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Default Extension="wmf" ContentType="image/x-wmf"/>
  <Override PartName="/word/theme/themeOverride1.xml" ContentType="application/vnd.openxmlformats-officedocument.themeOverride+xml"/>
  <Override PartName="/word/drawings/drawing6.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2.xml" ContentType="application/vnd.openxmlformats-officedocument.themeOverride+xml"/>
  <Default Extension="jpeg" ContentType="image/jpeg"/>
  <Override PartName="/word/drawings/drawing7.xml" ContentType="application/vnd.openxmlformats-officedocument.drawingml.chartshapes+xml"/>
  <Override PartName="/word/charts/chart4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A53" w:rsidRDefault="00096A53" w:rsidP="00FF5A19">
      <w:pPr>
        <w:spacing w:after="0" w:line="360" w:lineRule="auto"/>
        <w:contextualSpacing/>
        <w:jc w:val="both"/>
        <w:rPr>
          <w:rFonts w:ascii="Cambria" w:hAnsi="Cambria" w:cs="Times New Roman"/>
          <w:b/>
          <w:sz w:val="24"/>
          <w:szCs w:val="24"/>
        </w:rPr>
      </w:pPr>
    </w:p>
    <w:p w:rsidR="0030412F" w:rsidRDefault="0030412F" w:rsidP="0030412F">
      <w:pPr>
        <w:spacing w:after="0" w:line="360" w:lineRule="auto"/>
        <w:contextualSpacing/>
        <w:jc w:val="center"/>
        <w:rPr>
          <w:rFonts w:ascii="Cambria" w:hAnsi="Cambria" w:cs="Times New Roman"/>
          <w:b/>
          <w:sz w:val="24"/>
          <w:szCs w:val="24"/>
        </w:rPr>
      </w:pPr>
      <w:r>
        <w:rPr>
          <w:rFonts w:ascii="Cambria" w:hAnsi="Cambria" w:cs="Times New Roman"/>
          <w:b/>
          <w:sz w:val="24"/>
          <w:szCs w:val="24"/>
        </w:rPr>
        <w:t>ENCLOSURE - I</w:t>
      </w:r>
    </w:p>
    <w:p w:rsidR="0030412F" w:rsidRDefault="0030412F" w:rsidP="00FF5A19">
      <w:pPr>
        <w:spacing w:after="0" w:line="360" w:lineRule="auto"/>
        <w:contextualSpacing/>
        <w:jc w:val="both"/>
        <w:rPr>
          <w:rFonts w:ascii="Cambria" w:hAnsi="Cambria" w:cs="Times New Roman"/>
          <w:b/>
          <w:sz w:val="24"/>
          <w:szCs w:val="24"/>
        </w:rPr>
      </w:pPr>
    </w:p>
    <w:p w:rsidR="0030412F" w:rsidRDefault="0030412F" w:rsidP="00FF5A19">
      <w:pPr>
        <w:spacing w:after="0" w:line="360" w:lineRule="auto"/>
        <w:contextualSpacing/>
        <w:jc w:val="both"/>
        <w:rPr>
          <w:rFonts w:ascii="Cambria" w:hAnsi="Cambria" w:cs="Times New Roman"/>
          <w:b/>
          <w:sz w:val="24"/>
          <w:szCs w:val="24"/>
        </w:rPr>
      </w:pPr>
    </w:p>
    <w:p w:rsidR="0030412F" w:rsidRDefault="0030412F" w:rsidP="00FF5A19">
      <w:pPr>
        <w:spacing w:after="0" w:line="360" w:lineRule="auto"/>
        <w:contextualSpacing/>
        <w:jc w:val="both"/>
        <w:rPr>
          <w:rFonts w:ascii="Cambria" w:hAnsi="Cambria" w:cs="Times New Roman"/>
          <w:b/>
          <w:sz w:val="24"/>
          <w:szCs w:val="24"/>
        </w:rPr>
      </w:pPr>
    </w:p>
    <w:p w:rsidR="0030412F" w:rsidRDefault="0030412F" w:rsidP="00FF5A19">
      <w:pPr>
        <w:spacing w:after="0" w:line="360" w:lineRule="auto"/>
        <w:contextualSpacing/>
        <w:jc w:val="both"/>
        <w:rPr>
          <w:rFonts w:ascii="Cambria" w:hAnsi="Cambria" w:cs="Times New Roman"/>
          <w:b/>
          <w:sz w:val="24"/>
          <w:szCs w:val="24"/>
        </w:rPr>
      </w:pPr>
    </w:p>
    <w:p w:rsidR="0030412F" w:rsidRDefault="0030412F" w:rsidP="00FF5A19">
      <w:pPr>
        <w:spacing w:after="0" w:line="360" w:lineRule="auto"/>
        <w:contextualSpacing/>
        <w:jc w:val="both"/>
        <w:rPr>
          <w:rFonts w:ascii="Cambria" w:hAnsi="Cambria" w:cs="Times New Roman"/>
          <w:b/>
          <w:sz w:val="24"/>
          <w:szCs w:val="24"/>
        </w:rPr>
      </w:pPr>
    </w:p>
    <w:p w:rsidR="0030412F" w:rsidRDefault="0030412F" w:rsidP="00FF5A19">
      <w:pPr>
        <w:spacing w:after="0" w:line="360" w:lineRule="auto"/>
        <w:contextualSpacing/>
        <w:jc w:val="both"/>
        <w:rPr>
          <w:rFonts w:ascii="Cambria" w:hAnsi="Cambria" w:cs="Times New Roman"/>
          <w:b/>
          <w:sz w:val="24"/>
          <w:szCs w:val="24"/>
        </w:rPr>
      </w:pPr>
    </w:p>
    <w:p w:rsidR="0030412F" w:rsidRDefault="0030412F" w:rsidP="00FF5A19">
      <w:pPr>
        <w:spacing w:after="0" w:line="360" w:lineRule="auto"/>
        <w:contextualSpacing/>
        <w:jc w:val="both"/>
        <w:rPr>
          <w:rFonts w:ascii="Cambria" w:hAnsi="Cambria" w:cs="Times New Roman"/>
          <w:b/>
          <w:sz w:val="24"/>
          <w:szCs w:val="24"/>
        </w:rPr>
      </w:pPr>
    </w:p>
    <w:p w:rsidR="0030412F" w:rsidRDefault="0030412F" w:rsidP="00FF5A19">
      <w:pPr>
        <w:spacing w:after="0" w:line="360" w:lineRule="auto"/>
        <w:contextualSpacing/>
        <w:jc w:val="both"/>
        <w:rPr>
          <w:rFonts w:ascii="Cambria" w:hAnsi="Cambria" w:cs="Times New Roman"/>
          <w:b/>
          <w:sz w:val="24"/>
          <w:szCs w:val="24"/>
        </w:rPr>
      </w:pPr>
    </w:p>
    <w:p w:rsidR="0030412F" w:rsidRPr="00FF5A19" w:rsidRDefault="0030412F" w:rsidP="00FF5A19">
      <w:pPr>
        <w:spacing w:after="0" w:line="360" w:lineRule="auto"/>
        <w:contextualSpacing/>
        <w:jc w:val="both"/>
        <w:rPr>
          <w:rFonts w:ascii="Cambria" w:hAnsi="Cambria" w:cs="Times New Roman"/>
          <w:b/>
          <w:sz w:val="24"/>
          <w:szCs w:val="24"/>
        </w:rPr>
      </w:pPr>
    </w:p>
    <w:p w:rsidR="00096A53" w:rsidRPr="006C5B40" w:rsidRDefault="00096A53" w:rsidP="00FF5A19">
      <w:pPr>
        <w:spacing w:after="0" w:line="360" w:lineRule="auto"/>
        <w:contextualSpacing/>
        <w:jc w:val="right"/>
        <w:rPr>
          <w:rFonts w:ascii="Cambria" w:hAnsi="Cambria" w:cs="Times New Roman"/>
          <w:b/>
          <w:sz w:val="24"/>
          <w:szCs w:val="24"/>
          <w:u w:val="single"/>
        </w:rPr>
      </w:pPr>
      <w:r w:rsidRPr="006C5B40">
        <w:rPr>
          <w:rFonts w:ascii="Cambria" w:hAnsi="Cambria" w:cs="Times New Roman"/>
          <w:b/>
          <w:sz w:val="24"/>
          <w:szCs w:val="24"/>
          <w:u w:val="single"/>
        </w:rPr>
        <w:t>INTRODUCTION</w:t>
      </w:r>
    </w:p>
    <w:p w:rsidR="00096A53" w:rsidRDefault="00F061A9" w:rsidP="006C5B40">
      <w:pPr>
        <w:spacing w:after="0" w:line="360" w:lineRule="auto"/>
        <w:contextualSpacing/>
        <w:jc w:val="right"/>
        <w:rPr>
          <w:rFonts w:ascii="Cambria" w:hAnsi="Cambria" w:cs="Times New Roman"/>
          <w:b/>
          <w:sz w:val="24"/>
          <w:szCs w:val="24"/>
        </w:rPr>
      </w:pPr>
      <w:r w:rsidRPr="00F061A9">
        <w:rPr>
          <w:rFonts w:ascii="Cambria" w:hAnsi="Cambria" w:cs="Times New Roman"/>
          <w:b/>
          <w:sz w:val="24"/>
          <w:szCs w:val="24"/>
        </w:rPr>
        <w:pict>
          <v:rect id="_x0000_i1025" style="width:0;height:1.5pt" o:hralign="center" o:hrstd="t" o:hr="t" fillcolor="#a0a0a0" stroked="f"/>
        </w:pict>
      </w:r>
    </w:p>
    <w:p w:rsidR="006C5B40" w:rsidRPr="00FF5A19" w:rsidRDefault="006C5B40" w:rsidP="006C5B40">
      <w:pPr>
        <w:spacing w:after="0" w:line="360" w:lineRule="auto"/>
        <w:contextualSpacing/>
        <w:jc w:val="right"/>
        <w:rPr>
          <w:rFonts w:ascii="Cambria" w:hAnsi="Cambria" w:cs="Times New Roman"/>
          <w:b/>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b/>
          <w:sz w:val="24"/>
          <w:szCs w:val="24"/>
        </w:rPr>
        <w:tab/>
      </w:r>
      <w:r w:rsidRPr="00FF5A19">
        <w:rPr>
          <w:rFonts w:ascii="Cambria" w:hAnsi="Cambria" w:cs="Times New Roman"/>
          <w:sz w:val="24"/>
          <w:szCs w:val="24"/>
        </w:rPr>
        <w:t xml:space="preserve">Chemotherapy or ‘Chemical treatment’ has been around since the days of the ancient Greeks.  Sometimes referred to simply as “chemo”, chemotherapy is used most often to describe drugs that kill cancer cells directly.   However, chemotherapy for the treatment of cancer began in the 1940s with the use of nitrogen mustard.   Since then many new anti-cancer drugs or antineoplastics have been developed and tried.  Today’s therapy uses more than 100 drugs to treat cancer.  There are even more chemo drugs still under development and investigation. </w:t>
      </w:r>
    </w:p>
    <w:p w:rsidR="00096A53" w:rsidRPr="00FF5A19" w:rsidRDefault="00096A53" w:rsidP="00FF5A19">
      <w:pPr>
        <w:spacing w:after="0" w:line="360" w:lineRule="auto"/>
        <w:ind w:firstLine="360"/>
        <w:contextualSpacing/>
        <w:jc w:val="both"/>
        <w:rPr>
          <w:rFonts w:ascii="Cambria" w:hAnsi="Cambria" w:cs="Times New Roman"/>
          <w:sz w:val="24"/>
          <w:szCs w:val="24"/>
        </w:rPr>
      </w:pPr>
      <w:r w:rsidRPr="00FF5A19">
        <w:rPr>
          <w:rFonts w:ascii="Cambria" w:hAnsi="Cambria" w:cs="Times New Roman"/>
          <w:sz w:val="24"/>
          <w:szCs w:val="24"/>
        </w:rPr>
        <w:t>Since cancer is a word used to describe many different diseases, there isn’t any one type of treatment that is used universally.  Chemotherapy is used for a variety of purposes.</w:t>
      </w:r>
    </w:p>
    <w:p w:rsidR="00096A53" w:rsidRPr="00FF5A19" w:rsidRDefault="00096A53" w:rsidP="003E662F">
      <w:pPr>
        <w:numPr>
          <w:ilvl w:val="0"/>
          <w:numId w:val="1"/>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To cure a specific cancer</w:t>
      </w:r>
    </w:p>
    <w:p w:rsidR="00096A53" w:rsidRPr="00FF5A19" w:rsidRDefault="00096A53" w:rsidP="003E662F">
      <w:pPr>
        <w:numPr>
          <w:ilvl w:val="0"/>
          <w:numId w:val="1"/>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To control tumour  growth when  cure is not possible</w:t>
      </w:r>
    </w:p>
    <w:p w:rsidR="00096A53" w:rsidRPr="00FF5A19" w:rsidRDefault="00096A53" w:rsidP="003E662F">
      <w:pPr>
        <w:numPr>
          <w:ilvl w:val="0"/>
          <w:numId w:val="1"/>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To shrink tumours  before surgery  or radiation therapy</w:t>
      </w:r>
    </w:p>
    <w:p w:rsidR="00096A53" w:rsidRPr="00FF5A19" w:rsidRDefault="00096A53" w:rsidP="003E662F">
      <w:pPr>
        <w:numPr>
          <w:ilvl w:val="0"/>
          <w:numId w:val="1"/>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To relieve symptoms  (such as pain) and</w:t>
      </w:r>
    </w:p>
    <w:p w:rsidR="00096A53" w:rsidRPr="00FF5A19" w:rsidRDefault="00096A53" w:rsidP="003E662F">
      <w:pPr>
        <w:numPr>
          <w:ilvl w:val="0"/>
          <w:numId w:val="1"/>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To destroy microscopic cancer cells that may be present after the known tumour is removed by surgery (called   adjuvant therapy).</w:t>
      </w:r>
    </w:p>
    <w:p w:rsidR="00096A53" w:rsidRPr="00FF5A19" w:rsidRDefault="00096A53" w:rsidP="00FF5A19">
      <w:pPr>
        <w:spacing w:after="0" w:line="360" w:lineRule="auto"/>
        <w:ind w:firstLine="360"/>
        <w:contextualSpacing/>
        <w:jc w:val="both"/>
        <w:rPr>
          <w:rFonts w:ascii="Cambria" w:hAnsi="Cambria" w:cs="Times New Roman"/>
          <w:sz w:val="24"/>
          <w:szCs w:val="24"/>
        </w:rPr>
      </w:pPr>
    </w:p>
    <w:p w:rsidR="0030412F" w:rsidRDefault="0030412F" w:rsidP="00FF5A19">
      <w:pPr>
        <w:spacing w:after="0" w:line="360" w:lineRule="auto"/>
        <w:ind w:firstLine="360"/>
        <w:contextualSpacing/>
        <w:jc w:val="both"/>
        <w:rPr>
          <w:rFonts w:ascii="Cambria" w:hAnsi="Cambria" w:cs="Times New Roman"/>
          <w:sz w:val="24"/>
          <w:szCs w:val="24"/>
        </w:rPr>
      </w:pPr>
    </w:p>
    <w:p w:rsidR="0030412F" w:rsidRDefault="0030412F" w:rsidP="00FF5A19">
      <w:pPr>
        <w:spacing w:after="0" w:line="360" w:lineRule="auto"/>
        <w:ind w:firstLine="360"/>
        <w:contextualSpacing/>
        <w:jc w:val="both"/>
        <w:rPr>
          <w:rFonts w:ascii="Cambria" w:hAnsi="Cambria" w:cs="Times New Roman"/>
          <w:sz w:val="24"/>
          <w:szCs w:val="24"/>
        </w:rPr>
      </w:pPr>
    </w:p>
    <w:p w:rsidR="006C5B40" w:rsidRDefault="006C5B40" w:rsidP="0030412F">
      <w:pPr>
        <w:spacing w:after="0" w:line="360" w:lineRule="auto"/>
        <w:ind w:firstLine="360"/>
        <w:contextualSpacing/>
        <w:jc w:val="both"/>
        <w:rPr>
          <w:rFonts w:ascii="Cambria" w:hAnsi="Cambria" w:cs="Times New Roman"/>
          <w:sz w:val="24"/>
          <w:szCs w:val="24"/>
        </w:rPr>
      </w:pPr>
    </w:p>
    <w:p w:rsidR="007E1E72" w:rsidRDefault="006C5B40" w:rsidP="0030412F">
      <w:pPr>
        <w:spacing w:after="0" w:line="360" w:lineRule="auto"/>
        <w:ind w:firstLine="360"/>
        <w:contextualSpacing/>
        <w:jc w:val="both"/>
        <w:rPr>
          <w:rFonts w:ascii="Cambria" w:hAnsi="Cambria" w:cs="Times New Roman"/>
          <w:sz w:val="24"/>
          <w:szCs w:val="24"/>
        </w:rPr>
      </w:pPr>
      <w:r>
        <w:rPr>
          <w:rFonts w:ascii="Cambria" w:hAnsi="Cambria" w:cs="Times New Roman"/>
          <w:sz w:val="24"/>
          <w:szCs w:val="24"/>
        </w:rPr>
        <w:t>+</w:t>
      </w:r>
      <w:r w:rsidR="0040189F" w:rsidRPr="0040189F">
        <w:rPr>
          <w:rFonts w:ascii="Cambria" w:hAnsi="Cambria" w:cs="Times New Roman"/>
          <w:sz w:val="24"/>
          <w:szCs w:val="24"/>
        </w:rPr>
        <w:t>Reactive oxygen species (ROS) are the substances such as O2-derived free radicals including hydroxyl (HO·), superoxide anion (O2·−), peroxyl (RO2·), and alkoxyl (RO·) radicals, or O2-derived nonradical species including hydrogen peroxide (H2O2)</w:t>
      </w:r>
      <w:r w:rsidR="0040189F" w:rsidRPr="0040189F">
        <w:t xml:space="preserve"> </w:t>
      </w:r>
      <w:r w:rsidR="0040189F" w:rsidRPr="0040189F">
        <w:rPr>
          <w:rFonts w:ascii="Cambria" w:hAnsi="Cambria" w:cs="Times New Roman"/>
          <w:sz w:val="24"/>
          <w:szCs w:val="24"/>
        </w:rPr>
        <w:t xml:space="preserve">(Circu </w:t>
      </w:r>
      <w:r w:rsidR="001D14AB">
        <w:rPr>
          <w:rFonts w:ascii="Cambria" w:hAnsi="Cambria" w:cs="Times New Roman"/>
          <w:sz w:val="24"/>
          <w:szCs w:val="24"/>
        </w:rPr>
        <w:t>and Aw, 2010; Ray et al</w:t>
      </w:r>
      <w:r w:rsidR="007E1E72">
        <w:rPr>
          <w:rFonts w:ascii="Cambria" w:hAnsi="Cambria" w:cs="Times New Roman"/>
          <w:sz w:val="24"/>
          <w:szCs w:val="24"/>
        </w:rPr>
        <w:t>., 2012</w:t>
      </w:r>
      <w:r w:rsidR="0040189F">
        <w:rPr>
          <w:rFonts w:ascii="Cambria" w:hAnsi="Cambria" w:cs="Times New Roman"/>
          <w:sz w:val="24"/>
          <w:szCs w:val="24"/>
        </w:rPr>
        <w:t xml:space="preserve">). </w:t>
      </w:r>
      <w:r w:rsidR="0040189F" w:rsidRPr="0040189F">
        <w:rPr>
          <w:rFonts w:ascii="Cambria" w:hAnsi="Cambria" w:cs="Times New Roman"/>
          <w:sz w:val="24"/>
          <w:szCs w:val="24"/>
        </w:rPr>
        <w:t xml:space="preserve">Over production or insufficient elimination of ROS will lead to oxidative stress. As ROS are able to induce damage of nucleic acids, proteins, and lipids, oxidative stress may be implicated in numerous diseases </w:t>
      </w:r>
      <w:r w:rsidR="001D14AB">
        <w:rPr>
          <w:rFonts w:ascii="Cambria" w:hAnsi="Cambria" w:cs="Times New Roman"/>
          <w:sz w:val="24"/>
          <w:szCs w:val="24"/>
        </w:rPr>
        <w:t>such as cancer (Kim et al</w:t>
      </w:r>
      <w:r w:rsidR="007E1E72">
        <w:rPr>
          <w:rFonts w:ascii="Cambria" w:hAnsi="Cambria" w:cs="Times New Roman"/>
          <w:sz w:val="24"/>
          <w:szCs w:val="24"/>
        </w:rPr>
        <w:t>., 2014</w:t>
      </w:r>
      <w:r w:rsidR="0040189F" w:rsidRPr="0040189F">
        <w:rPr>
          <w:rFonts w:ascii="Cambria" w:hAnsi="Cambria" w:cs="Times New Roman"/>
          <w:sz w:val="24"/>
          <w:szCs w:val="24"/>
        </w:rPr>
        <w:t>)</w:t>
      </w:r>
      <w:r w:rsidR="001D14AB">
        <w:rPr>
          <w:rFonts w:ascii="Cambria" w:hAnsi="Cambria" w:cs="Times New Roman"/>
          <w:sz w:val="24"/>
          <w:szCs w:val="24"/>
        </w:rPr>
        <w:t xml:space="preserve">, </w:t>
      </w:r>
      <w:r w:rsidR="001D14AB" w:rsidRPr="001D14AB">
        <w:rPr>
          <w:rFonts w:ascii="Cambria" w:hAnsi="Cambria" w:cs="Times New Roman"/>
          <w:sz w:val="24"/>
          <w:szCs w:val="24"/>
        </w:rPr>
        <w:t>neuro</w:t>
      </w:r>
      <w:r w:rsidR="001D14AB">
        <w:rPr>
          <w:rFonts w:ascii="Cambria" w:hAnsi="Cambria" w:cs="Times New Roman"/>
          <w:sz w:val="24"/>
          <w:szCs w:val="24"/>
        </w:rPr>
        <w:t>degenerative (Curro et al</w:t>
      </w:r>
      <w:r w:rsidR="007E1E72">
        <w:rPr>
          <w:rFonts w:ascii="Cambria" w:hAnsi="Cambria" w:cs="Times New Roman"/>
          <w:sz w:val="24"/>
          <w:szCs w:val="24"/>
        </w:rPr>
        <w:t>., 2014</w:t>
      </w:r>
      <w:r w:rsidR="001D14AB" w:rsidRPr="001D14AB">
        <w:rPr>
          <w:rFonts w:ascii="Cambria" w:hAnsi="Cambria" w:cs="Times New Roman"/>
          <w:sz w:val="24"/>
          <w:szCs w:val="24"/>
        </w:rPr>
        <w:t>) and cardiovascular</w:t>
      </w:r>
      <w:r w:rsidR="001D14AB">
        <w:rPr>
          <w:rFonts w:ascii="Cambria" w:hAnsi="Cambria" w:cs="Times New Roman"/>
          <w:sz w:val="24"/>
          <w:szCs w:val="24"/>
        </w:rPr>
        <w:t xml:space="preserve"> diseases (Chan and Chan</w:t>
      </w:r>
      <w:r w:rsidR="007E1E72">
        <w:rPr>
          <w:rFonts w:ascii="Cambria" w:hAnsi="Cambria" w:cs="Times New Roman"/>
          <w:sz w:val="24"/>
          <w:szCs w:val="24"/>
        </w:rPr>
        <w:t>., 2014</w:t>
      </w:r>
      <w:r w:rsidR="001D14AB">
        <w:rPr>
          <w:rFonts w:ascii="Cambria" w:hAnsi="Cambria" w:cs="Times New Roman"/>
          <w:sz w:val="24"/>
          <w:szCs w:val="24"/>
        </w:rPr>
        <w:t>)</w:t>
      </w:r>
      <w:r w:rsidR="0040189F">
        <w:rPr>
          <w:rFonts w:ascii="Cambria" w:hAnsi="Cambria" w:cs="Times New Roman"/>
          <w:sz w:val="24"/>
          <w:szCs w:val="24"/>
        </w:rPr>
        <w:t xml:space="preserve">. </w:t>
      </w:r>
      <w:r w:rsidR="00096A53" w:rsidRPr="00FF5A19">
        <w:rPr>
          <w:rFonts w:ascii="Cambria" w:hAnsi="Cambria" w:cs="Times New Roman"/>
          <w:sz w:val="24"/>
          <w:szCs w:val="24"/>
        </w:rPr>
        <w:t>The use of anticancer drugs following surgery is known as adjuvant therapy. It is a systematic therapy, meaning that drugs travel through the blood stream and affect normal as well as   cancer cells all over the body. The body effects depend largely on the specific drugs and the dose.  The drugs commonly employed can be classified according to the mode of action as depicted in Table 1.</w:t>
      </w:r>
    </w:p>
    <w:p w:rsidR="007E1E72" w:rsidRDefault="007E1E72" w:rsidP="007E1E72">
      <w:pPr>
        <w:spacing w:after="0" w:line="360" w:lineRule="auto"/>
        <w:contextualSpacing/>
        <w:jc w:val="both"/>
        <w:rPr>
          <w:rFonts w:ascii="Cambria" w:hAnsi="Cambria" w:cs="Times New Roman"/>
          <w:sz w:val="24"/>
          <w:szCs w:val="24"/>
        </w:rPr>
      </w:pPr>
    </w:p>
    <w:p w:rsidR="00096A53" w:rsidRPr="00FF5A19" w:rsidRDefault="00F061A9" w:rsidP="007E1E72">
      <w:pPr>
        <w:spacing w:after="0" w:line="360" w:lineRule="auto"/>
        <w:contextualSpacing/>
        <w:jc w:val="both"/>
        <w:rPr>
          <w:rFonts w:ascii="Cambria" w:hAnsi="Cambria" w:cs="Times New Roman"/>
          <w:sz w:val="24"/>
          <w:szCs w:val="24"/>
        </w:rPr>
      </w:pPr>
      <w:r w:rsidRPr="00F061A9">
        <w:rPr>
          <w:rFonts w:ascii="Cambria" w:hAnsi="Cambria" w:cs="Times New Roman"/>
          <w:noProof/>
          <w:sz w:val="24"/>
          <w:szCs w:val="24"/>
        </w:rPr>
        <w:pict>
          <v:group id="_x0000_s1034" style="position:absolute;left:0;text-align:left;margin-left:0;margin-top:3.55pt;width:414pt;height:126.9pt;z-index:251645952" coordorigin="2088,13137" coordsize="8280,2538">
            <v:shapetype id="_x0000_t202" coordsize="21600,21600" o:spt="202" path="m,l,21600r21600,l21600,xe">
              <v:stroke joinstyle="miter"/>
              <v:path gradientshapeok="t" o:connecttype="rect"/>
            </v:shapetype>
            <v:shape id="_x0000_s1035" type="#_x0000_t202" style="position:absolute;left:5688;top:13137;width:1980;height:345" stroked="f">
              <v:textbox style="mso-next-textbox:#_x0000_s1035" inset="0,0,0,0">
                <w:txbxContent>
                  <w:p w:rsidR="0030412F" w:rsidRPr="006E6337" w:rsidRDefault="0030412F" w:rsidP="00096A53">
                    <w:pPr>
                      <w:jc w:val="center"/>
                      <w:rPr>
                        <w:rFonts w:ascii="CentSchbook BT" w:hAnsi="CentSchbook BT"/>
                      </w:rPr>
                    </w:pPr>
                    <w:r w:rsidRPr="006E6337">
                      <w:rPr>
                        <w:rFonts w:ascii="CentSchbook BT" w:hAnsi="CentSchbook BT"/>
                      </w:rPr>
                      <w:t>Anticancer drugs</w:t>
                    </w:r>
                  </w:p>
                </w:txbxContent>
              </v:textbox>
            </v:shape>
            <v:shape id="_x0000_s1036" type="#_x0000_t202" style="position:absolute;left:3081;top:14070;width:1527;height:345" stroked="f">
              <v:textbox style="mso-next-textbox:#_x0000_s1036" inset="0,0,0,0">
                <w:txbxContent>
                  <w:p w:rsidR="0030412F" w:rsidRPr="006E6337" w:rsidRDefault="0030412F" w:rsidP="00096A53">
                    <w:pPr>
                      <w:jc w:val="center"/>
                      <w:rPr>
                        <w:rFonts w:ascii="CentSchbook BT" w:hAnsi="CentSchbook BT"/>
                      </w:rPr>
                    </w:pPr>
                    <w:r>
                      <w:rPr>
                        <w:rFonts w:ascii="CentSchbook BT" w:hAnsi="CentSchbook BT"/>
                      </w:rPr>
                      <w:t>Act on DNA</w:t>
                    </w:r>
                  </w:p>
                </w:txbxContent>
              </v:textbox>
            </v:shape>
            <v:line id="_x0000_s1037" style="position:absolute" from="6588,13395" to="6588,13755"/>
            <v:line id="_x0000_s1038" style="position:absolute" from="3888,13755" to="9468,13755"/>
            <v:line id="_x0000_s1039" style="position:absolute" from="3888,13740" to="3888,14100">
              <v:stroke endarrow="block"/>
            </v:line>
            <v:line id="_x0000_s1040" style="position:absolute" from="6588,13710" to="6588,14070">
              <v:stroke endarrow="block"/>
            </v:line>
            <v:line id="_x0000_s1041" style="position:absolute" from="9438,13755" to="9438,14115">
              <v:stroke endarrow="block"/>
            </v:line>
            <v:shape id="_x0000_s1042" type="#_x0000_t202" style="position:absolute;left:5613;top:14085;width:1980;height:525" stroked="f">
              <v:textbox style="mso-next-textbox:#_x0000_s1042" inset="0,0,0,0">
                <w:txbxContent>
                  <w:p w:rsidR="0030412F" w:rsidRPr="006E6337" w:rsidRDefault="0030412F" w:rsidP="00096A53">
                    <w:pPr>
                      <w:jc w:val="center"/>
                      <w:rPr>
                        <w:rFonts w:ascii="CentSchbook BT" w:hAnsi="CentSchbook BT"/>
                      </w:rPr>
                    </w:pPr>
                    <w:r>
                      <w:rPr>
                        <w:rFonts w:ascii="CentSchbook BT" w:hAnsi="CentSchbook BT"/>
                      </w:rPr>
                      <w:t>Inhibits of chromatin function</w:t>
                    </w:r>
                  </w:p>
                </w:txbxContent>
              </v:textbox>
            </v:shape>
            <v:shape id="_x0000_s1043" type="#_x0000_t202" style="position:absolute;left:8388;top:14220;width:1980;height:525" stroked="f">
              <v:textbox style="mso-next-textbox:#_x0000_s1043" inset="0,0,0,0">
                <w:txbxContent>
                  <w:p w:rsidR="0030412F" w:rsidRPr="006E6337" w:rsidRDefault="0030412F" w:rsidP="00096A53">
                    <w:pPr>
                      <w:jc w:val="center"/>
                      <w:rPr>
                        <w:rFonts w:ascii="CentSchbook BT" w:hAnsi="CentSchbook BT"/>
                      </w:rPr>
                    </w:pPr>
                    <w:r>
                      <w:rPr>
                        <w:rFonts w:ascii="CentSchbook BT" w:hAnsi="CentSchbook BT"/>
                      </w:rPr>
                      <w:t>Act on Steroid hormonal receptors</w:t>
                    </w:r>
                  </w:p>
                </w:txbxContent>
              </v:textbox>
            </v:shape>
            <v:line id="_x0000_s1044" style="position:absolute" from="3888,14400" to="3888,14760"/>
            <v:line id="_x0000_s1045" style="position:absolute" from="2808,14760" to="4788,14760"/>
            <v:line id="_x0000_s1046" style="position:absolute" from="4788,14760" to="4788,15120"/>
            <v:line id="_x0000_s1047" style="position:absolute" from="2808,14760" to="2808,15120"/>
            <v:shape id="_x0000_s1048" type="#_x0000_t202" style="position:absolute;left:2088;top:15120;width:1527;height:345" stroked="f">
              <v:textbox style="mso-next-textbox:#_x0000_s1048" inset="0,0,0,0">
                <w:txbxContent>
                  <w:p w:rsidR="0030412F" w:rsidRPr="006E6337" w:rsidRDefault="0030412F" w:rsidP="00096A53">
                    <w:pPr>
                      <w:jc w:val="center"/>
                      <w:rPr>
                        <w:rFonts w:ascii="CentSchbook BT" w:hAnsi="CentSchbook BT"/>
                      </w:rPr>
                    </w:pPr>
                    <w:r>
                      <w:rPr>
                        <w:rFonts w:ascii="CentSchbook BT" w:hAnsi="CentSchbook BT"/>
                      </w:rPr>
                      <w:t>Damage DNA</w:t>
                    </w:r>
                  </w:p>
                </w:txbxContent>
              </v:textbox>
            </v:shape>
            <v:shape id="_x0000_s1049" type="#_x0000_t202" style="position:absolute;left:4068;top:15120;width:1527;height:555" stroked="f">
              <v:textbox style="mso-next-textbox:#_x0000_s1049" inset="0,0,0,0">
                <w:txbxContent>
                  <w:p w:rsidR="0030412F" w:rsidRPr="006E6337" w:rsidRDefault="0030412F" w:rsidP="00096A53">
                    <w:pPr>
                      <w:jc w:val="center"/>
                      <w:rPr>
                        <w:rFonts w:ascii="CentSchbook BT" w:hAnsi="CentSchbook BT"/>
                      </w:rPr>
                    </w:pPr>
                    <w:r>
                      <w:rPr>
                        <w:rFonts w:ascii="CentSchbook BT" w:hAnsi="CentSchbook BT"/>
                      </w:rPr>
                      <w:t>Inhibit synthesis</w:t>
                    </w:r>
                  </w:p>
                </w:txbxContent>
              </v:textbox>
            </v:shape>
          </v:group>
        </w:pict>
      </w:r>
    </w:p>
    <w:p w:rsidR="00096A53" w:rsidRPr="00FF5A19" w:rsidRDefault="00096A53" w:rsidP="00FF5A19">
      <w:pPr>
        <w:spacing w:after="0" w:line="360" w:lineRule="auto"/>
        <w:ind w:left="360"/>
        <w:contextualSpacing/>
        <w:jc w:val="both"/>
        <w:rPr>
          <w:rFonts w:ascii="Cambria" w:hAnsi="Cambria" w:cs="Times New Roman"/>
          <w:sz w:val="24"/>
          <w:szCs w:val="24"/>
        </w:rPr>
      </w:pPr>
    </w:p>
    <w:p w:rsidR="00096A53" w:rsidRPr="00FF5A19" w:rsidRDefault="00F061A9" w:rsidP="00FF5A19">
      <w:pPr>
        <w:spacing w:after="0" w:line="360" w:lineRule="auto"/>
        <w:ind w:left="360"/>
        <w:contextualSpacing/>
        <w:jc w:val="both"/>
        <w:rPr>
          <w:rFonts w:ascii="Cambria" w:hAnsi="Cambria" w:cs="Times New Roman"/>
          <w:sz w:val="24"/>
          <w:szCs w:val="24"/>
        </w:rPr>
      </w:pPr>
      <w:r w:rsidRPr="00F061A9">
        <w:rPr>
          <w:rFonts w:ascii="Cambria" w:hAnsi="Cambria" w:cs="Times New Roman"/>
          <w:noProof/>
          <w:sz w:val="24"/>
          <w:szCs w:val="24"/>
        </w:rPr>
        <w:pict>
          <v:line id="_x0000_s1055" style="position:absolute;left:0;text-align:left;z-index:251646976" from="369pt,12.25pt" to="369pt,48.25pt"/>
        </w:pict>
      </w:r>
      <w:r w:rsidRPr="00F061A9">
        <w:rPr>
          <w:rFonts w:ascii="Cambria" w:hAnsi="Cambria" w:cs="Times New Roman"/>
          <w:noProof/>
          <w:sz w:val="24"/>
          <w:szCs w:val="24"/>
        </w:rPr>
        <w:pict>
          <v:line id="_x0000_s1053" style="position:absolute;left:0;text-align:left;z-index:251648000" from="270pt,12.25pt" to="270pt,21.25pt"/>
        </w:pict>
      </w:r>
      <w:r w:rsidRPr="00F061A9">
        <w:rPr>
          <w:rFonts w:ascii="Cambria" w:hAnsi="Cambria" w:cs="Times New Roman"/>
          <w:noProof/>
          <w:sz w:val="24"/>
          <w:szCs w:val="24"/>
        </w:rPr>
        <w:pict>
          <v:line id="_x0000_s1052" style="position:absolute;left:0;text-align:left;z-index:251649024" from="180pt,12.25pt" to="180pt,21.25pt"/>
        </w:pict>
      </w:r>
      <w:r w:rsidRPr="00F061A9">
        <w:rPr>
          <w:rFonts w:ascii="Cambria" w:hAnsi="Cambria" w:cs="Times New Roman"/>
          <w:noProof/>
          <w:sz w:val="24"/>
          <w:szCs w:val="24"/>
        </w:rPr>
        <w:pict>
          <v:line id="_x0000_s1051" style="position:absolute;left:0;text-align:left;z-index:251650048" from="225pt,3.25pt" to="225pt,12.25pt"/>
        </w:pict>
      </w:r>
      <w:r w:rsidRPr="00F061A9">
        <w:rPr>
          <w:rFonts w:ascii="Cambria" w:hAnsi="Cambria" w:cs="Times New Roman"/>
          <w:noProof/>
          <w:sz w:val="24"/>
          <w:szCs w:val="24"/>
        </w:rPr>
        <w:pict>
          <v:line id="_x0000_s1033" style="position:absolute;left:0;text-align:left;z-index:251651072" from="180pt,12.25pt" to="270pt,12.25pt"/>
        </w:pict>
      </w:r>
    </w:p>
    <w:p w:rsidR="00096A53" w:rsidRPr="00FF5A19" w:rsidRDefault="00F061A9" w:rsidP="00FF5A19">
      <w:pPr>
        <w:spacing w:after="0" w:line="360" w:lineRule="auto"/>
        <w:ind w:left="360"/>
        <w:contextualSpacing/>
        <w:jc w:val="both"/>
        <w:rPr>
          <w:rFonts w:ascii="Cambria" w:hAnsi="Cambria" w:cs="Times New Roman"/>
          <w:sz w:val="24"/>
          <w:szCs w:val="24"/>
        </w:rPr>
      </w:pPr>
      <w:r w:rsidRPr="00F061A9">
        <w:rPr>
          <w:rFonts w:ascii="Cambria" w:hAnsi="Cambria" w:cs="Times New Roman"/>
          <w:noProof/>
          <w:sz w:val="24"/>
          <w:szCs w:val="24"/>
        </w:rPr>
        <w:pict>
          <v:line id="_x0000_s1063" style="position:absolute;left:0;text-align:left;z-index:251654144" from="36pt,22.25pt" to="36pt,58.25pt">
            <v:stroke endarrow="block"/>
          </v:line>
        </w:pict>
      </w:r>
      <w:r w:rsidRPr="00F061A9">
        <w:rPr>
          <w:rFonts w:ascii="Cambria" w:hAnsi="Cambria" w:cs="Times New Roman"/>
          <w:noProof/>
          <w:sz w:val="24"/>
          <w:szCs w:val="24"/>
        </w:rPr>
        <w:pict>
          <v:line id="_x0000_s1058" style="position:absolute;left:0;text-align:left;z-index:251655168" from="414pt,22.25pt" to="414pt,31.25pt"/>
        </w:pict>
      </w:r>
      <w:r w:rsidRPr="00F061A9">
        <w:rPr>
          <w:rFonts w:ascii="Cambria" w:hAnsi="Cambria" w:cs="Times New Roman"/>
          <w:noProof/>
          <w:sz w:val="24"/>
          <w:szCs w:val="24"/>
        </w:rPr>
        <w:pict>
          <v:line id="_x0000_s1057" style="position:absolute;left:0;text-align:left;z-index:251656192" from="315pt,22.25pt" to="315pt,31.25pt"/>
        </w:pict>
      </w:r>
      <w:r w:rsidRPr="00F061A9">
        <w:rPr>
          <w:rFonts w:ascii="Cambria" w:hAnsi="Cambria" w:cs="Times New Roman"/>
          <w:noProof/>
          <w:sz w:val="24"/>
          <w:szCs w:val="24"/>
        </w:rPr>
        <w:pict>
          <v:line id="_x0000_s1056" style="position:absolute;left:0;text-align:left;z-index:251657216" from="315pt,22.25pt" to="414pt,22.25pt"/>
        </w:pict>
      </w:r>
    </w:p>
    <w:p w:rsidR="00096A53" w:rsidRPr="00FF5A19" w:rsidRDefault="00F061A9" w:rsidP="00FF5A19">
      <w:pPr>
        <w:spacing w:after="0" w:line="360" w:lineRule="auto"/>
        <w:ind w:left="360"/>
        <w:contextualSpacing/>
        <w:jc w:val="both"/>
        <w:rPr>
          <w:rFonts w:ascii="Cambria" w:hAnsi="Cambria" w:cs="Times New Roman"/>
          <w:sz w:val="24"/>
          <w:szCs w:val="24"/>
        </w:rPr>
      </w:pPr>
      <w:r w:rsidRPr="00F061A9">
        <w:rPr>
          <w:rFonts w:ascii="Cambria" w:hAnsi="Cambria" w:cs="Times New Roman"/>
          <w:noProof/>
          <w:sz w:val="24"/>
          <w:szCs w:val="24"/>
        </w:rPr>
        <w:pict>
          <v:shape id="_x0000_s1054" type="#_x0000_t202" style="position:absolute;left:0;text-align:left;margin-left:234.6pt;margin-top:10.15pt;width:76.35pt;height:26.25pt;z-index:251653120" stroked="f">
            <v:textbox style="mso-next-textbox:#_x0000_s1054" inset="0,0,0,0">
              <w:txbxContent>
                <w:p w:rsidR="0030412F" w:rsidRPr="006E6337" w:rsidRDefault="0030412F" w:rsidP="00096A53">
                  <w:pPr>
                    <w:jc w:val="center"/>
                    <w:rPr>
                      <w:rFonts w:ascii="CentSchbook BT" w:hAnsi="CentSchbook BT"/>
                    </w:rPr>
                  </w:pPr>
                  <w:r>
                    <w:rPr>
                      <w:rFonts w:ascii="CentSchbook BT" w:hAnsi="CentSchbook BT"/>
                    </w:rPr>
                    <w:t>Microtubule inhibitors</w:t>
                  </w:r>
                </w:p>
              </w:txbxContent>
            </v:textbox>
          </v:shape>
        </w:pict>
      </w:r>
      <w:r w:rsidRPr="00F061A9">
        <w:rPr>
          <w:rFonts w:ascii="Cambria" w:hAnsi="Cambria" w:cs="Times New Roman"/>
          <w:noProof/>
          <w:sz w:val="24"/>
          <w:szCs w:val="24"/>
        </w:rPr>
        <w:pict>
          <v:shape id="_x0000_s1050" type="#_x0000_t202" style="position:absolute;left:0;text-align:left;margin-left:158.25pt;margin-top:6.05pt;width:76.35pt;height:26.25pt;z-index:251652096" stroked="f">
            <v:textbox style="mso-next-textbox:#_x0000_s1050" inset="0,0,0,0">
              <w:txbxContent>
                <w:p w:rsidR="0030412F" w:rsidRPr="006E6337" w:rsidRDefault="0030412F" w:rsidP="00096A53">
                  <w:pPr>
                    <w:jc w:val="center"/>
                    <w:rPr>
                      <w:rFonts w:ascii="CentSchbook BT" w:hAnsi="CentSchbook BT"/>
                    </w:rPr>
                  </w:pPr>
                  <w:r>
                    <w:rPr>
                      <w:rFonts w:ascii="CentSchbook BT" w:hAnsi="CentSchbook BT"/>
                    </w:rPr>
                    <w:t>Topoisomerase inhibitors</w:t>
                  </w:r>
                </w:p>
              </w:txbxContent>
            </v:textbox>
          </v:shape>
        </w:pict>
      </w:r>
      <w:r w:rsidRPr="00F061A9">
        <w:rPr>
          <w:rFonts w:ascii="Cambria" w:hAnsi="Cambria" w:cs="Times New Roman"/>
          <w:noProof/>
          <w:sz w:val="24"/>
          <w:szCs w:val="24"/>
        </w:rPr>
        <w:pict>
          <v:line id="_x0000_s1061" style="position:absolute;left:0;text-align:left;z-index:251658240" from="135pt,5.2pt" to="135pt,32.2pt">
            <v:stroke endarrow="block"/>
          </v:line>
        </w:pict>
      </w:r>
    </w:p>
    <w:p w:rsidR="00096A53" w:rsidRPr="00FF5A19" w:rsidRDefault="00F061A9" w:rsidP="00FF5A19">
      <w:pPr>
        <w:spacing w:after="0" w:line="360" w:lineRule="auto"/>
        <w:ind w:left="360"/>
        <w:contextualSpacing/>
        <w:jc w:val="both"/>
        <w:rPr>
          <w:rFonts w:ascii="Cambria" w:hAnsi="Cambria" w:cs="Times New Roman"/>
          <w:sz w:val="24"/>
          <w:szCs w:val="24"/>
        </w:rPr>
      </w:pPr>
      <w:r w:rsidRPr="00F061A9">
        <w:rPr>
          <w:rFonts w:ascii="Cambria" w:hAnsi="Cambria" w:cs="Times New Roman"/>
          <w:noProof/>
          <w:sz w:val="24"/>
          <w:szCs w:val="24"/>
        </w:rPr>
        <w:pict>
          <v:shape id="_x0000_s1059" type="#_x0000_t202" style="position:absolute;left:0;text-align:left;margin-left:300.25pt;margin-top:2.45pt;width:54pt;height:16.5pt;z-index:251660288" stroked="f">
            <v:textbox style="mso-next-textbox:#_x0000_s1059" inset="0,0,0,0">
              <w:txbxContent>
                <w:p w:rsidR="0030412F" w:rsidRPr="006E6337" w:rsidRDefault="0030412F" w:rsidP="00096A53">
                  <w:pPr>
                    <w:jc w:val="center"/>
                    <w:rPr>
                      <w:rFonts w:ascii="CentSchbook BT" w:hAnsi="CentSchbook BT"/>
                    </w:rPr>
                  </w:pPr>
                  <w:r>
                    <w:rPr>
                      <w:rFonts w:ascii="CentSchbook BT" w:hAnsi="CentSchbook BT"/>
                    </w:rPr>
                    <w:t>Agonists</w:t>
                  </w:r>
                </w:p>
              </w:txbxContent>
            </v:textbox>
          </v:shape>
        </w:pict>
      </w:r>
      <w:r w:rsidRPr="00F061A9">
        <w:rPr>
          <w:rFonts w:ascii="Cambria" w:hAnsi="Cambria" w:cs="Times New Roman"/>
          <w:noProof/>
          <w:sz w:val="24"/>
          <w:szCs w:val="24"/>
        </w:rPr>
        <w:pict>
          <v:shape id="_x0000_s1060" type="#_x0000_t202" style="position:absolute;left:0;text-align:left;margin-left:389.35pt;margin-top:2.45pt;width:63pt;height:16.5pt;z-index:251659264" stroked="f">
            <v:textbox style="mso-next-textbox:#_x0000_s1060" inset="0,0,0,0">
              <w:txbxContent>
                <w:p w:rsidR="0030412F" w:rsidRPr="006E6337" w:rsidRDefault="0030412F" w:rsidP="00096A53">
                  <w:pPr>
                    <w:jc w:val="center"/>
                    <w:rPr>
                      <w:rFonts w:ascii="CentSchbook BT" w:hAnsi="CentSchbook BT"/>
                    </w:rPr>
                  </w:pPr>
                  <w:r>
                    <w:rPr>
                      <w:rFonts w:ascii="CentSchbook BT" w:hAnsi="CentSchbook BT"/>
                    </w:rPr>
                    <w:t>Antagonists</w:t>
                  </w:r>
                </w:p>
              </w:txbxContent>
            </v:textbox>
          </v:shape>
        </w:pict>
      </w:r>
    </w:p>
    <w:p w:rsidR="00096A53" w:rsidRPr="00FF5A19" w:rsidRDefault="00096A53" w:rsidP="00FF5A19">
      <w:pPr>
        <w:spacing w:after="0" w:line="360" w:lineRule="auto"/>
        <w:ind w:left="360"/>
        <w:contextualSpacing/>
        <w:jc w:val="both"/>
        <w:rPr>
          <w:rFonts w:ascii="Cambria" w:hAnsi="Cambria" w:cs="Times New Roman"/>
          <w:sz w:val="24"/>
          <w:szCs w:val="24"/>
        </w:rPr>
      </w:pPr>
    </w:p>
    <w:p w:rsidR="00096A53" w:rsidRPr="00FF5A19" w:rsidRDefault="00F061A9" w:rsidP="00FF5A19">
      <w:pPr>
        <w:spacing w:after="0" w:line="360" w:lineRule="auto"/>
        <w:contextualSpacing/>
        <w:jc w:val="both"/>
        <w:rPr>
          <w:rFonts w:ascii="Cambria" w:hAnsi="Cambria" w:cs="Times New Roman"/>
          <w:sz w:val="24"/>
          <w:szCs w:val="24"/>
        </w:rPr>
      </w:pPr>
      <w:r w:rsidRPr="00F061A9">
        <w:rPr>
          <w:rFonts w:ascii="Cambria" w:hAnsi="Cambria" w:cs="Times New Roman"/>
          <w:noProof/>
          <w:sz w:val="24"/>
          <w:szCs w:val="24"/>
        </w:rPr>
        <w:pict>
          <v:shape id="_x0000_s1064" type="#_x0000_t202" style="position:absolute;left:0;text-align:left;margin-left:2.4pt;margin-top:1.55pt;width:69.6pt;height:16.5pt;z-index:251661312" stroked="f">
            <v:textbox style="mso-next-textbox:#_x0000_s1064" inset="0,0,0,0">
              <w:txbxContent>
                <w:p w:rsidR="0030412F" w:rsidRPr="006E6337" w:rsidRDefault="0030412F" w:rsidP="00096A53">
                  <w:pPr>
                    <w:jc w:val="center"/>
                    <w:rPr>
                      <w:rFonts w:ascii="CentSchbook BT" w:hAnsi="CentSchbook BT"/>
                    </w:rPr>
                  </w:pPr>
                  <w:r>
                    <w:rPr>
                      <w:rFonts w:ascii="CentSchbook BT" w:hAnsi="CentSchbook BT"/>
                    </w:rPr>
                    <w:t>DNA binding</w:t>
                  </w:r>
                </w:p>
              </w:txbxContent>
            </v:textbox>
          </v:shape>
        </w:pict>
      </w:r>
      <w:r w:rsidRPr="00F061A9">
        <w:rPr>
          <w:rFonts w:ascii="Cambria" w:hAnsi="Cambria" w:cs="Times New Roman"/>
          <w:noProof/>
          <w:sz w:val="24"/>
          <w:szCs w:val="24"/>
        </w:rPr>
        <w:pict>
          <v:shape id="_x0000_s1062" type="#_x0000_t202" style="position:absolute;left:0;text-align:left;margin-left:94.75pt;margin-top:1.55pt;width:90pt;height:16.5pt;z-index:251662336" stroked="f">
            <v:textbox style="mso-next-textbox:#_x0000_s1062" inset="0,0,0,0">
              <w:txbxContent>
                <w:p w:rsidR="0030412F" w:rsidRPr="006E6337" w:rsidRDefault="0030412F" w:rsidP="00096A53">
                  <w:pPr>
                    <w:jc w:val="center"/>
                    <w:rPr>
                      <w:rFonts w:ascii="CentSchbook BT" w:hAnsi="CentSchbook BT"/>
                    </w:rPr>
                  </w:pPr>
                  <w:r>
                    <w:rPr>
                      <w:rFonts w:ascii="CentSchbook BT" w:hAnsi="CentSchbook BT"/>
                    </w:rPr>
                    <w:t>Antimetabolites</w:t>
                  </w:r>
                </w:p>
              </w:txbxContent>
            </v:textbox>
          </v:shape>
        </w:pict>
      </w:r>
      <w:r w:rsidRPr="00F061A9">
        <w:rPr>
          <w:rFonts w:ascii="Cambria" w:hAnsi="Cambria" w:cs="Times New Roman"/>
          <w:noProof/>
          <w:sz w:val="24"/>
          <w:szCs w:val="24"/>
        </w:rPr>
        <w:pict>
          <v:line id="_x0000_s1065" style="position:absolute;left:0;text-align:left;z-index:251663360" from="53.85pt,21.9pt" to="54pt,33.15pt"/>
        </w:pict>
      </w:r>
    </w:p>
    <w:p w:rsidR="00096A53" w:rsidRPr="00FF5A19" w:rsidRDefault="00F061A9" w:rsidP="00FF5A19">
      <w:pPr>
        <w:spacing w:after="0" w:line="360" w:lineRule="auto"/>
        <w:ind w:left="360"/>
        <w:contextualSpacing/>
        <w:jc w:val="both"/>
        <w:rPr>
          <w:rFonts w:ascii="Cambria" w:hAnsi="Cambria" w:cs="Times New Roman"/>
          <w:sz w:val="24"/>
          <w:szCs w:val="24"/>
        </w:rPr>
      </w:pPr>
      <w:r w:rsidRPr="00F061A9">
        <w:rPr>
          <w:rFonts w:ascii="Cambria" w:hAnsi="Cambria" w:cs="Times New Roman"/>
          <w:noProof/>
          <w:sz w:val="24"/>
          <w:szCs w:val="24"/>
        </w:rPr>
        <w:pict>
          <v:shape id="_x0000_s1069" type="#_x0000_t202" style="position:absolute;left:0;text-align:left;margin-left:-19.95pt;margin-top:16.1pt;width:69.6pt;height:16.5pt;z-index:251664384" stroked="f">
            <v:textbox style="mso-next-textbox:#_x0000_s1069" inset="0,0,0,0">
              <w:txbxContent>
                <w:p w:rsidR="0030412F" w:rsidRPr="006E6337" w:rsidRDefault="0030412F" w:rsidP="00096A53">
                  <w:pPr>
                    <w:jc w:val="center"/>
                    <w:rPr>
                      <w:rFonts w:ascii="CentSchbook BT" w:hAnsi="CentSchbook BT"/>
                    </w:rPr>
                  </w:pPr>
                  <w:r>
                    <w:rPr>
                      <w:rFonts w:ascii="CentSchbook BT" w:hAnsi="CentSchbook BT"/>
                    </w:rPr>
                    <w:t>Alkylation</w:t>
                  </w:r>
                </w:p>
              </w:txbxContent>
            </v:textbox>
          </v:shape>
        </w:pict>
      </w:r>
      <w:r w:rsidRPr="00F061A9">
        <w:rPr>
          <w:rFonts w:ascii="Cambria" w:hAnsi="Cambria" w:cs="Times New Roman"/>
          <w:noProof/>
          <w:sz w:val="24"/>
          <w:szCs w:val="24"/>
        </w:rPr>
        <w:pict>
          <v:shape id="_x0000_s1070" type="#_x0000_t202" style="position:absolute;left:0;text-align:left;margin-left:1in;margin-top:16.1pt;width:127.95pt;height:15pt;z-index:251665408" stroked="f">
            <v:textbox style="mso-next-textbox:#_x0000_s1070" inset="0,0,0,0">
              <w:txbxContent>
                <w:p w:rsidR="0030412F" w:rsidRPr="006E6337" w:rsidRDefault="0030412F" w:rsidP="00096A53">
                  <w:pPr>
                    <w:jc w:val="center"/>
                    <w:rPr>
                      <w:rFonts w:ascii="CentSchbook BT" w:hAnsi="CentSchbook BT"/>
                    </w:rPr>
                  </w:pPr>
                  <w:r>
                    <w:rPr>
                      <w:rFonts w:ascii="CentSchbook BT" w:hAnsi="CentSchbook BT"/>
                    </w:rPr>
                    <w:t>Free radical / interaction</w:t>
                  </w:r>
                </w:p>
              </w:txbxContent>
            </v:textbox>
          </v:shape>
        </w:pict>
      </w:r>
      <w:r w:rsidRPr="00F061A9">
        <w:rPr>
          <w:rFonts w:ascii="Cambria" w:hAnsi="Cambria" w:cs="Times New Roman"/>
          <w:noProof/>
          <w:sz w:val="24"/>
          <w:szCs w:val="24"/>
        </w:rPr>
        <w:pict>
          <v:line id="_x0000_s1068" style="position:absolute;left:0;text-align:left;z-index:251666432" from="99pt,7.1pt" to="99pt,16.1pt"/>
        </w:pict>
      </w:r>
      <w:r w:rsidRPr="00F061A9">
        <w:rPr>
          <w:rFonts w:ascii="Cambria" w:hAnsi="Cambria" w:cs="Times New Roman"/>
          <w:noProof/>
          <w:sz w:val="24"/>
          <w:szCs w:val="24"/>
        </w:rPr>
        <w:pict>
          <v:line id="_x0000_s1067" style="position:absolute;left:0;text-align:left;z-index:251667456" from="27pt,7.1pt" to="27pt,16.1pt"/>
        </w:pict>
      </w:r>
      <w:r w:rsidRPr="00F061A9">
        <w:rPr>
          <w:rFonts w:ascii="Cambria" w:hAnsi="Cambria" w:cs="Times New Roman"/>
          <w:noProof/>
          <w:sz w:val="24"/>
          <w:szCs w:val="24"/>
        </w:rPr>
        <w:pict>
          <v:line id="_x0000_s1066" style="position:absolute;left:0;text-align:left;z-index:251668480" from="27pt,7.1pt" to="99pt,7.1pt"/>
        </w:pict>
      </w:r>
    </w:p>
    <w:p w:rsidR="00096A53" w:rsidRPr="00FF5A19" w:rsidRDefault="00096A53" w:rsidP="00FF5A19">
      <w:pPr>
        <w:spacing w:after="0" w:line="360" w:lineRule="auto"/>
        <w:ind w:left="360"/>
        <w:contextualSpacing/>
        <w:jc w:val="both"/>
        <w:rPr>
          <w:rFonts w:ascii="Cambria" w:hAnsi="Cambria" w:cs="Times New Roman"/>
          <w:sz w:val="24"/>
          <w:szCs w:val="24"/>
        </w:rPr>
      </w:pPr>
    </w:p>
    <w:p w:rsidR="00096A53" w:rsidRPr="00FF5A19" w:rsidRDefault="00096A53" w:rsidP="00FF5A19">
      <w:pPr>
        <w:spacing w:after="0" w:line="360" w:lineRule="auto"/>
        <w:ind w:left="1080" w:firstLine="360"/>
        <w:contextualSpacing/>
        <w:jc w:val="both"/>
        <w:rPr>
          <w:rFonts w:ascii="Cambria" w:hAnsi="Cambria" w:cs="Times New Roman"/>
          <w:b/>
          <w:sz w:val="24"/>
          <w:szCs w:val="24"/>
        </w:rPr>
      </w:pPr>
    </w:p>
    <w:p w:rsidR="00096A53" w:rsidRPr="00FF5A19" w:rsidRDefault="00096A53" w:rsidP="00FF5A19">
      <w:pPr>
        <w:spacing w:after="0" w:line="360" w:lineRule="auto"/>
        <w:contextualSpacing/>
        <w:jc w:val="both"/>
        <w:rPr>
          <w:rFonts w:ascii="Cambria" w:hAnsi="Cambria" w:cs="Times New Roman"/>
          <w:b/>
          <w:sz w:val="24"/>
          <w:szCs w:val="24"/>
        </w:rPr>
      </w:pPr>
      <w:r w:rsidRPr="00FF5A19">
        <w:rPr>
          <w:rFonts w:ascii="Cambria" w:hAnsi="Cambria" w:cs="Times New Roman"/>
          <w:b/>
          <w:sz w:val="24"/>
          <w:szCs w:val="24"/>
        </w:rPr>
        <w:t>Table 1:   Classification of anticancer drugs</w:t>
      </w:r>
    </w:p>
    <w:p w:rsidR="00096A53" w:rsidRPr="00FF5A19" w:rsidRDefault="00096A53" w:rsidP="00FF5A19">
      <w:pPr>
        <w:spacing w:after="0" w:line="360" w:lineRule="auto"/>
        <w:contextualSpacing/>
        <w:jc w:val="both"/>
        <w:rPr>
          <w:rFonts w:ascii="Cambria" w:hAnsi="Cambria" w:cs="Times New Roman"/>
          <w:b/>
          <w:sz w:val="24"/>
          <w:szCs w:val="24"/>
        </w:rPr>
      </w:pPr>
    </w:p>
    <w:p w:rsidR="00096A53" w:rsidRPr="00FF5A19" w:rsidRDefault="00096A53" w:rsidP="003E662F">
      <w:pPr>
        <w:pStyle w:val="ListParagraph"/>
        <w:numPr>
          <w:ilvl w:val="0"/>
          <w:numId w:val="29"/>
        </w:numPr>
        <w:spacing w:after="0" w:line="360" w:lineRule="auto"/>
        <w:jc w:val="both"/>
        <w:rPr>
          <w:rFonts w:ascii="Cambria" w:hAnsi="Cambria" w:cs="Times New Roman"/>
          <w:b/>
          <w:sz w:val="24"/>
          <w:szCs w:val="24"/>
        </w:rPr>
      </w:pPr>
      <w:r w:rsidRPr="00FF5A19">
        <w:rPr>
          <w:rFonts w:ascii="Cambria" w:hAnsi="Cambria" w:cs="Times New Roman"/>
          <w:b/>
          <w:sz w:val="24"/>
          <w:szCs w:val="24"/>
        </w:rPr>
        <w:t>Covalent DNA  binding drugs :</w:t>
      </w:r>
    </w:p>
    <w:p w:rsidR="00096A53" w:rsidRPr="00FF5A19" w:rsidRDefault="00096A53" w:rsidP="00FF5A19">
      <w:pPr>
        <w:spacing w:after="0" w:line="360" w:lineRule="auto"/>
        <w:ind w:left="720"/>
        <w:contextualSpacing/>
        <w:jc w:val="both"/>
        <w:rPr>
          <w:rFonts w:ascii="Cambria" w:hAnsi="Cambria" w:cs="Times New Roman"/>
          <w:sz w:val="24"/>
          <w:szCs w:val="24"/>
        </w:rPr>
      </w:pPr>
    </w:p>
    <w:p w:rsidR="00096A53" w:rsidRPr="00FF5A19" w:rsidRDefault="00096A53" w:rsidP="00FF5A19">
      <w:pPr>
        <w:spacing w:after="0" w:line="360" w:lineRule="auto"/>
        <w:ind w:left="720"/>
        <w:contextualSpacing/>
        <w:jc w:val="both"/>
        <w:rPr>
          <w:rFonts w:ascii="Cambria" w:hAnsi="Cambria" w:cs="Times New Roman"/>
          <w:sz w:val="24"/>
          <w:szCs w:val="24"/>
        </w:rPr>
      </w:pPr>
      <w:r w:rsidRPr="00FF5A19">
        <w:rPr>
          <w:rFonts w:ascii="Cambria" w:hAnsi="Cambria" w:cs="Times New Roman"/>
          <w:sz w:val="24"/>
          <w:szCs w:val="24"/>
        </w:rPr>
        <w:t>Alkylating agents</w:t>
      </w:r>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Mustard gas derivatives: cyclophosphamide, chloramburil, mechlorethamine melphalan and ifosfamide.</w:t>
      </w:r>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lastRenderedPageBreak/>
        <w:t xml:space="preserve">Hydrazine’s and triazines :  </w:t>
      </w:r>
      <w:proofErr w:type="spellStart"/>
      <w:r w:rsidRPr="00FF5A19">
        <w:rPr>
          <w:rFonts w:ascii="Cambria" w:hAnsi="Cambria" w:cs="Times New Roman"/>
          <w:sz w:val="24"/>
          <w:szCs w:val="24"/>
        </w:rPr>
        <w:t>altretamine</w:t>
      </w:r>
      <w:proofErr w:type="spellEnd"/>
      <w:r w:rsidRPr="00FF5A19">
        <w:rPr>
          <w:rFonts w:ascii="Cambria" w:hAnsi="Cambria" w:cs="Times New Roman"/>
          <w:sz w:val="24"/>
          <w:szCs w:val="24"/>
        </w:rPr>
        <w:t xml:space="preserve">, </w:t>
      </w:r>
      <w:proofErr w:type="spellStart"/>
      <w:r w:rsidRPr="00FF5A19">
        <w:rPr>
          <w:rFonts w:ascii="Cambria" w:hAnsi="Cambria" w:cs="Times New Roman"/>
          <w:sz w:val="24"/>
          <w:szCs w:val="24"/>
        </w:rPr>
        <w:t>procarbazine</w:t>
      </w:r>
      <w:proofErr w:type="spellEnd"/>
      <w:r w:rsidRPr="00FF5A19">
        <w:rPr>
          <w:rFonts w:ascii="Cambria" w:hAnsi="Cambria" w:cs="Times New Roman"/>
          <w:sz w:val="24"/>
          <w:szCs w:val="24"/>
        </w:rPr>
        <w:t xml:space="preserve">, </w:t>
      </w:r>
      <w:proofErr w:type="spellStart"/>
      <w:r w:rsidRPr="00FF5A19">
        <w:rPr>
          <w:rFonts w:ascii="Cambria" w:hAnsi="Cambria" w:cs="Times New Roman"/>
          <w:sz w:val="24"/>
          <w:szCs w:val="24"/>
        </w:rPr>
        <w:t>dacarbazine</w:t>
      </w:r>
      <w:proofErr w:type="spellEnd"/>
      <w:r w:rsidRPr="00FF5A19">
        <w:rPr>
          <w:rFonts w:ascii="Cambria" w:hAnsi="Cambria" w:cs="Times New Roman"/>
          <w:sz w:val="24"/>
          <w:szCs w:val="24"/>
        </w:rPr>
        <w:t xml:space="preserve"> and </w:t>
      </w:r>
      <w:proofErr w:type="spellStart"/>
      <w:r w:rsidRPr="00FF5A19">
        <w:rPr>
          <w:rFonts w:ascii="Cambria" w:hAnsi="Cambria" w:cs="Times New Roman"/>
          <w:sz w:val="24"/>
          <w:szCs w:val="24"/>
        </w:rPr>
        <w:t>temozolomide</w:t>
      </w:r>
      <w:proofErr w:type="spellEnd"/>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proofErr w:type="spellStart"/>
      <w:r w:rsidRPr="00FF5A19">
        <w:rPr>
          <w:rFonts w:ascii="Cambria" w:hAnsi="Cambria" w:cs="Times New Roman"/>
          <w:sz w:val="24"/>
          <w:szCs w:val="24"/>
        </w:rPr>
        <w:t>Nitrosureas</w:t>
      </w:r>
      <w:proofErr w:type="spellEnd"/>
      <w:r w:rsidRPr="00FF5A19">
        <w:rPr>
          <w:rFonts w:ascii="Cambria" w:hAnsi="Cambria" w:cs="Times New Roman"/>
          <w:sz w:val="24"/>
          <w:szCs w:val="24"/>
        </w:rPr>
        <w:t xml:space="preserve"> :  </w:t>
      </w:r>
      <w:proofErr w:type="spellStart"/>
      <w:r w:rsidRPr="00FF5A19">
        <w:rPr>
          <w:rFonts w:ascii="Cambria" w:hAnsi="Cambria" w:cs="Times New Roman"/>
          <w:sz w:val="24"/>
          <w:szCs w:val="24"/>
        </w:rPr>
        <w:t>carmustine</w:t>
      </w:r>
      <w:proofErr w:type="spellEnd"/>
      <w:r w:rsidRPr="00FF5A19">
        <w:rPr>
          <w:rFonts w:ascii="Cambria" w:hAnsi="Cambria" w:cs="Times New Roman"/>
          <w:sz w:val="24"/>
          <w:szCs w:val="24"/>
        </w:rPr>
        <w:t xml:space="preserve">, </w:t>
      </w:r>
      <w:proofErr w:type="spellStart"/>
      <w:r w:rsidRPr="00FF5A19">
        <w:rPr>
          <w:rFonts w:ascii="Cambria" w:hAnsi="Cambria" w:cs="Times New Roman"/>
          <w:sz w:val="24"/>
          <w:szCs w:val="24"/>
        </w:rPr>
        <w:t>lomustine</w:t>
      </w:r>
      <w:proofErr w:type="spellEnd"/>
      <w:r w:rsidRPr="00FF5A19">
        <w:rPr>
          <w:rFonts w:ascii="Cambria" w:hAnsi="Cambria" w:cs="Times New Roman"/>
          <w:sz w:val="24"/>
          <w:szCs w:val="24"/>
        </w:rPr>
        <w:t xml:space="preserve"> and </w:t>
      </w:r>
      <w:proofErr w:type="spellStart"/>
      <w:r w:rsidRPr="00FF5A19">
        <w:rPr>
          <w:rFonts w:ascii="Cambria" w:hAnsi="Cambria" w:cs="Times New Roman"/>
          <w:sz w:val="24"/>
          <w:szCs w:val="24"/>
        </w:rPr>
        <w:t>streptozocin</w:t>
      </w:r>
      <w:proofErr w:type="spellEnd"/>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Metal composition: </w:t>
      </w:r>
      <w:proofErr w:type="spellStart"/>
      <w:r w:rsidRPr="00FF5A19">
        <w:rPr>
          <w:rFonts w:ascii="Cambria" w:hAnsi="Cambria" w:cs="Times New Roman"/>
          <w:sz w:val="24"/>
          <w:szCs w:val="24"/>
        </w:rPr>
        <w:t>carboplatin</w:t>
      </w:r>
      <w:proofErr w:type="spellEnd"/>
      <w:r w:rsidRPr="00FF5A19">
        <w:rPr>
          <w:rFonts w:ascii="Cambria" w:hAnsi="Cambria" w:cs="Times New Roman"/>
          <w:sz w:val="24"/>
          <w:szCs w:val="24"/>
        </w:rPr>
        <w:t xml:space="preserve">, </w:t>
      </w:r>
      <w:proofErr w:type="spellStart"/>
      <w:r w:rsidRPr="00FF5A19">
        <w:rPr>
          <w:rFonts w:ascii="Cambria" w:hAnsi="Cambria" w:cs="Times New Roman"/>
          <w:sz w:val="24"/>
          <w:szCs w:val="24"/>
        </w:rPr>
        <w:t>cisplatin</w:t>
      </w:r>
      <w:proofErr w:type="spellEnd"/>
      <w:r w:rsidRPr="00FF5A19">
        <w:rPr>
          <w:rFonts w:ascii="Cambria" w:hAnsi="Cambria" w:cs="Times New Roman"/>
          <w:sz w:val="24"/>
          <w:szCs w:val="24"/>
        </w:rPr>
        <w:t xml:space="preserve"> and </w:t>
      </w:r>
      <w:proofErr w:type="spellStart"/>
      <w:r w:rsidRPr="00FF5A19">
        <w:rPr>
          <w:rFonts w:ascii="Cambria" w:hAnsi="Cambria" w:cs="Times New Roman"/>
          <w:sz w:val="24"/>
          <w:szCs w:val="24"/>
        </w:rPr>
        <w:t>oxaliplatin</w:t>
      </w:r>
      <w:proofErr w:type="spellEnd"/>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Alkyl </w:t>
      </w:r>
      <w:proofErr w:type="spellStart"/>
      <w:r w:rsidRPr="00FF5A19">
        <w:rPr>
          <w:rFonts w:ascii="Cambria" w:hAnsi="Cambria" w:cs="Times New Roman"/>
          <w:sz w:val="24"/>
          <w:szCs w:val="24"/>
        </w:rPr>
        <w:t>sulfonates</w:t>
      </w:r>
      <w:proofErr w:type="spellEnd"/>
      <w:r w:rsidRPr="00FF5A19">
        <w:rPr>
          <w:rFonts w:ascii="Cambria" w:hAnsi="Cambria" w:cs="Times New Roman"/>
          <w:sz w:val="24"/>
          <w:szCs w:val="24"/>
        </w:rPr>
        <w:t xml:space="preserve"> : </w:t>
      </w:r>
      <w:proofErr w:type="spellStart"/>
      <w:r w:rsidRPr="00FF5A19">
        <w:rPr>
          <w:rFonts w:ascii="Cambria" w:hAnsi="Cambria" w:cs="Times New Roman"/>
          <w:sz w:val="24"/>
          <w:szCs w:val="24"/>
        </w:rPr>
        <w:t>busulfan</w:t>
      </w:r>
      <w:proofErr w:type="spellEnd"/>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Plant alkaloids :  </w:t>
      </w:r>
      <w:proofErr w:type="spellStart"/>
      <w:r w:rsidRPr="00FF5A19">
        <w:rPr>
          <w:rFonts w:ascii="Cambria" w:hAnsi="Cambria" w:cs="Times New Roman"/>
          <w:sz w:val="24"/>
          <w:szCs w:val="24"/>
        </w:rPr>
        <w:t>vinka</w:t>
      </w:r>
      <w:proofErr w:type="spellEnd"/>
      <w:r w:rsidRPr="00FF5A19">
        <w:rPr>
          <w:rFonts w:ascii="Cambria" w:hAnsi="Cambria" w:cs="Times New Roman"/>
          <w:sz w:val="24"/>
          <w:szCs w:val="24"/>
        </w:rPr>
        <w:t xml:space="preserve"> alkaloids</w:t>
      </w:r>
    </w:p>
    <w:p w:rsidR="00096A53" w:rsidRPr="00FF5A19" w:rsidRDefault="00096A53" w:rsidP="00FF5A19">
      <w:pPr>
        <w:spacing w:after="0" w:line="360" w:lineRule="auto"/>
        <w:ind w:left="1440"/>
        <w:contextualSpacing/>
        <w:jc w:val="both"/>
        <w:rPr>
          <w:rFonts w:ascii="Cambria" w:hAnsi="Cambria" w:cs="Times New Roman"/>
          <w:sz w:val="24"/>
          <w:szCs w:val="24"/>
        </w:rPr>
      </w:pPr>
    </w:p>
    <w:p w:rsidR="00096A53" w:rsidRPr="00FF5A19" w:rsidRDefault="00096A53" w:rsidP="003E662F">
      <w:pPr>
        <w:numPr>
          <w:ilvl w:val="0"/>
          <w:numId w:val="2"/>
        </w:numPr>
        <w:spacing w:after="0" w:line="360" w:lineRule="auto"/>
        <w:contextualSpacing/>
        <w:jc w:val="both"/>
        <w:rPr>
          <w:rFonts w:ascii="Cambria" w:hAnsi="Cambria" w:cs="Times New Roman"/>
          <w:b/>
          <w:sz w:val="24"/>
          <w:szCs w:val="24"/>
        </w:rPr>
      </w:pPr>
      <w:r w:rsidRPr="00FF5A19">
        <w:rPr>
          <w:rFonts w:ascii="Cambria" w:hAnsi="Cambria" w:cs="Times New Roman"/>
          <w:b/>
          <w:sz w:val="24"/>
          <w:szCs w:val="24"/>
        </w:rPr>
        <w:t>Non-covalent DNA  binding drugs :</w:t>
      </w:r>
    </w:p>
    <w:p w:rsidR="00096A53" w:rsidRPr="00FF5A19" w:rsidRDefault="00096A53" w:rsidP="00FF5A19">
      <w:pPr>
        <w:spacing w:after="0" w:line="360" w:lineRule="auto"/>
        <w:ind w:left="720"/>
        <w:contextualSpacing/>
        <w:jc w:val="both"/>
        <w:rPr>
          <w:rFonts w:ascii="Cambria" w:hAnsi="Cambria" w:cs="Times New Roman"/>
          <w:b/>
          <w:sz w:val="24"/>
          <w:szCs w:val="24"/>
        </w:rPr>
      </w:pPr>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proofErr w:type="spellStart"/>
      <w:r w:rsidRPr="00FF5A19">
        <w:rPr>
          <w:rFonts w:ascii="Cambria" w:hAnsi="Cambria" w:cs="Times New Roman"/>
          <w:sz w:val="24"/>
          <w:szCs w:val="24"/>
        </w:rPr>
        <w:t>Anthracyclines</w:t>
      </w:r>
      <w:proofErr w:type="spellEnd"/>
      <w:r w:rsidRPr="00FF5A19">
        <w:rPr>
          <w:rFonts w:ascii="Cambria" w:hAnsi="Cambria" w:cs="Times New Roman"/>
          <w:sz w:val="24"/>
          <w:szCs w:val="24"/>
        </w:rPr>
        <w:t xml:space="preserve"> : </w:t>
      </w:r>
      <w:proofErr w:type="spellStart"/>
      <w:r w:rsidRPr="00FF5A19">
        <w:rPr>
          <w:rFonts w:ascii="Cambria" w:hAnsi="Cambria" w:cs="Times New Roman"/>
          <w:sz w:val="24"/>
          <w:szCs w:val="24"/>
        </w:rPr>
        <w:t>daxorubicin</w:t>
      </w:r>
      <w:proofErr w:type="spellEnd"/>
      <w:r w:rsidRPr="00FF5A19">
        <w:rPr>
          <w:rFonts w:ascii="Cambria" w:hAnsi="Cambria" w:cs="Times New Roman"/>
          <w:sz w:val="24"/>
          <w:szCs w:val="24"/>
        </w:rPr>
        <w:t xml:space="preserve">, </w:t>
      </w:r>
      <w:proofErr w:type="spellStart"/>
      <w:r w:rsidRPr="00FF5A19">
        <w:rPr>
          <w:rFonts w:ascii="Cambria" w:hAnsi="Cambria" w:cs="Times New Roman"/>
          <w:sz w:val="24"/>
          <w:szCs w:val="24"/>
        </w:rPr>
        <w:t>daunorubicin</w:t>
      </w:r>
      <w:proofErr w:type="spellEnd"/>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proofErr w:type="spellStart"/>
      <w:r w:rsidRPr="00FF5A19">
        <w:rPr>
          <w:rFonts w:ascii="Cambria" w:hAnsi="Cambria" w:cs="Times New Roman"/>
          <w:sz w:val="24"/>
          <w:szCs w:val="24"/>
        </w:rPr>
        <w:t>Chromomycins</w:t>
      </w:r>
      <w:proofErr w:type="spellEnd"/>
      <w:r w:rsidRPr="00FF5A19">
        <w:rPr>
          <w:rFonts w:ascii="Cambria" w:hAnsi="Cambria" w:cs="Times New Roman"/>
          <w:sz w:val="24"/>
          <w:szCs w:val="24"/>
        </w:rPr>
        <w:t xml:space="preserve"> : </w:t>
      </w:r>
      <w:proofErr w:type="spellStart"/>
      <w:r w:rsidRPr="00FF5A19">
        <w:rPr>
          <w:rFonts w:ascii="Cambria" w:hAnsi="Cambria" w:cs="Times New Roman"/>
          <w:sz w:val="24"/>
          <w:szCs w:val="24"/>
        </w:rPr>
        <w:t>dactinomycin</w:t>
      </w:r>
      <w:proofErr w:type="spellEnd"/>
      <w:r w:rsidRPr="00FF5A19">
        <w:rPr>
          <w:rFonts w:ascii="Cambria" w:hAnsi="Cambria" w:cs="Times New Roman"/>
          <w:sz w:val="24"/>
          <w:szCs w:val="24"/>
        </w:rPr>
        <w:t xml:space="preserve"> and </w:t>
      </w:r>
      <w:proofErr w:type="spellStart"/>
      <w:r w:rsidRPr="00FF5A19">
        <w:rPr>
          <w:rFonts w:ascii="Cambria" w:hAnsi="Cambria" w:cs="Times New Roman"/>
          <w:sz w:val="24"/>
          <w:szCs w:val="24"/>
        </w:rPr>
        <w:t>plicomycin</w:t>
      </w:r>
      <w:proofErr w:type="spellEnd"/>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Miscellaneous : </w:t>
      </w:r>
      <w:proofErr w:type="spellStart"/>
      <w:r w:rsidRPr="00FF5A19">
        <w:rPr>
          <w:rFonts w:ascii="Cambria" w:hAnsi="Cambria" w:cs="Times New Roman"/>
          <w:sz w:val="24"/>
          <w:szCs w:val="24"/>
        </w:rPr>
        <w:t>bleomycin</w:t>
      </w:r>
      <w:proofErr w:type="spellEnd"/>
    </w:p>
    <w:p w:rsidR="007E1E72" w:rsidRDefault="007E1E72" w:rsidP="00FF5A19">
      <w:pPr>
        <w:spacing w:after="0" w:line="360" w:lineRule="auto"/>
        <w:ind w:left="1440"/>
        <w:contextualSpacing/>
        <w:jc w:val="both"/>
        <w:rPr>
          <w:rFonts w:ascii="Cambria" w:hAnsi="Cambria" w:cs="Times New Roman"/>
          <w:sz w:val="24"/>
          <w:szCs w:val="24"/>
        </w:rPr>
      </w:pPr>
    </w:p>
    <w:p w:rsidR="00096A53" w:rsidRPr="00FF5A19" w:rsidRDefault="00096A53" w:rsidP="003E662F">
      <w:pPr>
        <w:numPr>
          <w:ilvl w:val="0"/>
          <w:numId w:val="2"/>
        </w:numPr>
        <w:spacing w:after="0" w:line="360" w:lineRule="auto"/>
        <w:contextualSpacing/>
        <w:jc w:val="both"/>
        <w:rPr>
          <w:rFonts w:ascii="Cambria" w:hAnsi="Cambria" w:cs="Times New Roman"/>
          <w:b/>
          <w:sz w:val="24"/>
          <w:szCs w:val="24"/>
        </w:rPr>
      </w:pPr>
      <w:r w:rsidRPr="00FF5A19">
        <w:rPr>
          <w:rFonts w:ascii="Cambria" w:hAnsi="Cambria" w:cs="Times New Roman"/>
          <w:b/>
          <w:sz w:val="24"/>
          <w:szCs w:val="24"/>
        </w:rPr>
        <w:t>Antimetabolites :</w:t>
      </w:r>
    </w:p>
    <w:p w:rsidR="00096A53" w:rsidRPr="00FF5A19" w:rsidRDefault="00096A53" w:rsidP="00FF5A19">
      <w:pPr>
        <w:spacing w:after="0" w:line="360" w:lineRule="auto"/>
        <w:ind w:left="720"/>
        <w:contextualSpacing/>
        <w:jc w:val="both"/>
        <w:rPr>
          <w:rFonts w:ascii="Cambria" w:hAnsi="Cambria" w:cs="Times New Roman"/>
          <w:b/>
          <w:sz w:val="24"/>
          <w:szCs w:val="24"/>
        </w:rPr>
      </w:pPr>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proofErr w:type="spellStart"/>
      <w:r w:rsidRPr="00FF5A19">
        <w:rPr>
          <w:rFonts w:ascii="Cambria" w:hAnsi="Cambria" w:cs="Times New Roman"/>
          <w:sz w:val="24"/>
          <w:szCs w:val="24"/>
        </w:rPr>
        <w:t>Folate</w:t>
      </w:r>
      <w:proofErr w:type="spellEnd"/>
      <w:r w:rsidRPr="00FF5A19">
        <w:rPr>
          <w:rFonts w:ascii="Cambria" w:hAnsi="Cambria" w:cs="Times New Roman"/>
          <w:sz w:val="24"/>
          <w:szCs w:val="24"/>
        </w:rPr>
        <w:t xml:space="preserve"> antagonists :  methotrexate</w:t>
      </w:r>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proofErr w:type="spellStart"/>
      <w:r w:rsidRPr="00FF5A19">
        <w:rPr>
          <w:rFonts w:ascii="Cambria" w:hAnsi="Cambria" w:cs="Times New Roman"/>
          <w:sz w:val="24"/>
          <w:szCs w:val="24"/>
        </w:rPr>
        <w:t>Pyrimidine</w:t>
      </w:r>
      <w:proofErr w:type="spellEnd"/>
      <w:r w:rsidRPr="00FF5A19">
        <w:rPr>
          <w:rFonts w:ascii="Cambria" w:hAnsi="Cambria" w:cs="Times New Roman"/>
          <w:sz w:val="24"/>
          <w:szCs w:val="24"/>
        </w:rPr>
        <w:t xml:space="preserve"> antagonists : </w:t>
      </w:r>
      <w:proofErr w:type="spellStart"/>
      <w:r w:rsidRPr="00FF5A19">
        <w:rPr>
          <w:rFonts w:ascii="Cambria" w:hAnsi="Cambria" w:cs="Times New Roman"/>
          <w:sz w:val="24"/>
          <w:szCs w:val="24"/>
        </w:rPr>
        <w:t>cytarabine</w:t>
      </w:r>
      <w:proofErr w:type="spellEnd"/>
      <w:r w:rsidRPr="00FF5A19">
        <w:rPr>
          <w:rFonts w:ascii="Cambria" w:hAnsi="Cambria" w:cs="Times New Roman"/>
          <w:sz w:val="24"/>
          <w:szCs w:val="24"/>
        </w:rPr>
        <w:t xml:space="preserve">, </w:t>
      </w:r>
      <w:proofErr w:type="spellStart"/>
      <w:r w:rsidRPr="00FF5A19">
        <w:rPr>
          <w:rFonts w:ascii="Cambria" w:hAnsi="Cambria" w:cs="Times New Roman"/>
          <w:sz w:val="24"/>
          <w:szCs w:val="24"/>
        </w:rPr>
        <w:t>gemcitabine</w:t>
      </w:r>
      <w:proofErr w:type="spellEnd"/>
      <w:r w:rsidRPr="00FF5A19">
        <w:rPr>
          <w:rFonts w:ascii="Cambria" w:hAnsi="Cambria" w:cs="Times New Roman"/>
          <w:sz w:val="24"/>
          <w:szCs w:val="24"/>
        </w:rPr>
        <w:t xml:space="preserve"> and  5- </w:t>
      </w:r>
      <w:proofErr w:type="spellStart"/>
      <w:r w:rsidRPr="00FF5A19">
        <w:rPr>
          <w:rFonts w:ascii="Cambria" w:hAnsi="Cambria" w:cs="Times New Roman"/>
          <w:sz w:val="24"/>
          <w:szCs w:val="24"/>
        </w:rPr>
        <w:t>flurouracil</w:t>
      </w:r>
      <w:proofErr w:type="spellEnd"/>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Purine </w:t>
      </w:r>
      <w:proofErr w:type="spellStart"/>
      <w:r w:rsidRPr="00FF5A19">
        <w:rPr>
          <w:rFonts w:ascii="Cambria" w:hAnsi="Cambria" w:cs="Times New Roman"/>
          <w:sz w:val="24"/>
          <w:szCs w:val="24"/>
        </w:rPr>
        <w:t>anatognists</w:t>
      </w:r>
      <w:proofErr w:type="spellEnd"/>
      <w:r w:rsidRPr="00FF5A19">
        <w:rPr>
          <w:rFonts w:ascii="Cambria" w:hAnsi="Cambria" w:cs="Times New Roman"/>
          <w:sz w:val="24"/>
          <w:szCs w:val="24"/>
        </w:rPr>
        <w:t xml:space="preserve"> : 6-mercaptopurine and 6-thioguanine</w:t>
      </w:r>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Sugar-modified </w:t>
      </w:r>
      <w:proofErr w:type="spellStart"/>
      <w:r w:rsidRPr="00FF5A19">
        <w:rPr>
          <w:rFonts w:ascii="Cambria" w:hAnsi="Cambria" w:cs="Times New Roman"/>
          <w:sz w:val="24"/>
          <w:szCs w:val="24"/>
        </w:rPr>
        <w:t>anolog</w:t>
      </w:r>
      <w:proofErr w:type="spellEnd"/>
      <w:r w:rsidRPr="00FF5A19">
        <w:rPr>
          <w:rFonts w:ascii="Cambria" w:hAnsi="Cambria" w:cs="Times New Roman"/>
          <w:sz w:val="24"/>
          <w:szCs w:val="24"/>
        </w:rPr>
        <w:t xml:space="preserve">:  </w:t>
      </w:r>
      <w:proofErr w:type="spellStart"/>
      <w:r w:rsidRPr="00FF5A19">
        <w:rPr>
          <w:rFonts w:ascii="Cambria" w:hAnsi="Cambria" w:cs="Times New Roman"/>
          <w:sz w:val="24"/>
          <w:szCs w:val="24"/>
        </w:rPr>
        <w:t>hydroxy</w:t>
      </w:r>
      <w:proofErr w:type="spellEnd"/>
      <w:r w:rsidRPr="00FF5A19">
        <w:rPr>
          <w:rFonts w:ascii="Cambria" w:hAnsi="Cambria" w:cs="Times New Roman"/>
          <w:sz w:val="24"/>
          <w:szCs w:val="24"/>
        </w:rPr>
        <w:t xml:space="preserve"> urea</w:t>
      </w:r>
    </w:p>
    <w:p w:rsidR="00096A53" w:rsidRPr="00FF5A19" w:rsidRDefault="00096A53" w:rsidP="00FF5A19">
      <w:pPr>
        <w:spacing w:after="0" w:line="360" w:lineRule="auto"/>
        <w:contextualSpacing/>
        <w:jc w:val="both"/>
        <w:rPr>
          <w:rFonts w:ascii="Cambria" w:hAnsi="Cambria" w:cs="Times New Roman"/>
          <w:b/>
          <w:sz w:val="24"/>
          <w:szCs w:val="24"/>
        </w:rPr>
      </w:pPr>
    </w:p>
    <w:p w:rsidR="00096A53" w:rsidRPr="00FF5A19" w:rsidRDefault="00096A53" w:rsidP="003E662F">
      <w:pPr>
        <w:pStyle w:val="ListParagraph"/>
        <w:numPr>
          <w:ilvl w:val="0"/>
          <w:numId w:val="2"/>
        </w:numPr>
        <w:spacing w:after="0" w:line="360" w:lineRule="auto"/>
        <w:jc w:val="both"/>
        <w:rPr>
          <w:rFonts w:ascii="Cambria" w:hAnsi="Cambria" w:cs="Times New Roman"/>
          <w:b/>
          <w:sz w:val="24"/>
          <w:szCs w:val="24"/>
        </w:rPr>
      </w:pPr>
      <w:r w:rsidRPr="00FF5A19">
        <w:rPr>
          <w:rFonts w:ascii="Cambria" w:hAnsi="Cambria" w:cs="Times New Roman"/>
          <w:b/>
          <w:sz w:val="24"/>
          <w:szCs w:val="24"/>
        </w:rPr>
        <w:t xml:space="preserve">Inhibitors of chromatin function:        </w:t>
      </w:r>
    </w:p>
    <w:p w:rsidR="00096A53" w:rsidRPr="00FF5A19" w:rsidRDefault="00096A53" w:rsidP="00FF5A19">
      <w:pPr>
        <w:pStyle w:val="ListParagraph"/>
        <w:spacing w:after="0" w:line="360" w:lineRule="auto"/>
        <w:jc w:val="both"/>
        <w:rPr>
          <w:rFonts w:ascii="Cambria" w:hAnsi="Cambria" w:cs="Times New Roman"/>
          <w:b/>
          <w:sz w:val="24"/>
          <w:szCs w:val="24"/>
        </w:rPr>
      </w:pPr>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Topoisomerase inhibitors : </w:t>
      </w:r>
      <w:proofErr w:type="spellStart"/>
      <w:r w:rsidRPr="00FF5A19">
        <w:rPr>
          <w:rFonts w:ascii="Cambria" w:hAnsi="Cambria" w:cs="Times New Roman"/>
          <w:sz w:val="24"/>
          <w:szCs w:val="24"/>
        </w:rPr>
        <w:t>ironotecan</w:t>
      </w:r>
      <w:proofErr w:type="spellEnd"/>
      <w:r w:rsidRPr="00FF5A19">
        <w:rPr>
          <w:rFonts w:ascii="Cambria" w:hAnsi="Cambria" w:cs="Times New Roman"/>
          <w:sz w:val="24"/>
          <w:szCs w:val="24"/>
        </w:rPr>
        <w:t xml:space="preserve">, </w:t>
      </w:r>
      <w:proofErr w:type="spellStart"/>
      <w:r w:rsidRPr="00FF5A19">
        <w:rPr>
          <w:rFonts w:ascii="Cambria" w:hAnsi="Cambria" w:cs="Times New Roman"/>
          <w:sz w:val="24"/>
          <w:szCs w:val="24"/>
        </w:rPr>
        <w:t>topotecan</w:t>
      </w:r>
      <w:proofErr w:type="spellEnd"/>
    </w:p>
    <w:p w:rsidR="00096A53" w:rsidRPr="00FF5A19" w:rsidRDefault="00096A53" w:rsidP="003E662F">
      <w:pPr>
        <w:numPr>
          <w:ilvl w:val="1"/>
          <w:numId w:val="2"/>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Drugs affecting endocrine </w:t>
      </w:r>
      <w:proofErr w:type="spellStart"/>
      <w:r w:rsidRPr="00FF5A19">
        <w:rPr>
          <w:rFonts w:ascii="Cambria" w:hAnsi="Cambria" w:cs="Times New Roman"/>
          <w:sz w:val="24"/>
          <w:szCs w:val="24"/>
        </w:rPr>
        <w:t>functiontion</w:t>
      </w:r>
      <w:proofErr w:type="spellEnd"/>
      <w:r w:rsidRPr="00FF5A19">
        <w:rPr>
          <w:rFonts w:ascii="Cambria" w:hAnsi="Cambria" w:cs="Times New Roman"/>
          <w:sz w:val="24"/>
          <w:szCs w:val="24"/>
        </w:rPr>
        <w:t xml:space="preserve">: </w:t>
      </w:r>
      <w:proofErr w:type="spellStart"/>
      <w:r w:rsidRPr="00FF5A19">
        <w:rPr>
          <w:rFonts w:ascii="Cambria" w:hAnsi="Cambria" w:cs="Times New Roman"/>
          <w:sz w:val="24"/>
          <w:szCs w:val="24"/>
        </w:rPr>
        <w:t>tamoxiferon</w:t>
      </w:r>
      <w:proofErr w:type="spellEnd"/>
      <w:r w:rsidRPr="00FF5A19">
        <w:rPr>
          <w:rFonts w:ascii="Cambria" w:hAnsi="Cambria" w:cs="Times New Roman"/>
          <w:sz w:val="24"/>
          <w:szCs w:val="24"/>
        </w:rPr>
        <w:t xml:space="preserve">,   </w:t>
      </w:r>
      <w:proofErr w:type="spellStart"/>
      <w:r w:rsidRPr="00FF5A19">
        <w:rPr>
          <w:rFonts w:ascii="Cambria" w:hAnsi="Cambria" w:cs="Times New Roman"/>
          <w:sz w:val="24"/>
          <w:szCs w:val="24"/>
        </w:rPr>
        <w:t>prednitone</w:t>
      </w:r>
      <w:proofErr w:type="spellEnd"/>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Antimetabolites are types of chemotherapy treatments that are very similar to normal substances within the cell.  When the cells incorporate these substances into the cellular metabolism, they are unable to divide.  Antimetabolites are cell-cycle specific.  They attack cells at very specific phases in the cycle.  With the increase in success  of cancer treatment due to the  aggressive  use of  high-dose drug therapies,  there has been a  growing concern about the long-term  side effects  of alkylating  agents  and other  anti neoplastic  drugs (Rodjer </w:t>
      </w:r>
      <w:r w:rsidRPr="00FF5A19">
        <w:rPr>
          <w:rFonts w:ascii="Cambria" w:hAnsi="Cambria" w:cs="Times New Roman"/>
          <w:i/>
          <w:sz w:val="24"/>
          <w:szCs w:val="24"/>
        </w:rPr>
        <w:t>et al.</w:t>
      </w:r>
      <w:r w:rsidRPr="00FF5A19">
        <w:rPr>
          <w:rFonts w:ascii="Cambria" w:hAnsi="Cambria" w:cs="Times New Roman"/>
          <w:sz w:val="24"/>
          <w:szCs w:val="24"/>
        </w:rPr>
        <w:t xml:space="preserve">, 1990; Sultan </w:t>
      </w:r>
      <w:r w:rsidRPr="00FF5A19">
        <w:rPr>
          <w:rFonts w:ascii="Cambria" w:hAnsi="Cambria" w:cs="Times New Roman"/>
          <w:i/>
          <w:sz w:val="24"/>
          <w:szCs w:val="24"/>
        </w:rPr>
        <w:t>et al.</w:t>
      </w:r>
      <w:r w:rsidRPr="00FF5A19">
        <w:rPr>
          <w:rFonts w:ascii="Cambria" w:hAnsi="Cambria" w:cs="Times New Roman"/>
          <w:sz w:val="24"/>
          <w:szCs w:val="24"/>
        </w:rPr>
        <w:t>, 1990).</w:t>
      </w:r>
    </w:p>
    <w:p w:rsidR="00096A53" w:rsidRPr="00FF5A19" w:rsidRDefault="00096A53" w:rsidP="00FF5A19">
      <w:pPr>
        <w:spacing w:after="0" w:line="360" w:lineRule="auto"/>
        <w:contextualSpacing/>
        <w:jc w:val="both"/>
        <w:rPr>
          <w:rFonts w:ascii="Cambria" w:hAnsi="Cambria" w:cs="Times New Roman"/>
          <w:b/>
          <w:sz w:val="24"/>
          <w:szCs w:val="24"/>
        </w:rPr>
      </w:pPr>
    </w:p>
    <w:p w:rsidR="00096A53" w:rsidRPr="00FF5A19" w:rsidRDefault="00096A53" w:rsidP="00FF5A19">
      <w:pPr>
        <w:spacing w:after="0" w:line="360" w:lineRule="auto"/>
        <w:contextualSpacing/>
        <w:jc w:val="both"/>
        <w:rPr>
          <w:rFonts w:ascii="Cambria" w:hAnsi="Cambria" w:cs="Times New Roman"/>
          <w:b/>
          <w:sz w:val="24"/>
          <w:szCs w:val="24"/>
        </w:rPr>
      </w:pPr>
      <w:r w:rsidRPr="00FF5A19">
        <w:rPr>
          <w:rFonts w:ascii="Cambria" w:hAnsi="Cambria" w:cs="Times New Roman"/>
          <w:b/>
          <w:sz w:val="24"/>
          <w:szCs w:val="24"/>
        </w:rPr>
        <w:t>CYCLOPHOSPHAMIDE</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before="240"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Cyclophosphamide (CP) (trade names Endoxan, Cytoxan, Neosar, procytox, Reviimmune) also known as cytophosphate is a nitrogen mustard alkylating agent from the oxazophorines group.  It is used to treat various types of cancer and some autoimmune disorders. It is a prodrug; it is converted in the liver to active forms that have chemotherapeutic activity. The main use of CP is together with other chemotherapy agents in the treatment of lymphomas, some forms of leukaemia (e) (Shanafelt </w:t>
      </w:r>
      <w:r w:rsidRPr="00FF5A19">
        <w:rPr>
          <w:rFonts w:ascii="Cambria" w:hAnsi="Cambria" w:cs="Times New Roman"/>
          <w:i/>
          <w:sz w:val="24"/>
          <w:szCs w:val="24"/>
        </w:rPr>
        <w:t xml:space="preserve">et al., </w:t>
      </w:r>
      <w:r w:rsidRPr="00FF5A19">
        <w:rPr>
          <w:rFonts w:ascii="Cambria" w:hAnsi="Cambria" w:cs="Times New Roman"/>
          <w:sz w:val="24"/>
          <w:szCs w:val="24"/>
        </w:rPr>
        <w:t xml:space="preserve">2007) and some solid tumours (Young </w:t>
      </w:r>
      <w:r w:rsidRPr="00FF5A19">
        <w:rPr>
          <w:rFonts w:ascii="Cambria" w:hAnsi="Cambria" w:cs="Times New Roman"/>
          <w:i/>
          <w:sz w:val="24"/>
          <w:szCs w:val="24"/>
        </w:rPr>
        <w:t xml:space="preserve">et al., </w:t>
      </w:r>
      <w:r w:rsidRPr="00FF5A19">
        <w:rPr>
          <w:rFonts w:ascii="Cambria" w:hAnsi="Cambria" w:cs="Times New Roman"/>
          <w:sz w:val="24"/>
          <w:szCs w:val="24"/>
        </w:rPr>
        <w:t>2006).  It is a chemotherapy drug that works by showing or stopping cell growth.</w:t>
      </w:r>
    </w:p>
    <w:p w:rsidR="00FF5A19" w:rsidRDefault="00FF5A19" w:rsidP="00FF5A19">
      <w:pPr>
        <w:spacing w:after="0" w:line="360" w:lineRule="auto"/>
        <w:ind w:firstLine="720"/>
        <w:contextualSpacing/>
        <w:jc w:val="both"/>
        <w:rPr>
          <w:rFonts w:ascii="Cambria" w:hAnsi="Cambria" w:cs="Times New Roman"/>
          <w:sz w:val="24"/>
          <w:szCs w:val="24"/>
        </w:rPr>
      </w:pPr>
    </w:p>
    <w:p w:rsidR="0030412F"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CP is used to treat cancers and autoimmune disorders. As a prodrug, it is converted by liver cytochrome P450 (CYP) enzymes to form the metabolite 4-hydroxy cyclophosphamide that has chemotherapeutic activity (Kasper </w:t>
      </w:r>
      <w:r w:rsidRPr="00FF5A19">
        <w:rPr>
          <w:rFonts w:ascii="Cambria" w:hAnsi="Cambria" w:cs="Times New Roman"/>
          <w:i/>
          <w:sz w:val="24"/>
          <w:szCs w:val="24"/>
        </w:rPr>
        <w:t xml:space="preserve">et al., </w:t>
      </w:r>
      <w:r w:rsidRPr="00FF5A19">
        <w:rPr>
          <w:rFonts w:ascii="Cambria" w:hAnsi="Cambria" w:cs="Times New Roman"/>
          <w:sz w:val="24"/>
          <w:szCs w:val="24"/>
        </w:rPr>
        <w:t xml:space="preserve">2005). CP has severe and life-threatening adverse effects, including acute myeloid leukaemia, bladder cancer, hemorrhagic cystitis, and permanent infertility, especially at higher doses. For autoimmune diseases, doctors often substitute less-toxic methotrexate or azathioprine after an acute crisis (WHO, 2014). It is on the World Health Organization's List of Essential Medicines, a list of the most important medication needed in a basic health system (Kirshon, 1988).  CP is used for the treatment of numerous malignant processes and certain autoimmune diseases. Goals of therapy are prompt control of the underlying pathological process and discontinuation or replacement of cyclophosphamide with less toxic, alternative medication as soon as possible in order to minimize associated morbidity. Regular and frequent laboratory evaluations are required to monitor renal function, avoid drug-induced bladder complications, and screen for bone marrow toxicity like other alkylating agents, cyclophosphamide is teratogenic and contradicted in pregnant women (Pregnancy Category D) except for life-threatening circumstances in the mother (Clowse, </w:t>
      </w:r>
      <w:r w:rsidRPr="00FF5A19">
        <w:rPr>
          <w:rFonts w:ascii="Cambria" w:hAnsi="Cambria" w:cs="Times New Roman"/>
          <w:i/>
          <w:sz w:val="24"/>
          <w:szCs w:val="24"/>
        </w:rPr>
        <w:t xml:space="preserve">et al., </w:t>
      </w:r>
      <w:r w:rsidRPr="00FF5A19">
        <w:rPr>
          <w:rFonts w:ascii="Cambria" w:hAnsi="Cambria" w:cs="Times New Roman"/>
          <w:sz w:val="24"/>
          <w:szCs w:val="24"/>
        </w:rPr>
        <w:t xml:space="preserve">2005) and (Shanafelt </w:t>
      </w:r>
      <w:r w:rsidRPr="00FF5A19">
        <w:rPr>
          <w:rFonts w:ascii="Cambria" w:hAnsi="Cambria" w:cs="Times New Roman"/>
          <w:i/>
          <w:sz w:val="24"/>
          <w:szCs w:val="24"/>
        </w:rPr>
        <w:t xml:space="preserve">et al., </w:t>
      </w:r>
      <w:r w:rsidRPr="00FF5A19">
        <w:rPr>
          <w:rFonts w:ascii="Cambria" w:hAnsi="Cambria" w:cs="Times New Roman"/>
          <w:sz w:val="24"/>
          <w:szCs w:val="24"/>
        </w:rPr>
        <w:t xml:space="preserve">2007).  Additional relative contradictions to the use of CP include lactation, active infection, neutropenia, or bladder toxicity. The main use of CP is with other chemotherapy agents in the treatment of lymphomas, some forms of brain cancer, leukaemia, (Young </w:t>
      </w:r>
      <w:r w:rsidRPr="00FF5A19">
        <w:rPr>
          <w:rFonts w:ascii="Cambria" w:hAnsi="Cambria" w:cs="Times New Roman"/>
          <w:i/>
          <w:sz w:val="24"/>
          <w:szCs w:val="24"/>
        </w:rPr>
        <w:t>et al.,</w:t>
      </w:r>
      <w:r w:rsidRPr="00FF5A19">
        <w:rPr>
          <w:rFonts w:ascii="Cambria" w:hAnsi="Cambria" w:cs="Times New Roman"/>
          <w:sz w:val="24"/>
          <w:szCs w:val="24"/>
        </w:rPr>
        <w:t xml:space="preserve"> 2006) and some solid tumours (Nelius </w:t>
      </w:r>
      <w:r w:rsidRPr="00FF5A19">
        <w:rPr>
          <w:rFonts w:ascii="Cambria" w:hAnsi="Cambria" w:cs="Times New Roman"/>
          <w:i/>
          <w:sz w:val="24"/>
          <w:szCs w:val="24"/>
        </w:rPr>
        <w:t xml:space="preserve">et al., </w:t>
      </w:r>
      <w:r w:rsidRPr="00FF5A19">
        <w:rPr>
          <w:rFonts w:ascii="Cambria" w:hAnsi="Cambria" w:cs="Times New Roman"/>
          <w:sz w:val="24"/>
          <w:szCs w:val="24"/>
        </w:rPr>
        <w:t xml:space="preserve">2010). </w:t>
      </w:r>
    </w:p>
    <w:p w:rsidR="0030412F" w:rsidRDefault="0030412F" w:rsidP="00FF5A19">
      <w:pPr>
        <w:spacing w:after="0" w:line="360" w:lineRule="auto"/>
        <w:ind w:firstLine="720"/>
        <w:contextualSpacing/>
        <w:jc w:val="both"/>
        <w:rPr>
          <w:rFonts w:ascii="Cambria" w:hAnsi="Cambria" w:cs="Times New Roman"/>
          <w:sz w:val="24"/>
          <w:szCs w:val="24"/>
        </w:rPr>
      </w:pPr>
    </w:p>
    <w:p w:rsid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It is a chemotherapy drug that works by inducing the death of certain T cells. A 2004 study (Nelius </w:t>
      </w:r>
      <w:r w:rsidRPr="00FF5A19">
        <w:rPr>
          <w:rFonts w:ascii="Cambria" w:hAnsi="Cambria" w:cs="Times New Roman"/>
          <w:i/>
          <w:sz w:val="24"/>
          <w:szCs w:val="24"/>
        </w:rPr>
        <w:t xml:space="preserve">et al., </w:t>
      </w:r>
      <w:r w:rsidRPr="00FF5A19">
        <w:rPr>
          <w:rFonts w:ascii="Cambria" w:hAnsi="Cambria" w:cs="Times New Roman"/>
          <w:sz w:val="24"/>
          <w:szCs w:val="24"/>
        </w:rPr>
        <w:t xml:space="preserve">2010) showed the biological actions of cyclophosphamide are dose-dependent. At higher doses, it is associated with increased cytotoxicity and immunosuppression, while at low, continuous doses, it shows immunostimulatory and antiangiogenic properties.  A 2009 study of 17 patients with docetaxel-resistant metastatic hormone refractory prostate cancer showed a prostate-specific antigen (PSA) decrease in 9 of the 17 patients. Median survival was 24 months for the entire group, and 60 months for those with a PSA response. The study concluded low-dose cyclophosphamide "might be a viable alternative" treatment for docetaxel-resistant MHRPC and "is an interesting candidate for combination therapies, e.g. immunotherapy, tyrosine kinase inhibitors, and antiangiogenisis" (Steinberg </w:t>
      </w:r>
      <w:r w:rsidRPr="00FF5A19">
        <w:rPr>
          <w:rFonts w:ascii="Cambria" w:hAnsi="Cambria" w:cs="Times New Roman"/>
          <w:i/>
          <w:sz w:val="24"/>
          <w:szCs w:val="24"/>
        </w:rPr>
        <w:t xml:space="preserve">et al., </w:t>
      </w:r>
      <w:r w:rsidRPr="00FF5A19">
        <w:rPr>
          <w:rFonts w:ascii="Cambria" w:hAnsi="Cambria" w:cs="Times New Roman"/>
          <w:sz w:val="24"/>
          <w:szCs w:val="24"/>
        </w:rPr>
        <w:t xml:space="preserve">1971). </w:t>
      </w:r>
    </w:p>
    <w:p w:rsidR="00FF5A19" w:rsidRDefault="00FF5A19"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CP decreases the immune system's response, and although concerns about toxicity restrict its use to patients with severe disease, it remains an important treatment for life-threatening manifestations of autoimmune diseases where disease-modifying anti-rheumatic drugs (DMARDs) have been ineffective. For example, systemic lupus erythematosus with severe lupus nephritis (Townes </w:t>
      </w:r>
      <w:r w:rsidRPr="00FF5A19">
        <w:rPr>
          <w:rFonts w:ascii="Cambria" w:hAnsi="Cambria" w:cs="Times New Roman"/>
          <w:i/>
          <w:sz w:val="24"/>
          <w:szCs w:val="24"/>
        </w:rPr>
        <w:t xml:space="preserve">et al., </w:t>
      </w:r>
      <w:r w:rsidRPr="00FF5A19">
        <w:rPr>
          <w:rFonts w:ascii="Cambria" w:hAnsi="Cambria" w:cs="Times New Roman"/>
          <w:sz w:val="24"/>
          <w:szCs w:val="24"/>
        </w:rPr>
        <w:t xml:space="preserve">1971) may respond to pulsed cyclophosphamide. CP is also used to treat minimal change disease, (Townes </w:t>
      </w:r>
      <w:r w:rsidRPr="00FF5A19">
        <w:rPr>
          <w:rFonts w:ascii="Cambria" w:hAnsi="Cambria" w:cs="Times New Roman"/>
          <w:i/>
          <w:sz w:val="24"/>
          <w:szCs w:val="24"/>
        </w:rPr>
        <w:t xml:space="preserve">et al., </w:t>
      </w:r>
      <w:r w:rsidRPr="00FF5A19">
        <w:rPr>
          <w:rFonts w:ascii="Cambria" w:hAnsi="Cambria" w:cs="Times New Roman"/>
          <w:sz w:val="24"/>
          <w:szCs w:val="24"/>
        </w:rPr>
        <w:t>1971) severe rheumatoid arthritis, (</w:t>
      </w:r>
      <w:proofErr w:type="spellStart"/>
      <w:r w:rsidRPr="00FF5A19">
        <w:rPr>
          <w:rFonts w:ascii="Cambria" w:hAnsi="Cambria" w:cs="Times New Roman"/>
          <w:sz w:val="24"/>
          <w:szCs w:val="24"/>
        </w:rPr>
        <w:t>Novack</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xml:space="preserve"> 1971) granulomatosis with polyangiitis (Makhani </w:t>
      </w:r>
      <w:r w:rsidRPr="00FF5A19">
        <w:rPr>
          <w:rFonts w:ascii="Cambria" w:hAnsi="Cambria" w:cs="Times New Roman"/>
          <w:i/>
          <w:sz w:val="24"/>
          <w:szCs w:val="24"/>
        </w:rPr>
        <w:t>et al.,</w:t>
      </w:r>
      <w:r w:rsidRPr="00FF5A19">
        <w:rPr>
          <w:rFonts w:ascii="Cambria" w:hAnsi="Cambria" w:cs="Times New Roman"/>
          <w:sz w:val="24"/>
          <w:szCs w:val="24"/>
        </w:rPr>
        <w:t xml:space="preserve"> 2009) and multiple sclerosis. CP also decreases the immune system’s response to various diseases and conditions.</w:t>
      </w:r>
    </w:p>
    <w:p w:rsidR="00096A53" w:rsidRPr="00FF5A19" w:rsidRDefault="00096A53" w:rsidP="00FF5A19">
      <w:pPr>
        <w:spacing w:after="0" w:line="360" w:lineRule="auto"/>
        <w:contextualSpacing/>
        <w:jc w:val="both"/>
        <w:rPr>
          <w:rFonts w:ascii="Cambria" w:hAnsi="Cambria" w:cs="Times New Roman"/>
          <w:b/>
          <w:sz w:val="24"/>
          <w:szCs w:val="24"/>
        </w:rPr>
      </w:pPr>
    </w:p>
    <w:p w:rsidR="00096A53" w:rsidRPr="00FF5A19" w:rsidRDefault="00096A53" w:rsidP="00FF5A19">
      <w:pPr>
        <w:spacing w:after="0" w:line="360" w:lineRule="auto"/>
        <w:contextualSpacing/>
        <w:jc w:val="both"/>
        <w:rPr>
          <w:rFonts w:ascii="Cambria" w:hAnsi="Cambria" w:cs="Times New Roman"/>
          <w:b/>
          <w:sz w:val="24"/>
          <w:szCs w:val="24"/>
        </w:rPr>
      </w:pPr>
      <w:r w:rsidRPr="00FF5A19">
        <w:rPr>
          <w:rFonts w:ascii="Cambria" w:hAnsi="Cambria" w:cs="Times New Roman"/>
          <w:b/>
          <w:sz w:val="24"/>
          <w:szCs w:val="24"/>
        </w:rPr>
        <w:t xml:space="preserve">Mechanism of Action </w:t>
      </w:r>
    </w:p>
    <w:p w:rsidR="00096A53" w:rsidRPr="00FF5A19" w:rsidRDefault="00096A53" w:rsidP="00FF5A19">
      <w:pPr>
        <w:spacing w:after="0" w:line="360" w:lineRule="auto"/>
        <w:contextualSpacing/>
        <w:jc w:val="both"/>
        <w:rPr>
          <w:rFonts w:ascii="Cambria" w:hAnsi="Cambria" w:cs="Times New Roman"/>
          <w:sz w:val="24"/>
          <w:szCs w:val="24"/>
        </w:rPr>
      </w:pPr>
    </w:p>
    <w:p w:rsidR="0030412F"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The main effect of cyclophosphamide is due to its metabolite phosphoramide mustard. This metabolite is only formed in cells that have low levels of ALDH. Phosphoramide mustard forms DNA crosslinks both between and within DNA strands at guanine N-7 positions (known as interstrand and intrastrand crosslinkages, respectively). This is irreversible and leads to cell apoptosis.  CP  has relatively little typical chemotherapy toxicity as ALDHs are present in relatively large concentrations in bone marrow stem cells, liver and intestinal epithelium. </w:t>
      </w:r>
    </w:p>
    <w:p w:rsidR="0030412F" w:rsidRDefault="0030412F"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ALDHs protect these actively proliferating tissues against toxic effects of phosphoramide mustard and acrolein by converting aldophosphamide to carboxyphosphamide that does not give rise to the toxic metabolites phosphoramide mustard and acrolein. CP induces beneficial immunomodulatory effects in adaptive immunotherapy. Suggested mechanisms include (Hall </w:t>
      </w:r>
      <w:r w:rsidRPr="00FF5A19">
        <w:rPr>
          <w:rFonts w:ascii="Cambria" w:hAnsi="Cambria" w:cs="Times New Roman"/>
          <w:i/>
          <w:sz w:val="24"/>
          <w:szCs w:val="24"/>
        </w:rPr>
        <w:t>et al., 1992)</w:t>
      </w:r>
      <w:r w:rsidRPr="00FF5A19">
        <w:rPr>
          <w:rFonts w:ascii="Cambria" w:hAnsi="Cambria" w:cs="Times New Roman"/>
          <w:sz w:val="24"/>
          <w:szCs w:val="24"/>
        </w:rPr>
        <w:t>.</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1)</w:t>
      </w:r>
      <w:r w:rsidRPr="00FF5A19">
        <w:rPr>
          <w:rFonts w:ascii="Cambria" w:hAnsi="Cambria" w:cs="Times New Roman"/>
          <w:sz w:val="24"/>
          <w:szCs w:val="24"/>
        </w:rPr>
        <w:tab/>
        <w:t>Elimination of T regulatory cells (CD4+CD25+ T cells) in naive and tumour-bearing hosts.</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2)</w:t>
      </w:r>
      <w:r w:rsidRPr="00FF5A19">
        <w:rPr>
          <w:rFonts w:ascii="Cambria" w:hAnsi="Cambria" w:cs="Times New Roman"/>
          <w:sz w:val="24"/>
          <w:szCs w:val="24"/>
        </w:rPr>
        <w:tab/>
        <w:t>Induction of T cell growth factors, such as type I IFNs, and/or</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3)</w:t>
      </w:r>
      <w:r w:rsidRPr="00FF5A19">
        <w:rPr>
          <w:rFonts w:ascii="Cambria" w:hAnsi="Cambria" w:cs="Times New Roman"/>
          <w:sz w:val="24"/>
          <w:szCs w:val="24"/>
        </w:rPr>
        <w:tab/>
        <w:t>Enhanced grafting of adoptively transferred tumour-reactive effecter T cells by the creation of an immunologic space niche.</w:t>
      </w:r>
    </w:p>
    <w:p w:rsidR="00FF5A19" w:rsidRDefault="00FF5A19"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i/>
          <w:sz w:val="24"/>
          <w:szCs w:val="24"/>
        </w:rPr>
      </w:pPr>
      <w:r w:rsidRPr="00FF5A19">
        <w:rPr>
          <w:rFonts w:ascii="Cambria" w:hAnsi="Cambria" w:cs="Times New Roman"/>
          <w:sz w:val="24"/>
          <w:szCs w:val="24"/>
        </w:rPr>
        <w:t xml:space="preserve">Thus, cyclophosphamide preconditioning of recipient hosts (for donor T cells) has been used to enhance immunity in native hosts, and to enhance adaptive T cell immunotherapy regimens, as well as active vaccination strategies, inducing objective antitumor immunity (Hall </w:t>
      </w:r>
      <w:r w:rsidRPr="00FF5A19">
        <w:rPr>
          <w:rFonts w:ascii="Cambria" w:hAnsi="Cambria" w:cs="Times New Roman"/>
          <w:i/>
          <w:sz w:val="24"/>
          <w:szCs w:val="24"/>
        </w:rPr>
        <w:t xml:space="preserve">et al., </w:t>
      </w:r>
      <w:r w:rsidRPr="00FF5A19">
        <w:rPr>
          <w:rFonts w:ascii="Cambria" w:hAnsi="Cambria" w:cs="Times New Roman"/>
          <w:sz w:val="24"/>
          <w:szCs w:val="24"/>
        </w:rPr>
        <w:t>1992</w:t>
      </w:r>
      <w:r w:rsidRPr="00FF5A19">
        <w:rPr>
          <w:rFonts w:ascii="Cambria" w:hAnsi="Cambria" w:cs="Times New Roman"/>
          <w:i/>
          <w:sz w:val="24"/>
          <w:szCs w:val="24"/>
        </w:rPr>
        <w:t>).</w:t>
      </w:r>
    </w:p>
    <w:p w:rsidR="00096A53" w:rsidRPr="00FF5A19" w:rsidRDefault="00096A53" w:rsidP="00FF5A19">
      <w:pPr>
        <w:spacing w:after="0" w:line="360" w:lineRule="auto"/>
        <w:contextualSpacing/>
        <w:jc w:val="both"/>
        <w:rPr>
          <w:rFonts w:ascii="Cambria" w:hAnsi="Cambria" w:cs="Times New Roman"/>
          <w:sz w:val="24"/>
          <w:szCs w:val="24"/>
        </w:rPr>
      </w:pPr>
    </w:p>
    <w:p w:rsidR="00096A53" w:rsidRDefault="00096A53"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Default="006C5B40" w:rsidP="00FF5A19">
      <w:pPr>
        <w:spacing w:after="0" w:line="360" w:lineRule="auto"/>
        <w:contextualSpacing/>
        <w:jc w:val="both"/>
        <w:rPr>
          <w:rFonts w:ascii="Cambria" w:hAnsi="Cambria" w:cs="Times New Roman"/>
          <w:sz w:val="24"/>
          <w:szCs w:val="24"/>
        </w:rPr>
      </w:pPr>
    </w:p>
    <w:p w:rsidR="006C5B40" w:rsidRPr="00FF5A19" w:rsidRDefault="006C5B40"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noProof/>
          <w:sz w:val="24"/>
          <w:szCs w:val="24"/>
          <w:lang w:val="en-US" w:eastAsia="en-US"/>
        </w:rPr>
        <w:drawing>
          <wp:anchor distT="0" distB="0" distL="114300" distR="114300" simplePos="0" relativeHeight="251643904" behindDoc="1" locked="0" layoutInCell="1" allowOverlap="1">
            <wp:simplePos x="0" y="0"/>
            <wp:positionH relativeFrom="column">
              <wp:posOffset>976581</wp:posOffset>
            </wp:positionH>
            <wp:positionV relativeFrom="paragraph">
              <wp:posOffset>-2181</wp:posOffset>
            </wp:positionV>
            <wp:extent cx="3135777" cy="1794295"/>
            <wp:effectExtent l="19050" t="0" r="7473" b="0"/>
            <wp:wrapNone/>
            <wp:docPr id="29" name="Picture 3" descr="C:\Users\sarashan\Desktop\cy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shan\Desktop\cyp2.png"/>
                    <pic:cNvPicPr>
                      <a:picLocks noChangeAspect="1" noChangeArrowheads="1"/>
                    </pic:cNvPicPr>
                  </pic:nvPicPr>
                  <pic:blipFill>
                    <a:blip r:embed="rId8" cstate="print"/>
                    <a:srcRect/>
                    <a:stretch>
                      <a:fillRect/>
                    </a:stretch>
                  </pic:blipFill>
                  <pic:spPr bwMode="auto">
                    <a:xfrm>
                      <a:off x="0" y="0"/>
                      <a:ext cx="3136176" cy="1794524"/>
                    </a:xfrm>
                    <a:prstGeom prst="rect">
                      <a:avLst/>
                    </a:prstGeom>
                    <a:noFill/>
                    <a:ln w="9525">
                      <a:noFill/>
                      <a:miter lim="800000"/>
                      <a:headEnd/>
                      <a:tailEnd/>
                    </a:ln>
                  </pic:spPr>
                </pic:pic>
              </a:graphicData>
            </a:graphic>
          </wp:anchor>
        </w:drawing>
      </w:r>
      <w:r w:rsidRPr="00FF5A19">
        <w:rPr>
          <w:rFonts w:ascii="Cambria" w:hAnsi="Cambria" w:cs="Times New Roman"/>
          <w:sz w:val="24"/>
          <w:szCs w:val="24"/>
        </w:rPr>
        <w:t xml:space="preserve">                                       </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             </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             </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                       </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  </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                                             </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                          </w:t>
      </w:r>
      <w:r w:rsidRPr="00FF5A19">
        <w:rPr>
          <w:rFonts w:ascii="Cambria" w:hAnsi="Cambria" w:cs="Times New Roman"/>
          <w:noProof/>
          <w:sz w:val="24"/>
          <w:szCs w:val="24"/>
          <w:lang w:val="en-US" w:eastAsia="en-US"/>
        </w:rPr>
        <w:drawing>
          <wp:inline distT="0" distB="0" distL="0" distR="0">
            <wp:extent cx="3564149" cy="1595887"/>
            <wp:effectExtent l="19050" t="0" r="0" b="0"/>
            <wp:docPr id="52" name="Picture 2" descr="C:\Users\sarashan\Desktop\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shan\Desktop\cp.png"/>
                    <pic:cNvPicPr>
                      <a:picLocks noChangeAspect="1" noChangeArrowheads="1"/>
                    </pic:cNvPicPr>
                  </pic:nvPicPr>
                  <pic:blipFill>
                    <a:blip r:embed="rId9" cstate="print"/>
                    <a:srcRect/>
                    <a:stretch>
                      <a:fillRect/>
                    </a:stretch>
                  </pic:blipFill>
                  <pic:spPr bwMode="auto">
                    <a:xfrm>
                      <a:off x="0" y="0"/>
                      <a:ext cx="3566157" cy="1596786"/>
                    </a:xfrm>
                    <a:prstGeom prst="rect">
                      <a:avLst/>
                    </a:prstGeom>
                    <a:noFill/>
                    <a:ln w="9525">
                      <a:noFill/>
                      <a:miter lim="800000"/>
                      <a:headEnd/>
                      <a:tailEnd/>
                    </a:ln>
                  </pic:spPr>
                </pic:pic>
              </a:graphicData>
            </a:graphic>
          </wp:inline>
        </w:drawing>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noProof/>
          <w:sz w:val="24"/>
          <w:szCs w:val="24"/>
          <w:lang w:val="en-US" w:eastAsia="en-US"/>
        </w:rPr>
        <w:drawing>
          <wp:anchor distT="0" distB="0" distL="114300" distR="114300" simplePos="0" relativeHeight="251644928" behindDoc="1" locked="0" layoutInCell="1" allowOverlap="1">
            <wp:simplePos x="0" y="0"/>
            <wp:positionH relativeFrom="column">
              <wp:posOffset>1451034</wp:posOffset>
            </wp:positionH>
            <wp:positionV relativeFrom="paragraph">
              <wp:posOffset>84</wp:posOffset>
            </wp:positionV>
            <wp:extent cx="2531829" cy="3019245"/>
            <wp:effectExtent l="19050" t="0" r="1821" b="0"/>
            <wp:wrapNone/>
            <wp:docPr id="55" name="Picture 4" descr="C:\Users\sarashan\Desktop\cy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shan\Desktop\cyp3.jpg"/>
                    <pic:cNvPicPr>
                      <a:picLocks noChangeAspect="1" noChangeArrowheads="1"/>
                    </pic:cNvPicPr>
                  </pic:nvPicPr>
                  <pic:blipFill>
                    <a:blip r:embed="rId10" cstate="print"/>
                    <a:srcRect/>
                    <a:stretch>
                      <a:fillRect/>
                    </a:stretch>
                  </pic:blipFill>
                  <pic:spPr bwMode="auto">
                    <a:xfrm>
                      <a:off x="0" y="0"/>
                      <a:ext cx="2531829" cy="3019245"/>
                    </a:xfrm>
                    <a:prstGeom prst="rect">
                      <a:avLst/>
                    </a:prstGeom>
                    <a:noFill/>
                    <a:ln w="9525">
                      <a:noFill/>
                      <a:miter lim="800000"/>
                      <a:headEnd/>
                      <a:tailEnd/>
                    </a:ln>
                  </pic:spPr>
                </pic:pic>
              </a:graphicData>
            </a:graphic>
          </wp:anchor>
        </w:drawing>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eastAsia="Times New Roman" w:hAnsi="Cambria" w:cs="Times New Roman"/>
          <w:sz w:val="24"/>
          <w:szCs w:val="24"/>
          <w:lang w:val="en-US" w:eastAsia="en-US"/>
        </w:rPr>
      </w:pPr>
      <w:r w:rsidRPr="00FF5A19">
        <w:rPr>
          <w:rFonts w:ascii="Cambria" w:eastAsia="Times New Roman" w:hAnsi="Cambria" w:cs="Times New Roman"/>
          <w:sz w:val="24"/>
          <w:szCs w:val="24"/>
          <w:lang w:val="en-US" w:eastAsia="en-US"/>
        </w:rPr>
        <w:t>In humans the total length of fetal development (gestation period) is about 270 days which is divided into three trimesters.   In avian, the total gestation period (21 days) is divided into three trimesters, which is shown in Table-2.</w:t>
      </w:r>
    </w:p>
    <w:p w:rsidR="00096A53" w:rsidRPr="00FF5A19" w:rsidRDefault="00096A53" w:rsidP="00FF5A19">
      <w:pPr>
        <w:spacing w:after="0" w:line="360" w:lineRule="auto"/>
        <w:contextualSpacing/>
        <w:jc w:val="both"/>
        <w:rPr>
          <w:rFonts w:ascii="Cambria" w:eastAsia="Times New Roman" w:hAnsi="Cambria" w:cs="Times New Roman"/>
          <w:b/>
          <w:sz w:val="24"/>
          <w:szCs w:val="24"/>
          <w:lang w:val="en-US" w:eastAsia="en-US"/>
        </w:rPr>
      </w:pPr>
    </w:p>
    <w:p w:rsidR="00096A53" w:rsidRPr="00FF5A19" w:rsidRDefault="00096A53" w:rsidP="00FF5A19">
      <w:pPr>
        <w:tabs>
          <w:tab w:val="left" w:pos="1260"/>
        </w:tabs>
        <w:spacing w:after="0" w:line="360" w:lineRule="auto"/>
        <w:contextualSpacing/>
        <w:jc w:val="both"/>
        <w:rPr>
          <w:rFonts w:ascii="Cambria" w:eastAsia="Times New Roman" w:hAnsi="Cambria" w:cs="Times New Roman"/>
          <w:b/>
          <w:sz w:val="24"/>
          <w:szCs w:val="24"/>
          <w:lang w:val="en-US" w:eastAsia="en-US"/>
        </w:rPr>
      </w:pPr>
      <w:r w:rsidRPr="00FF5A19">
        <w:rPr>
          <w:rFonts w:ascii="Cambria" w:eastAsia="Times New Roman" w:hAnsi="Cambria" w:cs="Times New Roman"/>
          <w:b/>
          <w:sz w:val="24"/>
          <w:szCs w:val="24"/>
          <w:lang w:val="en-US" w:eastAsia="en-US"/>
        </w:rPr>
        <w:t>Table-2:</w:t>
      </w:r>
      <w:r w:rsidRPr="00FF5A19">
        <w:rPr>
          <w:rFonts w:ascii="Cambria" w:eastAsia="Times New Roman" w:hAnsi="Cambria" w:cs="Times New Roman"/>
          <w:b/>
          <w:sz w:val="24"/>
          <w:szCs w:val="24"/>
          <w:lang w:val="en-US" w:eastAsia="en-US"/>
        </w:rPr>
        <w:tab/>
        <w:t>The length of each trimester during gestation period in avian and human systems</w:t>
      </w:r>
    </w:p>
    <w:p w:rsidR="00096A53" w:rsidRPr="00FF5A19" w:rsidRDefault="00096A53" w:rsidP="00FF5A19">
      <w:pPr>
        <w:spacing w:after="0" w:line="360" w:lineRule="auto"/>
        <w:ind w:left="1440" w:hanging="1440"/>
        <w:contextualSpacing/>
        <w:jc w:val="both"/>
        <w:rPr>
          <w:rFonts w:ascii="Cambria" w:eastAsia="Times New Roman" w:hAnsi="Cambria" w:cs="Times New Roman"/>
          <w:b/>
          <w:sz w:val="24"/>
          <w:szCs w:val="24"/>
          <w:lang w:val="en-US" w:eastAsia="en-US"/>
        </w:rPr>
      </w:pPr>
    </w:p>
    <w:tbl>
      <w:tblPr>
        <w:tblStyle w:val="TableGrid2"/>
        <w:tblW w:w="0" w:type="auto"/>
        <w:tblInd w:w="480" w:type="dxa"/>
        <w:tblLook w:val="01E0"/>
      </w:tblPr>
      <w:tblGrid>
        <w:gridCol w:w="871"/>
        <w:gridCol w:w="3041"/>
        <w:gridCol w:w="1776"/>
        <w:gridCol w:w="2727"/>
      </w:tblGrid>
      <w:tr w:rsidR="00096A53" w:rsidRPr="00FF5A19" w:rsidTr="00096A53">
        <w:tc>
          <w:tcPr>
            <w:tcW w:w="871" w:type="dxa"/>
            <w:vMerge w:val="restart"/>
            <w:vAlign w:val="center"/>
          </w:tcPr>
          <w:p w:rsidR="00096A53" w:rsidRPr="00FF5A19" w:rsidRDefault="00096A53" w:rsidP="00FF5A19">
            <w:pPr>
              <w:spacing w:line="360" w:lineRule="auto"/>
              <w:contextualSpacing/>
              <w:jc w:val="both"/>
              <w:rPr>
                <w:rFonts w:ascii="Cambria" w:hAnsi="Cambria"/>
                <w:b/>
                <w:sz w:val="24"/>
                <w:szCs w:val="24"/>
              </w:rPr>
            </w:pPr>
            <w:proofErr w:type="spellStart"/>
            <w:r w:rsidRPr="00FF5A19">
              <w:rPr>
                <w:rFonts w:ascii="Cambria" w:hAnsi="Cambria"/>
                <w:b/>
                <w:sz w:val="24"/>
                <w:szCs w:val="24"/>
              </w:rPr>
              <w:t>S.No</w:t>
            </w:r>
            <w:proofErr w:type="spellEnd"/>
            <w:r w:rsidRPr="00FF5A19">
              <w:rPr>
                <w:rFonts w:ascii="Cambria" w:hAnsi="Cambria"/>
                <w:b/>
                <w:sz w:val="24"/>
                <w:szCs w:val="24"/>
              </w:rPr>
              <w:t>.</w:t>
            </w:r>
          </w:p>
        </w:tc>
        <w:tc>
          <w:tcPr>
            <w:tcW w:w="3041" w:type="dxa"/>
            <w:vMerge w:val="restart"/>
            <w:vAlign w:val="center"/>
          </w:tcPr>
          <w:p w:rsidR="00096A53" w:rsidRPr="00FF5A19" w:rsidRDefault="00096A53" w:rsidP="00FF5A19">
            <w:pPr>
              <w:spacing w:line="360" w:lineRule="auto"/>
              <w:contextualSpacing/>
              <w:jc w:val="both"/>
              <w:rPr>
                <w:rFonts w:ascii="Cambria" w:hAnsi="Cambria"/>
                <w:b/>
                <w:sz w:val="24"/>
                <w:szCs w:val="24"/>
              </w:rPr>
            </w:pPr>
            <w:r w:rsidRPr="00FF5A19">
              <w:rPr>
                <w:rFonts w:ascii="Cambria" w:hAnsi="Cambria"/>
                <w:b/>
                <w:sz w:val="24"/>
                <w:szCs w:val="24"/>
              </w:rPr>
              <w:t>Trimester</w:t>
            </w:r>
          </w:p>
        </w:tc>
        <w:tc>
          <w:tcPr>
            <w:tcW w:w="4503" w:type="dxa"/>
            <w:gridSpan w:val="2"/>
            <w:vAlign w:val="center"/>
          </w:tcPr>
          <w:p w:rsidR="00096A53" w:rsidRPr="00FF5A19" w:rsidRDefault="00096A53" w:rsidP="00FF5A19">
            <w:pPr>
              <w:spacing w:line="360" w:lineRule="auto"/>
              <w:contextualSpacing/>
              <w:jc w:val="both"/>
              <w:rPr>
                <w:rFonts w:ascii="Cambria" w:hAnsi="Cambria"/>
                <w:b/>
                <w:sz w:val="24"/>
                <w:szCs w:val="24"/>
              </w:rPr>
            </w:pPr>
            <w:r w:rsidRPr="00FF5A19">
              <w:rPr>
                <w:rFonts w:ascii="Cambria" w:hAnsi="Cambria"/>
                <w:b/>
                <w:sz w:val="24"/>
                <w:szCs w:val="24"/>
              </w:rPr>
              <w:t>No. of days of gestation period</w:t>
            </w:r>
          </w:p>
        </w:tc>
      </w:tr>
      <w:tr w:rsidR="00096A53" w:rsidRPr="00FF5A19" w:rsidTr="00096A53">
        <w:tc>
          <w:tcPr>
            <w:tcW w:w="871" w:type="dxa"/>
            <w:vMerge/>
            <w:vAlign w:val="center"/>
          </w:tcPr>
          <w:p w:rsidR="00096A53" w:rsidRPr="00FF5A19" w:rsidRDefault="00096A53" w:rsidP="00FF5A19">
            <w:pPr>
              <w:spacing w:line="360" w:lineRule="auto"/>
              <w:contextualSpacing/>
              <w:jc w:val="both"/>
              <w:rPr>
                <w:rFonts w:ascii="Cambria" w:hAnsi="Cambria"/>
                <w:b/>
                <w:sz w:val="24"/>
                <w:szCs w:val="24"/>
              </w:rPr>
            </w:pPr>
          </w:p>
        </w:tc>
        <w:tc>
          <w:tcPr>
            <w:tcW w:w="3041" w:type="dxa"/>
            <w:vMerge/>
            <w:vAlign w:val="center"/>
          </w:tcPr>
          <w:p w:rsidR="00096A53" w:rsidRPr="00FF5A19" w:rsidRDefault="00096A53" w:rsidP="00FF5A19">
            <w:pPr>
              <w:spacing w:line="360" w:lineRule="auto"/>
              <w:contextualSpacing/>
              <w:jc w:val="both"/>
              <w:rPr>
                <w:rFonts w:ascii="Cambria" w:hAnsi="Cambria"/>
                <w:b/>
                <w:sz w:val="24"/>
                <w:szCs w:val="24"/>
              </w:rPr>
            </w:pPr>
          </w:p>
        </w:tc>
        <w:tc>
          <w:tcPr>
            <w:tcW w:w="1776" w:type="dxa"/>
            <w:vAlign w:val="center"/>
          </w:tcPr>
          <w:p w:rsidR="00096A53" w:rsidRPr="00FF5A19" w:rsidRDefault="00096A53" w:rsidP="00FF5A19">
            <w:pPr>
              <w:spacing w:line="360" w:lineRule="auto"/>
              <w:contextualSpacing/>
              <w:jc w:val="both"/>
              <w:rPr>
                <w:rFonts w:ascii="Cambria" w:hAnsi="Cambria"/>
                <w:b/>
                <w:sz w:val="24"/>
                <w:szCs w:val="24"/>
              </w:rPr>
            </w:pPr>
            <w:r w:rsidRPr="00FF5A19">
              <w:rPr>
                <w:rFonts w:ascii="Cambria" w:hAnsi="Cambria"/>
                <w:b/>
                <w:sz w:val="24"/>
                <w:szCs w:val="24"/>
              </w:rPr>
              <w:t>In avians</w:t>
            </w:r>
          </w:p>
        </w:tc>
        <w:tc>
          <w:tcPr>
            <w:tcW w:w="2727" w:type="dxa"/>
            <w:vAlign w:val="center"/>
          </w:tcPr>
          <w:p w:rsidR="00096A53" w:rsidRPr="00FF5A19" w:rsidRDefault="00096A53" w:rsidP="00FF5A19">
            <w:pPr>
              <w:spacing w:line="360" w:lineRule="auto"/>
              <w:contextualSpacing/>
              <w:jc w:val="both"/>
              <w:rPr>
                <w:rFonts w:ascii="Cambria" w:hAnsi="Cambria"/>
                <w:b/>
                <w:sz w:val="24"/>
                <w:szCs w:val="24"/>
              </w:rPr>
            </w:pPr>
            <w:r w:rsidRPr="00FF5A19">
              <w:rPr>
                <w:rFonts w:ascii="Cambria" w:hAnsi="Cambria"/>
                <w:b/>
                <w:sz w:val="24"/>
                <w:szCs w:val="24"/>
              </w:rPr>
              <w:t>In human</w:t>
            </w:r>
          </w:p>
        </w:tc>
      </w:tr>
      <w:tr w:rsidR="00096A53" w:rsidRPr="00FF5A19" w:rsidTr="00096A53">
        <w:tc>
          <w:tcPr>
            <w:tcW w:w="871" w:type="dxa"/>
          </w:tcPr>
          <w:p w:rsidR="00096A53" w:rsidRPr="00FF5A19" w:rsidRDefault="00096A53" w:rsidP="00FF5A19">
            <w:pPr>
              <w:spacing w:line="360" w:lineRule="auto"/>
              <w:contextualSpacing/>
              <w:jc w:val="both"/>
              <w:rPr>
                <w:rFonts w:ascii="Cambria" w:hAnsi="Cambria"/>
                <w:sz w:val="24"/>
                <w:szCs w:val="24"/>
              </w:rPr>
            </w:pPr>
            <w:r w:rsidRPr="00FF5A19">
              <w:rPr>
                <w:rFonts w:ascii="Cambria" w:hAnsi="Cambria"/>
                <w:sz w:val="24"/>
                <w:szCs w:val="24"/>
              </w:rPr>
              <w:t>1</w:t>
            </w:r>
          </w:p>
        </w:tc>
        <w:tc>
          <w:tcPr>
            <w:tcW w:w="3041" w:type="dxa"/>
          </w:tcPr>
          <w:p w:rsidR="00096A53" w:rsidRPr="00FF5A19" w:rsidRDefault="00096A53" w:rsidP="00FF5A19">
            <w:pPr>
              <w:spacing w:line="360" w:lineRule="auto"/>
              <w:contextualSpacing/>
              <w:jc w:val="both"/>
              <w:rPr>
                <w:rFonts w:ascii="Cambria" w:hAnsi="Cambria"/>
                <w:sz w:val="24"/>
                <w:szCs w:val="24"/>
              </w:rPr>
            </w:pPr>
            <w:r w:rsidRPr="00FF5A19">
              <w:rPr>
                <w:rFonts w:ascii="Cambria" w:hAnsi="Cambria"/>
                <w:sz w:val="24"/>
                <w:szCs w:val="24"/>
              </w:rPr>
              <w:t>First trimester</w:t>
            </w:r>
          </w:p>
        </w:tc>
        <w:tc>
          <w:tcPr>
            <w:tcW w:w="1776" w:type="dxa"/>
          </w:tcPr>
          <w:p w:rsidR="00096A53" w:rsidRPr="00FF5A19" w:rsidRDefault="00096A53" w:rsidP="00FF5A19">
            <w:pPr>
              <w:spacing w:line="360" w:lineRule="auto"/>
              <w:contextualSpacing/>
              <w:jc w:val="both"/>
              <w:rPr>
                <w:rFonts w:ascii="Cambria" w:hAnsi="Cambria"/>
                <w:sz w:val="24"/>
                <w:szCs w:val="24"/>
              </w:rPr>
            </w:pPr>
            <w:r w:rsidRPr="00FF5A19">
              <w:rPr>
                <w:rFonts w:ascii="Cambria" w:hAnsi="Cambria"/>
                <w:sz w:val="24"/>
                <w:szCs w:val="24"/>
              </w:rPr>
              <w:t>1-7</w:t>
            </w:r>
          </w:p>
        </w:tc>
        <w:tc>
          <w:tcPr>
            <w:tcW w:w="2727" w:type="dxa"/>
          </w:tcPr>
          <w:p w:rsidR="00096A53" w:rsidRPr="00FF5A19" w:rsidRDefault="00096A53" w:rsidP="00FF5A19">
            <w:pPr>
              <w:spacing w:line="360" w:lineRule="auto"/>
              <w:contextualSpacing/>
              <w:jc w:val="both"/>
              <w:rPr>
                <w:rFonts w:ascii="Cambria" w:hAnsi="Cambria"/>
                <w:sz w:val="24"/>
                <w:szCs w:val="24"/>
              </w:rPr>
            </w:pPr>
            <w:r w:rsidRPr="00FF5A19">
              <w:rPr>
                <w:rFonts w:ascii="Cambria" w:hAnsi="Cambria"/>
                <w:sz w:val="24"/>
                <w:szCs w:val="24"/>
              </w:rPr>
              <w:t>1-90</w:t>
            </w:r>
          </w:p>
        </w:tc>
      </w:tr>
      <w:tr w:rsidR="00096A53" w:rsidRPr="00FF5A19" w:rsidTr="00096A53">
        <w:tc>
          <w:tcPr>
            <w:tcW w:w="871" w:type="dxa"/>
          </w:tcPr>
          <w:p w:rsidR="00096A53" w:rsidRPr="00FF5A19" w:rsidRDefault="00096A53" w:rsidP="00FF5A19">
            <w:pPr>
              <w:spacing w:line="360" w:lineRule="auto"/>
              <w:contextualSpacing/>
              <w:jc w:val="both"/>
              <w:rPr>
                <w:rFonts w:ascii="Cambria" w:hAnsi="Cambria"/>
                <w:sz w:val="24"/>
                <w:szCs w:val="24"/>
              </w:rPr>
            </w:pPr>
            <w:r w:rsidRPr="00FF5A19">
              <w:rPr>
                <w:rFonts w:ascii="Cambria" w:hAnsi="Cambria"/>
                <w:sz w:val="24"/>
                <w:szCs w:val="24"/>
              </w:rPr>
              <w:t>2</w:t>
            </w:r>
          </w:p>
        </w:tc>
        <w:tc>
          <w:tcPr>
            <w:tcW w:w="3041" w:type="dxa"/>
          </w:tcPr>
          <w:p w:rsidR="00096A53" w:rsidRPr="00FF5A19" w:rsidRDefault="00096A53" w:rsidP="00FF5A19">
            <w:pPr>
              <w:spacing w:line="360" w:lineRule="auto"/>
              <w:contextualSpacing/>
              <w:jc w:val="both"/>
              <w:rPr>
                <w:rFonts w:ascii="Cambria" w:hAnsi="Cambria"/>
                <w:sz w:val="24"/>
                <w:szCs w:val="24"/>
              </w:rPr>
            </w:pPr>
            <w:r w:rsidRPr="00FF5A19">
              <w:rPr>
                <w:rFonts w:ascii="Cambria" w:hAnsi="Cambria"/>
                <w:sz w:val="24"/>
                <w:szCs w:val="24"/>
              </w:rPr>
              <w:t>Second trimester</w:t>
            </w:r>
          </w:p>
        </w:tc>
        <w:tc>
          <w:tcPr>
            <w:tcW w:w="1776" w:type="dxa"/>
          </w:tcPr>
          <w:p w:rsidR="00096A53" w:rsidRPr="00FF5A19" w:rsidRDefault="00096A53" w:rsidP="00FF5A19">
            <w:pPr>
              <w:spacing w:line="360" w:lineRule="auto"/>
              <w:contextualSpacing/>
              <w:jc w:val="both"/>
              <w:rPr>
                <w:rFonts w:ascii="Cambria" w:hAnsi="Cambria"/>
                <w:sz w:val="24"/>
                <w:szCs w:val="24"/>
              </w:rPr>
            </w:pPr>
            <w:r w:rsidRPr="00FF5A19">
              <w:rPr>
                <w:rFonts w:ascii="Cambria" w:hAnsi="Cambria"/>
                <w:sz w:val="24"/>
                <w:szCs w:val="24"/>
              </w:rPr>
              <w:t>7-14</w:t>
            </w:r>
          </w:p>
        </w:tc>
        <w:tc>
          <w:tcPr>
            <w:tcW w:w="2727" w:type="dxa"/>
          </w:tcPr>
          <w:p w:rsidR="00096A53" w:rsidRPr="00FF5A19" w:rsidRDefault="00096A53" w:rsidP="00FF5A19">
            <w:pPr>
              <w:spacing w:line="360" w:lineRule="auto"/>
              <w:contextualSpacing/>
              <w:jc w:val="both"/>
              <w:rPr>
                <w:rFonts w:ascii="Cambria" w:hAnsi="Cambria"/>
                <w:sz w:val="24"/>
                <w:szCs w:val="24"/>
              </w:rPr>
            </w:pPr>
            <w:r w:rsidRPr="00FF5A19">
              <w:rPr>
                <w:rFonts w:ascii="Cambria" w:hAnsi="Cambria"/>
                <w:sz w:val="24"/>
                <w:szCs w:val="24"/>
              </w:rPr>
              <w:t>90-180</w:t>
            </w:r>
          </w:p>
        </w:tc>
      </w:tr>
      <w:tr w:rsidR="00096A53" w:rsidRPr="00FF5A19" w:rsidTr="00096A53">
        <w:tc>
          <w:tcPr>
            <w:tcW w:w="871" w:type="dxa"/>
          </w:tcPr>
          <w:p w:rsidR="00096A53" w:rsidRPr="00FF5A19" w:rsidRDefault="00096A53" w:rsidP="00FF5A19">
            <w:pPr>
              <w:spacing w:line="360" w:lineRule="auto"/>
              <w:contextualSpacing/>
              <w:jc w:val="both"/>
              <w:rPr>
                <w:rFonts w:ascii="Cambria" w:hAnsi="Cambria"/>
                <w:sz w:val="24"/>
                <w:szCs w:val="24"/>
              </w:rPr>
            </w:pPr>
            <w:r w:rsidRPr="00FF5A19">
              <w:rPr>
                <w:rFonts w:ascii="Cambria" w:hAnsi="Cambria"/>
                <w:sz w:val="24"/>
                <w:szCs w:val="24"/>
              </w:rPr>
              <w:t>3</w:t>
            </w:r>
          </w:p>
        </w:tc>
        <w:tc>
          <w:tcPr>
            <w:tcW w:w="3041" w:type="dxa"/>
          </w:tcPr>
          <w:p w:rsidR="00096A53" w:rsidRPr="00FF5A19" w:rsidRDefault="00096A53" w:rsidP="00FF5A19">
            <w:pPr>
              <w:spacing w:line="360" w:lineRule="auto"/>
              <w:contextualSpacing/>
              <w:jc w:val="both"/>
              <w:rPr>
                <w:rFonts w:ascii="Cambria" w:hAnsi="Cambria"/>
                <w:sz w:val="24"/>
                <w:szCs w:val="24"/>
              </w:rPr>
            </w:pPr>
            <w:r w:rsidRPr="00FF5A19">
              <w:rPr>
                <w:rFonts w:ascii="Cambria" w:hAnsi="Cambria"/>
                <w:sz w:val="24"/>
                <w:szCs w:val="24"/>
              </w:rPr>
              <w:t>Third trimester</w:t>
            </w:r>
          </w:p>
        </w:tc>
        <w:tc>
          <w:tcPr>
            <w:tcW w:w="1776" w:type="dxa"/>
          </w:tcPr>
          <w:p w:rsidR="00096A53" w:rsidRPr="00FF5A19" w:rsidRDefault="00096A53" w:rsidP="00FF5A19">
            <w:pPr>
              <w:spacing w:line="360" w:lineRule="auto"/>
              <w:contextualSpacing/>
              <w:jc w:val="both"/>
              <w:rPr>
                <w:rFonts w:ascii="Cambria" w:hAnsi="Cambria"/>
                <w:sz w:val="24"/>
                <w:szCs w:val="24"/>
              </w:rPr>
            </w:pPr>
            <w:r w:rsidRPr="00FF5A19">
              <w:rPr>
                <w:rFonts w:ascii="Cambria" w:hAnsi="Cambria"/>
                <w:sz w:val="24"/>
                <w:szCs w:val="24"/>
              </w:rPr>
              <w:t>14-21</w:t>
            </w:r>
          </w:p>
        </w:tc>
        <w:tc>
          <w:tcPr>
            <w:tcW w:w="2727" w:type="dxa"/>
          </w:tcPr>
          <w:p w:rsidR="00096A53" w:rsidRPr="00FF5A19" w:rsidRDefault="00096A53" w:rsidP="00FF5A19">
            <w:pPr>
              <w:spacing w:line="360" w:lineRule="auto"/>
              <w:contextualSpacing/>
              <w:jc w:val="both"/>
              <w:rPr>
                <w:rFonts w:ascii="Cambria" w:hAnsi="Cambria"/>
                <w:sz w:val="24"/>
                <w:szCs w:val="24"/>
              </w:rPr>
            </w:pPr>
            <w:r w:rsidRPr="00FF5A19">
              <w:rPr>
                <w:rFonts w:ascii="Cambria" w:hAnsi="Cambria"/>
                <w:sz w:val="24"/>
                <w:szCs w:val="24"/>
              </w:rPr>
              <w:t>180-270</w:t>
            </w:r>
          </w:p>
        </w:tc>
      </w:tr>
    </w:tbl>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b/>
          <w:sz w:val="24"/>
          <w:szCs w:val="24"/>
        </w:rPr>
      </w:pPr>
      <w:r w:rsidRPr="00FF5A19">
        <w:rPr>
          <w:rFonts w:ascii="Cambria" w:hAnsi="Cambria" w:cs="Times New Roman"/>
          <w:b/>
          <w:sz w:val="24"/>
          <w:szCs w:val="24"/>
        </w:rPr>
        <w:t>Embryonic development in chick system</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The chick embryo system permits  a well-controlled  administration of substances, and straight forward observation of the embryo development and moreover  the effect of  the substances is not  modified by pharmacokinetic  properties of the mother (as  in other embryonic  system) and the chick embryo is capable of metabolic activation of xenobiotics   as easy  as the  initial  organogenetic  period (Hamilton  </w:t>
      </w:r>
      <w:r w:rsidRPr="00FF5A19">
        <w:rPr>
          <w:rFonts w:ascii="Cambria" w:hAnsi="Cambria" w:cs="Times New Roman"/>
          <w:i/>
          <w:sz w:val="24"/>
          <w:szCs w:val="24"/>
        </w:rPr>
        <w:t>et al.</w:t>
      </w:r>
      <w:r w:rsidRPr="00FF5A19">
        <w:rPr>
          <w:rFonts w:ascii="Cambria" w:hAnsi="Cambria" w:cs="Times New Roman"/>
          <w:sz w:val="24"/>
          <w:szCs w:val="24"/>
        </w:rPr>
        <w:t>, 1983;  Gamett and Klein, 1984;  Brunstrom, 1986).</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The chick embryo was selected as the suitable system in toxicological studies in developmental biology because of: </w:t>
      </w:r>
    </w:p>
    <w:p w:rsidR="00096A53" w:rsidRPr="00FF5A19" w:rsidRDefault="00096A53" w:rsidP="003E662F">
      <w:pPr>
        <w:numPr>
          <w:ilvl w:val="0"/>
          <w:numId w:val="3"/>
        </w:numPr>
        <w:spacing w:after="0" w:line="360" w:lineRule="auto"/>
        <w:ind w:left="1077"/>
        <w:contextualSpacing/>
        <w:jc w:val="both"/>
        <w:rPr>
          <w:rFonts w:ascii="Cambria" w:hAnsi="Cambria" w:cs="Times New Roman"/>
          <w:sz w:val="24"/>
          <w:szCs w:val="24"/>
        </w:rPr>
      </w:pPr>
      <w:r w:rsidRPr="00FF5A19">
        <w:rPr>
          <w:rFonts w:ascii="Cambria" w:hAnsi="Cambria" w:cs="Times New Roman"/>
          <w:sz w:val="24"/>
          <w:szCs w:val="24"/>
        </w:rPr>
        <w:t>The eggs are easily available in all seasons.</w:t>
      </w:r>
    </w:p>
    <w:p w:rsidR="00096A53" w:rsidRPr="00FF5A19" w:rsidRDefault="00096A53" w:rsidP="003E662F">
      <w:pPr>
        <w:numPr>
          <w:ilvl w:val="0"/>
          <w:numId w:val="3"/>
        </w:numPr>
        <w:spacing w:after="0" w:line="360" w:lineRule="auto"/>
        <w:ind w:left="1077"/>
        <w:contextualSpacing/>
        <w:jc w:val="both"/>
        <w:rPr>
          <w:rFonts w:ascii="Cambria" w:hAnsi="Cambria" w:cs="Times New Roman"/>
          <w:sz w:val="24"/>
          <w:szCs w:val="24"/>
        </w:rPr>
      </w:pPr>
      <w:r w:rsidRPr="00FF5A19">
        <w:rPr>
          <w:rFonts w:ascii="Cambria" w:hAnsi="Cambria" w:cs="Times New Roman"/>
          <w:sz w:val="24"/>
          <w:szCs w:val="24"/>
        </w:rPr>
        <w:t>The development of embryo is known in detail (Ramanoff, 1967).</w:t>
      </w:r>
    </w:p>
    <w:p w:rsidR="00096A53" w:rsidRPr="00FF5A19" w:rsidRDefault="00096A53" w:rsidP="003E662F">
      <w:pPr>
        <w:numPr>
          <w:ilvl w:val="0"/>
          <w:numId w:val="3"/>
        </w:numPr>
        <w:spacing w:after="0" w:line="360" w:lineRule="auto"/>
        <w:ind w:left="1077"/>
        <w:contextualSpacing/>
        <w:jc w:val="both"/>
        <w:rPr>
          <w:rFonts w:ascii="Cambria" w:hAnsi="Cambria" w:cs="Times New Roman"/>
          <w:sz w:val="24"/>
          <w:szCs w:val="24"/>
        </w:rPr>
      </w:pPr>
      <w:r w:rsidRPr="00FF5A19">
        <w:rPr>
          <w:rFonts w:ascii="Cambria" w:hAnsi="Cambria" w:cs="Times New Roman"/>
          <w:sz w:val="24"/>
          <w:szCs w:val="24"/>
        </w:rPr>
        <w:t>The development takes place in 21 days outside the maternal organism and thus easily accessible for experimentation and observation of the subsequent development (Hamburger and Hamilton, 1951).</w:t>
      </w:r>
    </w:p>
    <w:p w:rsidR="00FF5A19" w:rsidRPr="0030412F" w:rsidRDefault="00096A53" w:rsidP="00FF5A19">
      <w:pPr>
        <w:numPr>
          <w:ilvl w:val="0"/>
          <w:numId w:val="3"/>
        </w:numPr>
        <w:spacing w:after="0" w:line="360" w:lineRule="auto"/>
        <w:ind w:left="1077"/>
        <w:contextualSpacing/>
        <w:jc w:val="both"/>
        <w:rPr>
          <w:rFonts w:ascii="Cambria" w:hAnsi="Cambria" w:cs="Times New Roman"/>
          <w:sz w:val="24"/>
          <w:szCs w:val="24"/>
        </w:rPr>
      </w:pPr>
      <w:r w:rsidRPr="00FF5A19">
        <w:rPr>
          <w:rFonts w:ascii="Cambria" w:hAnsi="Cambria" w:cs="Times New Roman"/>
          <w:sz w:val="24"/>
          <w:szCs w:val="24"/>
        </w:rPr>
        <w:t>The studies of toxicity and teratogenecity done in the chick embryo can often be directly applied to mammalian and human embryo in spite of some differences in morphology and physiology.</w:t>
      </w:r>
    </w:p>
    <w:p w:rsidR="00096A53" w:rsidRPr="00FF5A19" w:rsidRDefault="00096A53" w:rsidP="003E662F">
      <w:pPr>
        <w:numPr>
          <w:ilvl w:val="0"/>
          <w:numId w:val="3"/>
        </w:numPr>
        <w:spacing w:after="0" w:line="360" w:lineRule="auto"/>
        <w:ind w:left="1077"/>
        <w:contextualSpacing/>
        <w:jc w:val="both"/>
        <w:rPr>
          <w:rFonts w:ascii="Cambria" w:hAnsi="Cambria" w:cs="Times New Roman"/>
          <w:sz w:val="24"/>
          <w:szCs w:val="24"/>
        </w:rPr>
      </w:pPr>
      <w:r w:rsidRPr="00FF5A19">
        <w:rPr>
          <w:rFonts w:ascii="Cambria" w:hAnsi="Cambria" w:cs="Times New Roman"/>
          <w:sz w:val="24"/>
          <w:szCs w:val="24"/>
        </w:rPr>
        <w:t>The chick embryo has proved to be one of the most valuable systems for studies in developmental biology, since the chick embryo is encased in an egg shell, receiving nutrition from resources entirely within the egg.</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lastRenderedPageBreak/>
        <w:t>In chick embryo, most of the organogenesis occurs during the third and fourth day of incubation (Pattern, 1971).  Furthermore, during the period of day 7 to day 11 of incubation there is significant increase in body weight and development of cerebral hemispheres (</w:t>
      </w:r>
      <w:proofErr w:type="spellStart"/>
      <w:r w:rsidRPr="00FF5A19">
        <w:rPr>
          <w:rFonts w:ascii="Cambria" w:hAnsi="Cambria" w:cs="Times New Roman"/>
          <w:sz w:val="24"/>
          <w:szCs w:val="24"/>
        </w:rPr>
        <w:t>Nurhberger</w:t>
      </w:r>
      <w:proofErr w:type="spellEnd"/>
      <w:r w:rsidRPr="00FF5A19">
        <w:rPr>
          <w:rFonts w:ascii="Cambria" w:hAnsi="Cambria" w:cs="Times New Roman"/>
          <w:sz w:val="24"/>
          <w:szCs w:val="24"/>
        </w:rPr>
        <w:t>, 1958). Another interesting aspect of chick embryonic development is that it assimilates large amount of calcium into the bones from the egg shell at the stage of day 10-12 of embryonic life (</w:t>
      </w:r>
      <w:proofErr w:type="spellStart"/>
      <w:r w:rsidRPr="00FF5A19">
        <w:rPr>
          <w:rFonts w:ascii="Cambria" w:hAnsi="Cambria" w:cs="Times New Roman"/>
          <w:sz w:val="24"/>
          <w:szCs w:val="24"/>
        </w:rPr>
        <w:t>Abbas</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1985).</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t>In fact, the day of 14, secondary stage of organogenesis starts in chick embryo correspond to neuronal proliferation and calcium assimilation. The chick embryo and its surrounding constituents inside shown in Fig.3 and stages in chick embryo are shown in Fig.4.</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r w:rsidRPr="00FF5A19">
        <w:rPr>
          <w:rFonts w:ascii="Cambria" w:hAnsi="Cambria" w:cs="Times New Roman"/>
          <w:b/>
          <w:bCs/>
          <w:sz w:val="24"/>
          <w:szCs w:val="24"/>
        </w:rPr>
        <w:t>The formation and absorption of amniotic fluid</w:t>
      </w:r>
    </w:p>
    <w:p w:rsidR="00096A53" w:rsidRPr="00FF5A19" w:rsidRDefault="00096A53" w:rsidP="00FF5A19">
      <w:pPr>
        <w:spacing w:after="0" w:line="360" w:lineRule="auto"/>
        <w:contextualSpacing/>
        <w:jc w:val="both"/>
        <w:rPr>
          <w:rFonts w:ascii="Cambria" w:hAnsi="Cambria" w:cs="Times New Roman"/>
          <w:sz w:val="24"/>
          <w:szCs w:val="24"/>
        </w:rPr>
      </w:pPr>
    </w:p>
    <w:p w:rsidR="0030412F"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The amniotic sac is closely applied to the embryo in the beginning but it is soon carried away as a thin, clear fluid which accumulates in the amniotic cavity in increasing amounts.  </w:t>
      </w:r>
    </w:p>
    <w:p w:rsidR="0030412F" w:rsidRDefault="0030412F" w:rsidP="00FF5A19">
      <w:pPr>
        <w:spacing w:after="0" w:line="360" w:lineRule="auto"/>
        <w:contextualSpacing/>
        <w:jc w:val="both"/>
        <w:rPr>
          <w:rFonts w:ascii="Cambria" w:hAnsi="Cambria" w:cs="Times New Roman"/>
          <w:sz w:val="24"/>
          <w:szCs w:val="24"/>
        </w:rPr>
      </w:pPr>
    </w:p>
    <w:p w:rsidR="0030412F" w:rsidRDefault="0030412F" w:rsidP="00FF5A19">
      <w:pPr>
        <w:spacing w:after="0" w:line="360" w:lineRule="auto"/>
        <w:contextualSpacing/>
        <w:jc w:val="both"/>
        <w:rPr>
          <w:rFonts w:ascii="Cambria" w:hAnsi="Cambria" w:cs="Times New Roman"/>
          <w:sz w:val="24"/>
          <w:szCs w:val="24"/>
        </w:rPr>
      </w:pPr>
    </w:p>
    <w:p w:rsidR="0030412F" w:rsidRDefault="0030412F" w:rsidP="00FF5A19">
      <w:pPr>
        <w:spacing w:after="0" w:line="360" w:lineRule="auto"/>
        <w:contextualSpacing/>
        <w:jc w:val="both"/>
        <w:rPr>
          <w:rFonts w:ascii="Cambria" w:hAnsi="Cambria" w:cs="Times New Roman"/>
          <w:sz w:val="24"/>
          <w:szCs w:val="24"/>
        </w:rPr>
      </w:pPr>
    </w:p>
    <w:p w:rsidR="0030412F" w:rsidRDefault="0030412F"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The origin of this fluid, although not definitely established, seems to be extra-embryonic, since amnions that develop in the absence of the embryo are nevertheless fluid-filled.  The fluid, if not a secretion of the amniotic wall, may be a transudate from the blood vessels of the area pollucida. The biological fluid surrounding the embryo has a very complex and dynamic nature (Cherry, 1967; Lind </w:t>
      </w:r>
      <w:r w:rsidRPr="00FF5A19">
        <w:rPr>
          <w:rFonts w:ascii="Cambria" w:hAnsi="Cambria" w:cs="Times New Roman"/>
          <w:i/>
          <w:sz w:val="24"/>
          <w:szCs w:val="24"/>
        </w:rPr>
        <w:t>et al.</w:t>
      </w:r>
      <w:r w:rsidRPr="00FF5A19">
        <w:rPr>
          <w:rFonts w:ascii="Cambria" w:hAnsi="Cambria" w:cs="Times New Roman"/>
          <w:sz w:val="24"/>
          <w:szCs w:val="24"/>
        </w:rPr>
        <w:t>, 1971).  The major functions of the amniotic fluid are:</w:t>
      </w:r>
    </w:p>
    <w:p w:rsidR="00096A53" w:rsidRPr="00FF5A19" w:rsidRDefault="00096A53" w:rsidP="003E662F">
      <w:pPr>
        <w:numPr>
          <w:ilvl w:val="0"/>
          <w:numId w:val="6"/>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To protect the </w:t>
      </w:r>
      <w:r w:rsidR="004F2B56" w:rsidRPr="00FF5A19">
        <w:rPr>
          <w:rFonts w:ascii="Cambria" w:hAnsi="Cambria" w:cs="Times New Roman"/>
          <w:sz w:val="24"/>
          <w:szCs w:val="24"/>
        </w:rPr>
        <w:t>embryo from</w:t>
      </w:r>
      <w:r w:rsidRPr="00FF5A19">
        <w:rPr>
          <w:rFonts w:ascii="Cambria" w:hAnsi="Cambria" w:cs="Times New Roman"/>
          <w:sz w:val="24"/>
          <w:szCs w:val="24"/>
        </w:rPr>
        <w:t xml:space="preserve"> external shocks.</w:t>
      </w:r>
    </w:p>
    <w:p w:rsidR="00096A53" w:rsidRPr="00FF5A19" w:rsidRDefault="00096A53" w:rsidP="003E662F">
      <w:pPr>
        <w:numPr>
          <w:ilvl w:val="0"/>
          <w:numId w:val="6"/>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To maintain the </w:t>
      </w:r>
      <w:r w:rsidR="004F2B56" w:rsidRPr="00FF5A19">
        <w:rPr>
          <w:rFonts w:ascii="Cambria" w:hAnsi="Cambria" w:cs="Times New Roman"/>
          <w:sz w:val="24"/>
          <w:szCs w:val="24"/>
        </w:rPr>
        <w:t>internal temperature</w:t>
      </w:r>
      <w:r w:rsidRPr="00FF5A19">
        <w:rPr>
          <w:rFonts w:ascii="Cambria" w:hAnsi="Cambria" w:cs="Times New Roman"/>
          <w:sz w:val="24"/>
          <w:szCs w:val="24"/>
        </w:rPr>
        <w:t xml:space="preserve"> of the foetus.</w:t>
      </w:r>
    </w:p>
    <w:p w:rsidR="00096A53" w:rsidRPr="00FF5A19" w:rsidRDefault="00096A53" w:rsidP="003E662F">
      <w:pPr>
        <w:numPr>
          <w:ilvl w:val="0"/>
          <w:numId w:val="6"/>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To participate in foetal biochemical homeostasis.</w:t>
      </w:r>
    </w:p>
    <w:p w:rsidR="00096A53" w:rsidRPr="00FF5A19" w:rsidRDefault="00096A53" w:rsidP="003E662F">
      <w:pPr>
        <w:numPr>
          <w:ilvl w:val="0"/>
          <w:numId w:val="6"/>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To permit foetal mobility and proper growth of the embryo (Carl </w:t>
      </w:r>
      <w:r w:rsidRPr="00FF5A19">
        <w:rPr>
          <w:rFonts w:ascii="Cambria" w:hAnsi="Cambria" w:cs="Times New Roman"/>
          <w:i/>
          <w:sz w:val="24"/>
          <w:szCs w:val="24"/>
        </w:rPr>
        <w:t>et al.,</w:t>
      </w:r>
      <w:r w:rsidRPr="00FF5A19">
        <w:rPr>
          <w:rFonts w:ascii="Cambria" w:hAnsi="Cambria" w:cs="Times New Roman"/>
          <w:sz w:val="24"/>
          <w:szCs w:val="24"/>
        </w:rPr>
        <w:t xml:space="preserve"> 1956; Ermalinda and Fierick, 1976).</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4F2B56">
      <w:pPr>
        <w:spacing w:after="0" w:line="360" w:lineRule="auto"/>
        <w:ind w:firstLine="240"/>
        <w:contextualSpacing/>
        <w:jc w:val="both"/>
        <w:rPr>
          <w:rFonts w:ascii="Cambria" w:hAnsi="Cambria" w:cs="Times New Roman"/>
          <w:sz w:val="24"/>
          <w:szCs w:val="24"/>
        </w:rPr>
      </w:pPr>
      <w:r w:rsidRPr="00FF5A19">
        <w:rPr>
          <w:rFonts w:ascii="Cambria" w:hAnsi="Cambria" w:cs="Times New Roman"/>
          <w:sz w:val="24"/>
          <w:szCs w:val="24"/>
        </w:rPr>
        <w:lastRenderedPageBreak/>
        <w:t>On fifth day of development of chick, the amount of liquid within the amnion is sufficient to keep the sac well away from the embryo.  The volume of the fluid continues to increase until it attains a maximum of 3-4 ml about the 13</w:t>
      </w:r>
      <w:r w:rsidRPr="00FF5A19">
        <w:rPr>
          <w:rFonts w:ascii="Cambria" w:hAnsi="Cambria" w:cs="Times New Roman"/>
          <w:sz w:val="24"/>
          <w:szCs w:val="24"/>
          <w:vertAlign w:val="superscript"/>
        </w:rPr>
        <w:t>th</w:t>
      </w:r>
      <w:r w:rsidRPr="00FF5A19">
        <w:rPr>
          <w:rFonts w:ascii="Cambria" w:hAnsi="Cambria" w:cs="Times New Roman"/>
          <w:sz w:val="24"/>
          <w:szCs w:val="24"/>
        </w:rPr>
        <w:t xml:space="preserve"> day of the incubation.  The quantity represents 8-9 percent of the original weight of the egg.</w:t>
      </w:r>
    </w:p>
    <w:p w:rsidR="00096A53" w:rsidRPr="00FF5A19" w:rsidRDefault="00096A53" w:rsidP="004F2B56">
      <w:pPr>
        <w:spacing w:after="0" w:line="360" w:lineRule="auto"/>
        <w:ind w:firstLine="240"/>
        <w:contextualSpacing/>
        <w:jc w:val="both"/>
        <w:rPr>
          <w:rFonts w:ascii="Cambria" w:hAnsi="Cambria" w:cs="Times New Roman"/>
          <w:sz w:val="24"/>
          <w:szCs w:val="24"/>
        </w:rPr>
      </w:pPr>
      <w:r w:rsidRPr="00FF5A19">
        <w:rPr>
          <w:rFonts w:ascii="Cambria" w:hAnsi="Cambria" w:cs="Times New Roman"/>
          <w:sz w:val="24"/>
          <w:szCs w:val="24"/>
        </w:rPr>
        <w:t>The amount of fluid usually declines slightly until the 15</w:t>
      </w:r>
      <w:r w:rsidRPr="00FF5A19">
        <w:rPr>
          <w:rFonts w:ascii="Cambria" w:hAnsi="Cambria" w:cs="Times New Roman"/>
          <w:sz w:val="24"/>
          <w:szCs w:val="24"/>
          <w:vertAlign w:val="superscript"/>
        </w:rPr>
        <w:t>th</w:t>
      </w:r>
      <w:r w:rsidRPr="00FF5A19">
        <w:rPr>
          <w:rFonts w:ascii="Cambria" w:hAnsi="Cambria" w:cs="Times New Roman"/>
          <w:sz w:val="24"/>
          <w:szCs w:val="24"/>
        </w:rPr>
        <w:t xml:space="preserve"> day, then rises again and finally decreases to zero rapidly during the last few days of the incubation.</w:t>
      </w:r>
    </w:p>
    <w:p w:rsidR="00096A53" w:rsidRPr="00FF5A19" w:rsidRDefault="00096A53" w:rsidP="004F2B56">
      <w:pPr>
        <w:spacing w:after="0" w:line="360" w:lineRule="auto"/>
        <w:ind w:firstLine="240"/>
        <w:contextualSpacing/>
        <w:jc w:val="both"/>
        <w:rPr>
          <w:rFonts w:ascii="Cambria" w:hAnsi="Cambria" w:cs="Times New Roman"/>
          <w:sz w:val="24"/>
          <w:szCs w:val="24"/>
        </w:rPr>
      </w:pPr>
      <w:r w:rsidRPr="00FF5A19">
        <w:rPr>
          <w:rFonts w:ascii="Cambria" w:hAnsi="Cambria" w:cs="Times New Roman"/>
          <w:sz w:val="24"/>
          <w:szCs w:val="24"/>
        </w:rPr>
        <w:t>The increase in the fluid of the amniotic sac after 10</w:t>
      </w:r>
      <w:r w:rsidRPr="00FF5A19">
        <w:rPr>
          <w:rFonts w:ascii="Cambria" w:hAnsi="Cambria" w:cs="Times New Roman"/>
          <w:sz w:val="24"/>
          <w:szCs w:val="24"/>
          <w:vertAlign w:val="superscript"/>
        </w:rPr>
        <w:t>th</w:t>
      </w:r>
      <w:r w:rsidRPr="00FF5A19">
        <w:rPr>
          <w:rFonts w:ascii="Cambria" w:hAnsi="Cambria" w:cs="Times New Roman"/>
          <w:sz w:val="24"/>
          <w:szCs w:val="24"/>
        </w:rPr>
        <w:t xml:space="preserve"> day may be attributed chiefly to the influx of albumin through the ruptured sero-amniotic connection. Conditions that retard or accelerate the perforation of the sero-amniotic plate therefore affect the fluctuations in the volume of amniotic fluid.  The final phase of decrease is throughout to be mostly due to the ingestion of the fluid by the embryo.  The solid content of the fluid is enormously high between the 13</w:t>
      </w:r>
      <w:r w:rsidRPr="00FF5A19">
        <w:rPr>
          <w:rFonts w:ascii="Cambria" w:hAnsi="Cambria" w:cs="Times New Roman"/>
          <w:sz w:val="24"/>
          <w:szCs w:val="24"/>
          <w:vertAlign w:val="superscript"/>
        </w:rPr>
        <w:t>th</w:t>
      </w:r>
      <w:r w:rsidRPr="00FF5A19">
        <w:rPr>
          <w:rFonts w:ascii="Cambria" w:hAnsi="Cambria" w:cs="Times New Roman"/>
          <w:sz w:val="24"/>
          <w:szCs w:val="24"/>
        </w:rPr>
        <w:t xml:space="preserve"> and 18</w:t>
      </w:r>
      <w:r w:rsidRPr="00FF5A19">
        <w:rPr>
          <w:rFonts w:ascii="Cambria" w:hAnsi="Cambria" w:cs="Times New Roman"/>
          <w:sz w:val="24"/>
          <w:szCs w:val="24"/>
          <w:vertAlign w:val="superscript"/>
        </w:rPr>
        <w:t>th</w:t>
      </w:r>
      <w:r w:rsidRPr="00FF5A19">
        <w:rPr>
          <w:rFonts w:ascii="Cambria" w:hAnsi="Cambria" w:cs="Times New Roman"/>
          <w:sz w:val="24"/>
          <w:szCs w:val="24"/>
        </w:rPr>
        <w:t xml:space="preserve"> day, the time at which albumin flows through the sero-amniotic connection into the amniotic fluid.</w:t>
      </w:r>
    </w:p>
    <w:p w:rsidR="00096A53" w:rsidRPr="00FF5A19" w:rsidRDefault="00096A53" w:rsidP="00FF5A19">
      <w:pPr>
        <w:spacing w:after="0" w:line="360" w:lineRule="auto"/>
        <w:contextualSpacing/>
        <w:jc w:val="both"/>
        <w:rPr>
          <w:rFonts w:ascii="Cambria" w:hAnsi="Cambria" w:cs="Times New Roman"/>
          <w:b/>
          <w:sz w:val="24"/>
          <w:szCs w:val="24"/>
        </w:rPr>
      </w:pPr>
      <w:r w:rsidRPr="00FF5A19">
        <w:rPr>
          <w:rFonts w:ascii="Cambria" w:hAnsi="Cambria" w:cs="Times New Roman"/>
          <w:sz w:val="24"/>
          <w:szCs w:val="24"/>
        </w:rPr>
        <w:t xml:space="preserve">        </w:t>
      </w: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F5A19">
      <w:pPr>
        <w:spacing w:after="0" w:line="360" w:lineRule="auto"/>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FE0F93" w:rsidRDefault="00FE0F93" w:rsidP="00FF5A19">
      <w:pPr>
        <w:spacing w:after="0" w:line="360" w:lineRule="auto"/>
        <w:ind w:left="720"/>
        <w:contextualSpacing/>
        <w:jc w:val="both"/>
        <w:rPr>
          <w:rFonts w:ascii="Cambria" w:hAnsi="Cambria" w:cs="Times New Roman"/>
          <w:b/>
          <w:sz w:val="24"/>
          <w:szCs w:val="24"/>
        </w:rPr>
      </w:pPr>
    </w:p>
    <w:p w:rsidR="00096A53" w:rsidRPr="00FF5A19" w:rsidRDefault="00096A53" w:rsidP="00FF5A19">
      <w:pPr>
        <w:spacing w:after="0" w:line="360" w:lineRule="auto"/>
        <w:ind w:left="720"/>
        <w:contextualSpacing/>
        <w:jc w:val="both"/>
        <w:rPr>
          <w:rFonts w:ascii="Cambria" w:hAnsi="Cambria" w:cs="Times New Roman"/>
          <w:b/>
          <w:sz w:val="24"/>
          <w:szCs w:val="24"/>
        </w:rPr>
      </w:pPr>
      <w:r w:rsidRPr="00FF5A19">
        <w:rPr>
          <w:rFonts w:ascii="Cambria" w:hAnsi="Cambria" w:cs="Times New Roman"/>
          <w:b/>
          <w:sz w:val="24"/>
          <w:szCs w:val="24"/>
        </w:rPr>
        <w:t xml:space="preserve">                                                                                                                    </w:t>
      </w:r>
    </w:p>
    <w:p w:rsidR="002913EC" w:rsidRPr="00FF5A19" w:rsidRDefault="002913EC" w:rsidP="00FF5A19">
      <w:pPr>
        <w:spacing w:after="0" w:line="360" w:lineRule="auto"/>
        <w:ind w:firstLine="720"/>
        <w:contextualSpacing/>
        <w:jc w:val="both"/>
        <w:rPr>
          <w:rFonts w:ascii="Cambria" w:hAnsi="Cambria" w:cs="Times New Roman"/>
          <w:b/>
          <w:sz w:val="24"/>
          <w:szCs w:val="24"/>
        </w:rPr>
      </w:pPr>
      <w:r w:rsidRPr="00FF5A19">
        <w:rPr>
          <w:rFonts w:ascii="Cambria" w:hAnsi="Cambria" w:cs="Times New Roman"/>
          <w:b/>
          <w:noProof/>
          <w:sz w:val="24"/>
          <w:szCs w:val="24"/>
          <w:lang w:val="en-US" w:eastAsia="en-US"/>
        </w:rPr>
        <w:drawing>
          <wp:inline distT="0" distB="0" distL="0" distR="0">
            <wp:extent cx="5524500" cy="4714875"/>
            <wp:effectExtent l="19050" t="0" r="0" b="0"/>
            <wp:docPr id="65"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7239000"/>
                      <a:chOff x="0" y="0"/>
                      <a:chExt cx="9144000" cy="7239000"/>
                    </a:xfrm>
                  </a:grpSpPr>
                  <a:grpSp>
                    <a:nvGrpSpPr>
                      <a:cNvPr id="35844" name="Group 4"/>
                      <a:cNvGrpSpPr>
                        <a:grpSpLocks/>
                      </a:cNvGrpSpPr>
                    </a:nvGrpSpPr>
                    <a:grpSpPr bwMode="auto">
                      <a:xfrm>
                        <a:off x="0" y="0"/>
                        <a:ext cx="9144000" cy="7239000"/>
                        <a:chOff x="2700" y="4680"/>
                        <a:chExt cx="8640" cy="8100"/>
                      </a:xfrm>
                    </a:grpSpPr>
                    <a:pic>
                      <a:nvPicPr>
                        <a:cNvPr id="35845" name="Picture 5" descr="22"/>
                        <a:cNvPicPr>
                          <a:picLocks noChangeAspect="1" noChangeArrowheads="1"/>
                        </a:cNvPicPr>
                      </a:nvPicPr>
                      <a:blipFill>
                        <a:blip r:embed="rId11"/>
                        <a:srcRect/>
                        <a:stretch>
                          <a:fillRect/>
                        </a:stretch>
                      </a:blipFill>
                      <a:spPr bwMode="auto">
                        <a:xfrm>
                          <a:off x="2700" y="4680"/>
                          <a:ext cx="8640" cy="6341"/>
                        </a:xfrm>
                        <a:prstGeom prst="rect">
                          <a:avLst/>
                        </a:prstGeom>
                        <a:noFill/>
                        <a:ln w="9525">
                          <a:noFill/>
                          <a:miter lim="800000"/>
                          <a:headEnd/>
                          <a:tailEnd/>
                        </a:ln>
                      </a:spPr>
                    </a:pic>
                    <a:sp>
                      <a:nvSpPr>
                        <a:cNvPr id="35846" name="Text Box 6"/>
                        <a:cNvSpPr txBox="1">
                          <a:spLocks noChangeArrowheads="1"/>
                        </a:cNvSpPr>
                      </a:nvSpPr>
                      <a:spPr bwMode="auto">
                        <a:xfrm>
                          <a:off x="2700" y="11160"/>
                          <a:ext cx="8640" cy="1620"/>
                        </a:xfrm>
                        <a:prstGeom prst="rect">
                          <a:avLst/>
                        </a:prstGeom>
                        <a:solidFill>
                          <a:srgbClr val="FFFFFF"/>
                        </a:solidFill>
                        <a:ln w="9525">
                          <a:noFill/>
                          <a:miter lim="800000"/>
                          <a:headEnd/>
                          <a:tailEnd/>
                        </a:ln>
                      </a:spPr>
                      <a:txSp>
                        <a:txBody>
                          <a:bodyPr/>
                          <a:lstStyle>
                            <a:defPPr>
                              <a:defRPr lang="en-US"/>
                            </a:defPPr>
                            <a:lvl1pPr algn="l" rtl="0" fontAlgn="base">
                              <a:spcBef>
                                <a:spcPct val="0"/>
                              </a:spcBef>
                              <a:spcAft>
                                <a:spcPct val="0"/>
                              </a:spcAft>
                              <a:defRPr sz="2800" b="1" kern="1200">
                                <a:solidFill>
                                  <a:sysClr val="windowText" lastClr="000000"/>
                                </a:solidFill>
                                <a:latin typeface="Times New Roman" pitchFamily="18" charset="0"/>
                              </a:defRPr>
                            </a:lvl1pPr>
                            <a:lvl2pPr marL="457200" algn="l" rtl="0" fontAlgn="base">
                              <a:spcBef>
                                <a:spcPct val="0"/>
                              </a:spcBef>
                              <a:spcAft>
                                <a:spcPct val="0"/>
                              </a:spcAft>
                              <a:defRPr sz="2800" b="1" kern="1200">
                                <a:solidFill>
                                  <a:sysClr val="windowText" lastClr="000000"/>
                                </a:solidFill>
                                <a:latin typeface="Times New Roman" pitchFamily="18" charset="0"/>
                              </a:defRPr>
                            </a:lvl2pPr>
                            <a:lvl3pPr marL="914400" algn="l" rtl="0" fontAlgn="base">
                              <a:spcBef>
                                <a:spcPct val="0"/>
                              </a:spcBef>
                              <a:spcAft>
                                <a:spcPct val="0"/>
                              </a:spcAft>
                              <a:defRPr sz="2800" b="1" kern="1200">
                                <a:solidFill>
                                  <a:sysClr val="windowText" lastClr="000000"/>
                                </a:solidFill>
                                <a:latin typeface="Times New Roman" pitchFamily="18" charset="0"/>
                              </a:defRPr>
                            </a:lvl3pPr>
                            <a:lvl4pPr marL="1371600" algn="l" rtl="0" fontAlgn="base">
                              <a:spcBef>
                                <a:spcPct val="0"/>
                              </a:spcBef>
                              <a:spcAft>
                                <a:spcPct val="0"/>
                              </a:spcAft>
                              <a:defRPr sz="2800" b="1" kern="1200">
                                <a:solidFill>
                                  <a:sysClr val="windowText" lastClr="000000"/>
                                </a:solidFill>
                                <a:latin typeface="Times New Roman" pitchFamily="18" charset="0"/>
                              </a:defRPr>
                            </a:lvl4pPr>
                            <a:lvl5pPr marL="1828800" algn="l" rtl="0" fontAlgn="base">
                              <a:spcBef>
                                <a:spcPct val="0"/>
                              </a:spcBef>
                              <a:spcAft>
                                <a:spcPct val="0"/>
                              </a:spcAft>
                              <a:defRPr sz="2800" b="1" kern="1200">
                                <a:solidFill>
                                  <a:sysClr val="windowText" lastClr="000000"/>
                                </a:solidFill>
                                <a:latin typeface="Times New Roman" pitchFamily="18" charset="0"/>
                              </a:defRPr>
                            </a:lvl5pPr>
                            <a:lvl6pPr marL="2286000" algn="l" defTabSz="914400" rtl="0" eaLnBrk="1" latinLnBrk="0" hangingPunct="1">
                              <a:defRPr sz="2800" b="1" kern="1200">
                                <a:solidFill>
                                  <a:sysClr val="windowText" lastClr="000000"/>
                                </a:solidFill>
                                <a:latin typeface="Times New Roman" pitchFamily="18" charset="0"/>
                              </a:defRPr>
                            </a:lvl6pPr>
                            <a:lvl7pPr marL="2743200" algn="l" defTabSz="914400" rtl="0" eaLnBrk="1" latinLnBrk="0" hangingPunct="1">
                              <a:defRPr sz="2800" b="1" kern="1200">
                                <a:solidFill>
                                  <a:sysClr val="windowText" lastClr="000000"/>
                                </a:solidFill>
                                <a:latin typeface="Times New Roman" pitchFamily="18" charset="0"/>
                              </a:defRPr>
                            </a:lvl7pPr>
                            <a:lvl8pPr marL="3200400" algn="l" defTabSz="914400" rtl="0" eaLnBrk="1" latinLnBrk="0" hangingPunct="1">
                              <a:defRPr sz="2800" b="1" kern="1200">
                                <a:solidFill>
                                  <a:sysClr val="windowText" lastClr="000000"/>
                                </a:solidFill>
                                <a:latin typeface="Times New Roman" pitchFamily="18" charset="0"/>
                              </a:defRPr>
                            </a:lvl8pPr>
                            <a:lvl9pPr marL="3657600" algn="l" defTabSz="914400" rtl="0" eaLnBrk="1" latinLnBrk="0" hangingPunct="1">
                              <a:defRPr sz="2800" b="1" kern="1200">
                                <a:solidFill>
                                  <a:sysClr val="windowText" lastClr="000000"/>
                                </a:solidFill>
                                <a:latin typeface="Times New Roman" pitchFamily="18" charset="0"/>
                              </a:defRPr>
                            </a:lvl9pPr>
                          </a:lstStyle>
                          <a:p>
                            <a:pPr lvl="1"/>
                            <a:r>
                              <a:rPr lang="en-US" sz="1200">
                                <a:latin typeface="CentSchbook BT" charset="0"/>
                              </a:rPr>
                              <a:t>Fig.3 :</a:t>
                            </a:r>
                            <a:r>
                              <a:rPr lang="en-US" sz="1200">
                                <a:latin typeface="CentSchbook BT" charset="0"/>
                                <a:ea typeface="Gautami" pitchFamily="2"/>
                                <a:cs typeface="Gautami" pitchFamily="2"/>
                              </a:rPr>
                              <a:t>	The Chick embryo and its surrounding constituents  inside the egg</a:t>
                            </a:r>
                          </a:p>
                          <a:p>
                            <a:pPr lvl="1"/>
                            <a:r>
                              <a:rPr lang="en-US" sz="1200">
                                <a:latin typeface="CentSchbook BT" charset="0"/>
                                <a:ea typeface="Gautami" pitchFamily="2"/>
                                <a:cs typeface="Gautami" pitchFamily="2"/>
                              </a:rPr>
                              <a:t>1)  Amniotic fluid</a:t>
                            </a:r>
                          </a:p>
                          <a:p>
                            <a:pPr lvl="1"/>
                            <a:r>
                              <a:rPr lang="en-US" sz="1200">
                                <a:latin typeface="CentSchbook BT" charset="0"/>
                                <a:ea typeface="Gautami" pitchFamily="2"/>
                                <a:cs typeface="Gautami" pitchFamily="2"/>
                              </a:rPr>
                              <a:t>2)  Amniotic membrane</a:t>
                            </a:r>
                          </a:p>
                          <a:p>
                            <a:pPr lvl="1"/>
                            <a:r>
                              <a:rPr lang="en-US" sz="1200">
                                <a:latin typeface="CentSchbook BT" charset="0"/>
                                <a:ea typeface="Gautami" pitchFamily="2"/>
                                <a:cs typeface="Gautami" pitchFamily="2"/>
                              </a:rPr>
                              <a:t>3)  Embryo</a:t>
                            </a:r>
                            <a:endParaRPr lang="en-US" sz="2400" b="0"/>
                          </a:p>
                        </a:txBody>
                        <a:useSpRect/>
                      </a:txSp>
                    </a:sp>
                  </a:grpSp>
                </lc:lockedCanvas>
              </a:graphicData>
            </a:graphic>
          </wp:inline>
        </w:drawing>
      </w: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F5A19">
      <w:pPr>
        <w:spacing w:after="0" w:line="360" w:lineRule="auto"/>
        <w:contextualSpacing/>
        <w:jc w:val="both"/>
        <w:rPr>
          <w:rFonts w:ascii="Cambria" w:hAnsi="Cambria" w:cs="Times New Roman"/>
          <w:b/>
          <w:sz w:val="24"/>
          <w:szCs w:val="24"/>
        </w:rPr>
      </w:pPr>
    </w:p>
    <w:p w:rsidR="002913EC" w:rsidRPr="00FF5A19" w:rsidRDefault="002913EC" w:rsidP="00FE0F93">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According to Lind </w:t>
      </w:r>
      <w:r w:rsidRPr="00FF5A19">
        <w:rPr>
          <w:rFonts w:ascii="Cambria" w:hAnsi="Cambria" w:cs="Times New Roman"/>
          <w:i/>
          <w:sz w:val="24"/>
          <w:szCs w:val="24"/>
        </w:rPr>
        <w:t>et al.</w:t>
      </w:r>
      <w:r w:rsidRPr="00FF5A19">
        <w:rPr>
          <w:rFonts w:ascii="Cambria" w:hAnsi="Cambria" w:cs="Times New Roman"/>
          <w:sz w:val="24"/>
          <w:szCs w:val="24"/>
        </w:rPr>
        <w:t xml:space="preserve"> (1971), the composition of the amniotic fluid in early pregnancy is more closely related to foetal plasma than maternal serum.  Amniotic fluid studies are having a wide use in clinical diagnosis and management. The analysis of amniotic fluid is an index of foetal status in uterus (Cherry, 1967).</w:t>
      </w:r>
    </w:p>
    <w:p w:rsidR="002913EC" w:rsidRPr="00FF5A19" w:rsidRDefault="002913EC" w:rsidP="00FF5A19">
      <w:pPr>
        <w:spacing w:after="0" w:line="360" w:lineRule="auto"/>
        <w:contextualSpacing/>
        <w:jc w:val="both"/>
        <w:rPr>
          <w:rFonts w:ascii="Cambria" w:hAnsi="Cambria" w:cs="Times New Roman"/>
          <w:b/>
          <w:sz w:val="24"/>
          <w:szCs w:val="24"/>
        </w:rPr>
      </w:pPr>
    </w:p>
    <w:p w:rsidR="00096A53" w:rsidRPr="00FF5A19" w:rsidRDefault="00096A53" w:rsidP="00FF5A19">
      <w:pPr>
        <w:spacing w:after="0" w:line="360" w:lineRule="auto"/>
        <w:contextualSpacing/>
        <w:jc w:val="both"/>
        <w:rPr>
          <w:rFonts w:ascii="Cambria" w:hAnsi="Cambria" w:cs="Times New Roman"/>
          <w:b/>
          <w:sz w:val="24"/>
          <w:szCs w:val="24"/>
        </w:rPr>
      </w:pPr>
      <w:r w:rsidRPr="00FF5A19">
        <w:rPr>
          <w:rFonts w:ascii="Cambria" w:hAnsi="Cambria" w:cs="Times New Roman"/>
          <w:b/>
          <w:sz w:val="24"/>
          <w:szCs w:val="24"/>
        </w:rPr>
        <w:t>Generation of reactive oxygen species (ROS) and free radical</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The biological combustion produces harmful intermediates called free radicals.  A free-radical is simply defined as any species capable of independent existence that contains one or more unpaired electrons.  It may be superoxide</w:t>
      </w:r>
      <w:r w:rsidRPr="00FF5A19">
        <w:rPr>
          <w:rFonts w:ascii="Cambria" w:hAnsi="Cambria" w:cs="Times New Roman"/>
          <w:position w:val="-10"/>
          <w:sz w:val="24"/>
          <w:szCs w:val="24"/>
        </w:rPr>
        <w:object w:dxaOrig="5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18.75pt" o:ole="">
            <v:imagedata r:id="rId12" o:title=""/>
          </v:shape>
          <o:OLEObject Type="Embed" ProgID="Equation.3" ShapeID="_x0000_i1026" DrawAspect="Content" ObjectID="_1600162904" r:id="rId13"/>
        </w:object>
      </w:r>
      <w:r w:rsidRPr="00FF5A19">
        <w:rPr>
          <w:rFonts w:ascii="Cambria" w:hAnsi="Cambria" w:cs="Times New Roman"/>
          <w:sz w:val="24"/>
          <w:szCs w:val="24"/>
        </w:rPr>
        <w:t>, thiyl (Rs•); Trichloro methyl (CCl</w:t>
      </w:r>
      <w:r w:rsidRPr="00FF5A19">
        <w:rPr>
          <w:rFonts w:ascii="Cambria" w:hAnsi="Cambria" w:cs="Times New Roman"/>
          <w:sz w:val="24"/>
          <w:szCs w:val="24"/>
          <w:vertAlign w:val="subscript"/>
        </w:rPr>
        <w:t>3</w:t>
      </w:r>
      <w:r w:rsidRPr="00FF5A19">
        <w:rPr>
          <w:rFonts w:ascii="Cambria" w:hAnsi="Cambria" w:cs="Times New Roman"/>
          <w:sz w:val="24"/>
          <w:szCs w:val="24"/>
        </w:rPr>
        <w:t>) or nitric oxide (</w:t>
      </w:r>
      <w:r w:rsidRPr="00FF5A19">
        <w:rPr>
          <w:rFonts w:ascii="Cambria" w:hAnsi="Cambria" w:cs="Times New Roman"/>
          <w:position w:val="-6"/>
          <w:sz w:val="24"/>
          <w:szCs w:val="24"/>
        </w:rPr>
        <w:object w:dxaOrig="440" w:dyaOrig="340">
          <v:shape id="_x0000_i1027" type="#_x0000_t75" style="width:22.5pt;height:17.25pt" o:ole="">
            <v:imagedata r:id="rId14" o:title=""/>
          </v:shape>
          <o:OLEObject Type="Embed" ProgID="Equation.3" ShapeID="_x0000_i1027" DrawAspect="Content" ObjectID="_1600162905" r:id="rId15"/>
        </w:object>
      </w:r>
      <w:r w:rsidRPr="00FF5A19">
        <w:rPr>
          <w:rFonts w:ascii="Cambria" w:hAnsi="Cambria" w:cs="Times New Roman"/>
          <w:sz w:val="24"/>
          <w:szCs w:val="24"/>
        </w:rPr>
        <w:t xml:space="preserve">) in which the unpaired electrons is decolorized between both atoms. They are very transient species due to their high chemical reactivity that leads to lipid peroxidation and oxidation of some enzymes and a massive protein oxidation and degradation (Mates </w:t>
      </w:r>
      <w:r w:rsidRPr="00FF5A19">
        <w:rPr>
          <w:rFonts w:ascii="Cambria" w:hAnsi="Cambria" w:cs="Times New Roman"/>
          <w:i/>
          <w:sz w:val="24"/>
          <w:szCs w:val="24"/>
        </w:rPr>
        <w:t>et al.</w:t>
      </w:r>
      <w:r w:rsidRPr="00FF5A19">
        <w:rPr>
          <w:rFonts w:ascii="Cambria" w:hAnsi="Cambria" w:cs="Times New Roman"/>
          <w:sz w:val="24"/>
          <w:szCs w:val="24"/>
        </w:rPr>
        <w:t>, 1999a).  The</w:t>
      </w:r>
      <w:r w:rsidRPr="00FF5A19">
        <w:rPr>
          <w:rFonts w:ascii="Cambria" w:hAnsi="Cambria" w:cs="Times New Roman"/>
          <w:position w:val="-10"/>
          <w:sz w:val="24"/>
          <w:szCs w:val="24"/>
        </w:rPr>
        <w:object w:dxaOrig="340" w:dyaOrig="360">
          <v:shape id="_x0000_i1028" type="#_x0000_t75" style="width:17.25pt;height:18.75pt" o:ole="">
            <v:imagedata r:id="rId16" o:title=""/>
          </v:shape>
          <o:OLEObject Type="Embed" ProgID="Equation.3" ShapeID="_x0000_i1028" DrawAspect="Content" ObjectID="_1600162906" r:id="rId17"/>
        </w:object>
      </w:r>
      <w:r w:rsidRPr="00FF5A19">
        <w:rPr>
          <w:rFonts w:ascii="Cambria" w:hAnsi="Cambria" w:cs="Times New Roman"/>
          <w:sz w:val="24"/>
          <w:szCs w:val="24"/>
        </w:rPr>
        <w:t>, hydroxyl radicals (OH) and other reactive oxygen species (ROS) such as H</w:t>
      </w:r>
      <w:r w:rsidRPr="00FF5A19">
        <w:rPr>
          <w:rFonts w:ascii="Cambria" w:hAnsi="Cambria" w:cs="Times New Roman"/>
          <w:sz w:val="24"/>
          <w:szCs w:val="24"/>
          <w:vertAlign w:val="subscript"/>
        </w:rPr>
        <w:t>2</w:t>
      </w:r>
      <w:r w:rsidRPr="00FF5A19">
        <w:rPr>
          <w:rFonts w:ascii="Cambria" w:hAnsi="Cambria" w:cs="Times New Roman"/>
          <w:sz w:val="24"/>
          <w:szCs w:val="24"/>
        </w:rPr>
        <w:t>O</w:t>
      </w:r>
      <w:r w:rsidRPr="00FF5A19">
        <w:rPr>
          <w:rFonts w:ascii="Cambria" w:hAnsi="Cambria" w:cs="Times New Roman"/>
          <w:sz w:val="24"/>
          <w:szCs w:val="24"/>
          <w:vertAlign w:val="subscript"/>
        </w:rPr>
        <w:t>2</w:t>
      </w:r>
      <w:r w:rsidRPr="00FF5A19">
        <w:rPr>
          <w:rFonts w:ascii="Cambria" w:hAnsi="Cambria" w:cs="Times New Roman"/>
          <w:sz w:val="24"/>
          <w:szCs w:val="24"/>
        </w:rPr>
        <w:t xml:space="preserve"> are continuously produced </w:t>
      </w:r>
      <w:r w:rsidRPr="00FF5A19">
        <w:rPr>
          <w:rFonts w:ascii="Cambria" w:hAnsi="Cambria" w:cs="Times New Roman"/>
          <w:i/>
          <w:iCs/>
          <w:sz w:val="24"/>
          <w:szCs w:val="24"/>
        </w:rPr>
        <w:t>in vivo</w:t>
      </w:r>
      <w:r w:rsidRPr="00FF5A19">
        <w:rPr>
          <w:rFonts w:ascii="Cambria" w:hAnsi="Cambria" w:cs="Times New Roman"/>
          <w:sz w:val="24"/>
          <w:szCs w:val="24"/>
        </w:rPr>
        <w:t>.</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t xml:space="preserve">Free radicals are fundamental to any biochemical process and represent an essential part of aerobic life and our metabolism.  They are continuously produced by the body’s normal use of oxygen such as respiration and some cell-mediated immune functions.  These free radicals are also generated through environmental pollutants, cigarette smoke, automobile exhaust fames, radiation, air pollutants, pesticides etc. (Tiwari, 2001).  The living creatures have evolved a highly complicated defence system with antioxidants composed of enzymes and vitamins against oxidative stress in the course of their evolution.  These defence  system are mainly classified (Noguchi </w:t>
      </w:r>
      <w:r w:rsidRPr="00FF5A19">
        <w:rPr>
          <w:rFonts w:ascii="Cambria" w:hAnsi="Cambria" w:cs="Times New Roman"/>
          <w:i/>
          <w:sz w:val="24"/>
          <w:szCs w:val="24"/>
        </w:rPr>
        <w:t>et al.</w:t>
      </w:r>
      <w:r w:rsidRPr="00FF5A19">
        <w:rPr>
          <w:rFonts w:ascii="Cambria" w:hAnsi="Cambria" w:cs="Times New Roman"/>
          <w:sz w:val="24"/>
          <w:szCs w:val="24"/>
        </w:rPr>
        <w:t>, 2000) as (</w:t>
      </w:r>
      <w:proofErr w:type="spellStart"/>
      <w:r w:rsidRPr="00FF5A19">
        <w:rPr>
          <w:rFonts w:ascii="Cambria" w:hAnsi="Cambria" w:cs="Times New Roman"/>
          <w:sz w:val="24"/>
          <w:szCs w:val="24"/>
        </w:rPr>
        <w:t>i</w:t>
      </w:r>
      <w:proofErr w:type="spellEnd"/>
      <w:r w:rsidRPr="00FF5A19">
        <w:rPr>
          <w:rFonts w:ascii="Cambria" w:hAnsi="Cambria" w:cs="Times New Roman"/>
          <w:sz w:val="24"/>
          <w:szCs w:val="24"/>
        </w:rPr>
        <w:t>) suppression of  generation of ROS, (ii)  scavenging of ROS,  iii) clearance, repairing  and  reconstitution of  damage and (iv)  induction of antioxidant  proteins and enzymes.  The oxidative stress, defined as the imbalance between oxidants and antioxidants in favour of the former potentially leading to damage has been suggested to be the where of aging and various human disease (Sies, 1982).</w:t>
      </w:r>
    </w:p>
    <w:p w:rsidR="00096A53" w:rsidRPr="00FF5A19" w:rsidRDefault="00096A53" w:rsidP="00FF5A19">
      <w:pPr>
        <w:spacing w:after="0" w:line="360" w:lineRule="auto"/>
        <w:contextualSpacing/>
        <w:jc w:val="both"/>
        <w:rPr>
          <w:rFonts w:ascii="Cambria" w:hAnsi="Cambria" w:cs="Times New Roman"/>
          <w:sz w:val="24"/>
          <w:szCs w:val="24"/>
        </w:rPr>
      </w:pPr>
    </w:p>
    <w:p w:rsidR="00FE0F93"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r>
    </w:p>
    <w:p w:rsidR="00B63207" w:rsidRDefault="00B63207" w:rsidP="00FE0F93">
      <w:pPr>
        <w:spacing w:after="0" w:line="360" w:lineRule="auto"/>
        <w:ind w:firstLine="720"/>
        <w:contextualSpacing/>
        <w:jc w:val="both"/>
        <w:rPr>
          <w:rFonts w:ascii="Cambria" w:hAnsi="Cambria" w:cs="Times New Roman"/>
          <w:sz w:val="24"/>
          <w:szCs w:val="24"/>
        </w:rPr>
      </w:pPr>
    </w:p>
    <w:p w:rsidR="00096A53" w:rsidRPr="00FF5A19" w:rsidRDefault="00096A53" w:rsidP="00FE0F93">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Radicals can react with the other molecules in a number of ways (Slater, 1984). Thus  if  two radicals  meet,  they can  combine their unpaired electrons  and join to form  a  covalent  bond (as a  shared pair  of electrons).</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t xml:space="preserve">Free radical  formation takes  place  in the following three ways  by  the  haemolytic  cleavage  of a covalent  bond of a normal  molecule, with each fragment retaining one of the electrons.  </w:t>
      </w:r>
    </w:p>
    <w:p w:rsidR="00096A53" w:rsidRPr="00FF5A19" w:rsidRDefault="00096A53" w:rsidP="003E662F">
      <w:pPr>
        <w:numPr>
          <w:ilvl w:val="0"/>
          <w:numId w:val="4"/>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By the loss of a single electron from a normal molecule.</w:t>
      </w:r>
    </w:p>
    <w:p w:rsidR="00096A53" w:rsidRPr="00FF5A19" w:rsidRDefault="00096A53" w:rsidP="003E662F">
      <w:pPr>
        <w:numPr>
          <w:ilvl w:val="0"/>
          <w:numId w:val="4"/>
        </w:num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By the addition of a single electron to a normal molecule (Suresh and Tiwary, 1999).</w:t>
      </w:r>
    </w:p>
    <w:p w:rsidR="00096A53" w:rsidRPr="00FF5A19" w:rsidRDefault="00096A53" w:rsidP="00FF5A19">
      <w:pPr>
        <w:spacing w:after="0" w:line="360" w:lineRule="auto"/>
        <w:ind w:firstLine="360"/>
        <w:contextualSpacing/>
        <w:jc w:val="both"/>
        <w:rPr>
          <w:rFonts w:ascii="Cambria" w:hAnsi="Cambria" w:cs="Times New Roman"/>
          <w:sz w:val="24"/>
          <w:szCs w:val="24"/>
        </w:rPr>
      </w:pPr>
    </w:p>
    <w:p w:rsidR="00096A53" w:rsidRPr="00FF5A19" w:rsidRDefault="00096A53" w:rsidP="00FF5A19">
      <w:pPr>
        <w:spacing w:after="0" w:line="360" w:lineRule="auto"/>
        <w:ind w:firstLine="360"/>
        <w:contextualSpacing/>
        <w:jc w:val="both"/>
        <w:rPr>
          <w:rFonts w:ascii="Cambria" w:hAnsi="Cambria" w:cs="Times New Roman"/>
          <w:sz w:val="24"/>
          <w:szCs w:val="24"/>
        </w:rPr>
      </w:pPr>
      <w:r w:rsidRPr="00FF5A19">
        <w:rPr>
          <w:rFonts w:ascii="Cambria" w:hAnsi="Cambria" w:cs="Times New Roman"/>
          <w:sz w:val="24"/>
          <w:szCs w:val="24"/>
        </w:rPr>
        <w:t>Hence a radical can donate its unpaired electron to another molecule, or it might take an electron from another molecule in order to pair.  However, if a radical gives an electron to, or takes from, a non- radical, that non-radical becomes a radical.  Thus, a feature of the reactions of free radicals is that they tend to proceed as chain reactions.  One radical be gets another and so on (Halliwell, 1989).</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t xml:space="preserve">One  of the  peroxides  of life on this planet is that the one molecule that sustains  aerobic  life, oxygen, is not only fundamentally essential  for energy metabolism  and respiration but it  can also be dangerous  for long time existence (Bandopadhyay </w:t>
      </w:r>
      <w:r w:rsidRPr="00FF5A19">
        <w:rPr>
          <w:rFonts w:ascii="Cambria" w:hAnsi="Cambria" w:cs="Times New Roman"/>
          <w:i/>
          <w:sz w:val="24"/>
          <w:szCs w:val="24"/>
        </w:rPr>
        <w:t>et al.</w:t>
      </w:r>
      <w:r w:rsidRPr="00FF5A19">
        <w:rPr>
          <w:rFonts w:ascii="Cambria" w:hAnsi="Cambria" w:cs="Times New Roman"/>
          <w:sz w:val="24"/>
          <w:szCs w:val="24"/>
        </w:rPr>
        <w:t>, 1999).</w:t>
      </w:r>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Although O</w:t>
      </w:r>
      <w:r w:rsidRPr="00FF5A19">
        <w:rPr>
          <w:rFonts w:ascii="Cambria" w:hAnsi="Cambria" w:cs="Times New Roman"/>
          <w:sz w:val="24"/>
          <w:szCs w:val="24"/>
          <w:vertAlign w:val="subscript"/>
        </w:rPr>
        <w:t>2</w:t>
      </w:r>
      <w:r w:rsidRPr="00FF5A19">
        <w:rPr>
          <w:rFonts w:ascii="Cambria" w:hAnsi="Cambria" w:cs="Times New Roman"/>
          <w:sz w:val="24"/>
          <w:szCs w:val="24"/>
        </w:rPr>
        <w:t xml:space="preserve"> can behave like a radical (a </w:t>
      </w:r>
      <w:proofErr w:type="spellStart"/>
      <w:r w:rsidRPr="00FF5A19">
        <w:rPr>
          <w:rFonts w:ascii="Cambria" w:hAnsi="Cambria" w:cs="Times New Roman"/>
          <w:sz w:val="24"/>
          <w:szCs w:val="24"/>
        </w:rPr>
        <w:t>di</w:t>
      </w:r>
      <w:proofErr w:type="spellEnd"/>
      <w:r w:rsidRPr="00FF5A19">
        <w:rPr>
          <w:rFonts w:ascii="Cambria" w:hAnsi="Cambria" w:cs="Times New Roman"/>
          <w:sz w:val="24"/>
          <w:szCs w:val="24"/>
        </w:rPr>
        <w:t xml:space="preserve"> radical) owing to the presence of two unpaired electrons of parallel spin, it does not exhibit extreme reactivity due to quantum mechanical restrictions.  More than 90 per cent of the O</w:t>
      </w:r>
      <w:r w:rsidRPr="00FF5A19">
        <w:rPr>
          <w:rFonts w:ascii="Cambria" w:hAnsi="Cambria" w:cs="Times New Roman"/>
          <w:sz w:val="24"/>
          <w:szCs w:val="24"/>
          <w:vertAlign w:val="subscript"/>
        </w:rPr>
        <w:t>2</w:t>
      </w:r>
      <w:r w:rsidRPr="00FF5A19">
        <w:rPr>
          <w:rFonts w:ascii="Cambria" w:hAnsi="Cambria" w:cs="Times New Roman"/>
          <w:sz w:val="24"/>
          <w:szCs w:val="24"/>
        </w:rPr>
        <w:t xml:space="preserve"> taken up by the human body is used by mitochondrial cytochrome oxidase, which adds four electrons and four protons onto each O</w:t>
      </w:r>
      <w:r w:rsidRPr="00FF5A19">
        <w:rPr>
          <w:rFonts w:ascii="Cambria" w:hAnsi="Cambria" w:cs="Times New Roman"/>
          <w:sz w:val="24"/>
          <w:szCs w:val="24"/>
          <w:vertAlign w:val="subscript"/>
        </w:rPr>
        <w:t>2</w:t>
      </w:r>
      <w:r w:rsidRPr="00FF5A19">
        <w:rPr>
          <w:rFonts w:ascii="Cambria" w:hAnsi="Cambria" w:cs="Times New Roman"/>
          <w:sz w:val="24"/>
          <w:szCs w:val="24"/>
        </w:rPr>
        <w:t xml:space="preserve"> molecule to form water. </w:t>
      </w:r>
    </w:p>
    <w:p w:rsidR="00096A53" w:rsidRPr="00FF5A19" w:rsidRDefault="00F061A9" w:rsidP="00FF5A19">
      <w:pPr>
        <w:spacing w:after="0" w:line="360" w:lineRule="auto"/>
        <w:contextualSpacing/>
        <w:jc w:val="both"/>
        <w:rPr>
          <w:rFonts w:ascii="Cambria" w:hAnsi="Cambria" w:cs="Times New Roman"/>
          <w:sz w:val="24"/>
          <w:szCs w:val="24"/>
        </w:rPr>
      </w:pPr>
      <w:r w:rsidRPr="00F061A9">
        <w:rPr>
          <w:rFonts w:ascii="Cambria" w:hAnsi="Cambria" w:cs="Times New Roman"/>
          <w:noProof/>
          <w:sz w:val="24"/>
          <w:szCs w:val="24"/>
        </w:rPr>
        <w:pict>
          <v:shape id="_x0000_s1071" type="#_x0000_t75" style="position:absolute;left:0;text-align:left;margin-left:117pt;margin-top:5.75pt;width:192.75pt;height:18pt;z-index:-251646976">
            <v:imagedata r:id="rId18" o:title=""/>
          </v:shape>
          <o:OLEObject Type="Embed" ProgID="ChemDraw.Document.4.5" ShapeID="_x0000_s1071" DrawAspect="Content" ObjectID="_1600162908" r:id="rId19"/>
        </w:pict>
      </w:r>
    </w:p>
    <w:p w:rsidR="00096A53" w:rsidRPr="00FF5A19" w:rsidRDefault="00096A53" w:rsidP="00FF5A19">
      <w:pPr>
        <w:spacing w:after="0" w:line="360" w:lineRule="auto"/>
        <w:ind w:firstLine="54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In the sequential univalent process, O</w:t>
      </w:r>
      <w:r w:rsidRPr="00FF5A19">
        <w:rPr>
          <w:rFonts w:ascii="Cambria" w:hAnsi="Cambria" w:cs="Times New Roman"/>
          <w:sz w:val="24"/>
          <w:szCs w:val="24"/>
          <w:vertAlign w:val="subscript"/>
        </w:rPr>
        <w:t>2</w:t>
      </w:r>
      <w:r w:rsidRPr="00FF5A19">
        <w:rPr>
          <w:rFonts w:ascii="Cambria" w:hAnsi="Cambria" w:cs="Times New Roman"/>
          <w:sz w:val="24"/>
          <w:szCs w:val="24"/>
        </w:rPr>
        <w:t xml:space="preserve"> undergoes reduction and forms several reactive intermediates, called reactive oxygen species (ROS) oxygen, by accepting one electron generates a superoxide (O</w:t>
      </w:r>
      <w:r w:rsidRPr="00FF5A19">
        <w:rPr>
          <w:rFonts w:ascii="Cambria" w:hAnsi="Cambria" w:cs="Times New Roman"/>
          <w:sz w:val="24"/>
          <w:szCs w:val="24"/>
          <w:vertAlign w:val="subscript"/>
        </w:rPr>
        <w:t>2</w:t>
      </w:r>
      <w:r w:rsidRPr="00FF5A19">
        <w:rPr>
          <w:rFonts w:ascii="Cambria" w:hAnsi="Cambria" w:cs="Times New Roman"/>
          <w:sz w:val="24"/>
          <w:szCs w:val="24"/>
        </w:rPr>
        <w:t xml:space="preserve">  radical.  Subsequent reactions from hydrogen peroxide (H</w:t>
      </w:r>
      <w:r w:rsidRPr="00FF5A19">
        <w:rPr>
          <w:rFonts w:ascii="Cambria" w:hAnsi="Cambria" w:cs="Times New Roman"/>
          <w:sz w:val="24"/>
          <w:szCs w:val="24"/>
          <w:vertAlign w:val="subscript"/>
        </w:rPr>
        <w:t>2</w:t>
      </w:r>
      <w:r w:rsidRPr="00FF5A19">
        <w:rPr>
          <w:rFonts w:ascii="Cambria" w:hAnsi="Cambria" w:cs="Times New Roman"/>
          <w:sz w:val="24"/>
          <w:szCs w:val="24"/>
        </w:rPr>
        <w:t>O</w:t>
      </w:r>
      <w:r w:rsidRPr="00FF5A19">
        <w:rPr>
          <w:rFonts w:ascii="Cambria" w:hAnsi="Cambria" w:cs="Times New Roman"/>
          <w:sz w:val="24"/>
          <w:szCs w:val="24"/>
          <w:vertAlign w:val="subscript"/>
        </w:rPr>
        <w:t>2</w:t>
      </w:r>
      <w:r w:rsidRPr="00FF5A19">
        <w:rPr>
          <w:rFonts w:ascii="Cambria" w:hAnsi="Cambria" w:cs="Times New Roman"/>
          <w:sz w:val="24"/>
          <w:szCs w:val="24"/>
        </w:rPr>
        <w:t xml:space="preserve">), the hydroxyl radical (.OH) and water (Aruoma, 1994). </w:t>
      </w:r>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At the mitochondrial level due to electron leakage about 1-4 per cent of consumed oxygen is converted to and H</w:t>
      </w:r>
      <w:r w:rsidRPr="00FF5A19">
        <w:rPr>
          <w:rFonts w:ascii="Cambria" w:hAnsi="Cambria" w:cs="Times New Roman"/>
          <w:sz w:val="24"/>
          <w:szCs w:val="24"/>
          <w:vertAlign w:val="subscript"/>
        </w:rPr>
        <w:t>2</w:t>
      </w:r>
      <w:r w:rsidRPr="00FF5A19">
        <w:rPr>
          <w:rFonts w:ascii="Cambria" w:hAnsi="Cambria" w:cs="Times New Roman"/>
          <w:sz w:val="24"/>
          <w:szCs w:val="24"/>
        </w:rPr>
        <w:t>O</w:t>
      </w:r>
      <w:r w:rsidRPr="00FF5A19">
        <w:rPr>
          <w:rFonts w:ascii="Cambria" w:hAnsi="Cambria" w:cs="Times New Roman"/>
          <w:sz w:val="24"/>
          <w:szCs w:val="24"/>
          <w:vertAlign w:val="subscript"/>
        </w:rPr>
        <w:t>2</w:t>
      </w:r>
      <w:r w:rsidRPr="00FF5A19">
        <w:rPr>
          <w:rFonts w:ascii="Cambria" w:hAnsi="Cambria" w:cs="Times New Roman"/>
          <w:sz w:val="24"/>
          <w:szCs w:val="24"/>
        </w:rPr>
        <w:t xml:space="preserve"> (Loschen </w:t>
      </w:r>
      <w:r w:rsidRPr="00FF5A19">
        <w:rPr>
          <w:rFonts w:ascii="Cambria" w:hAnsi="Cambria" w:cs="Times New Roman"/>
          <w:i/>
          <w:sz w:val="24"/>
          <w:szCs w:val="24"/>
        </w:rPr>
        <w:t>et al.,</w:t>
      </w:r>
      <w:r w:rsidRPr="00FF5A19">
        <w:rPr>
          <w:rFonts w:ascii="Cambria" w:hAnsi="Cambria" w:cs="Times New Roman"/>
          <w:sz w:val="24"/>
          <w:szCs w:val="24"/>
        </w:rPr>
        <w:t xml:space="preserve"> 1974; Chance </w:t>
      </w:r>
      <w:r w:rsidRPr="00FF5A19">
        <w:rPr>
          <w:rFonts w:ascii="Cambria" w:hAnsi="Cambria" w:cs="Times New Roman"/>
          <w:i/>
          <w:sz w:val="24"/>
          <w:szCs w:val="24"/>
        </w:rPr>
        <w:t>et al.,</w:t>
      </w:r>
      <w:r w:rsidRPr="00FF5A19">
        <w:rPr>
          <w:rFonts w:ascii="Cambria" w:hAnsi="Cambria" w:cs="Times New Roman"/>
          <w:sz w:val="24"/>
          <w:szCs w:val="24"/>
        </w:rPr>
        <w:t xml:space="preserve"> 1979).  Leakage of electrons is normally restricted by cytochrome C oxidase but occasional leakage of electrons occurs (</w:t>
      </w:r>
      <w:proofErr w:type="spellStart"/>
      <w:r w:rsidRPr="00FF5A19">
        <w:rPr>
          <w:rFonts w:ascii="Cambria" w:hAnsi="Cambria" w:cs="Times New Roman"/>
          <w:sz w:val="24"/>
          <w:szCs w:val="24"/>
        </w:rPr>
        <w:t>Bast</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xml:space="preserve"> 1991).  Superoxide and hydrogen peroxide are relatively underactive and long-lived in biological systems but their properties readily give rise to highly reactive hydroxyl radicals, which are involved in numerous forms of damage to cellular macromolecules.    </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r w:rsidRPr="00FF5A19">
        <w:rPr>
          <w:rFonts w:ascii="Cambria" w:hAnsi="Cambria" w:cs="Times New Roman"/>
          <w:b/>
          <w:bCs/>
          <w:sz w:val="24"/>
          <w:szCs w:val="24"/>
        </w:rPr>
        <w:t xml:space="preserve">Physiological Functions of Reactive Oxygen Species and Free Radicals: </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E0F93">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Active oxygen and related species play an important physiological role, at the same time, may exert toxic effects as well.  The active oxygen species are essential for production of energy, synthesis of biologically essential compounds and phagocytosis, a critical process of our immune system.  They also play a vital role in signal transduction, which is important for cell communication and function (Noriko Noguchi and Niki, 1999). Nitric oxide is well identified as signalling molecule (Furchgott, 1995; Palmer </w:t>
      </w:r>
      <w:r w:rsidRPr="00FF5A19">
        <w:rPr>
          <w:rFonts w:ascii="Cambria" w:hAnsi="Cambria" w:cs="Times New Roman"/>
          <w:i/>
          <w:sz w:val="24"/>
          <w:szCs w:val="24"/>
        </w:rPr>
        <w:t>et al.,</w:t>
      </w:r>
      <w:r w:rsidRPr="00FF5A19">
        <w:rPr>
          <w:rFonts w:ascii="Cambria" w:hAnsi="Cambria" w:cs="Times New Roman"/>
          <w:sz w:val="24"/>
          <w:szCs w:val="24"/>
        </w:rPr>
        <w:t xml:space="preserve"> 1987) and is now well known as regulator of transcription factor activities and other determinations of gene expression (Bogdan, 2001). Hydrogen peroxide and superoxide have similar intracellular effect (Sunderesan </w:t>
      </w:r>
      <w:r w:rsidRPr="00FF5A19">
        <w:rPr>
          <w:rFonts w:ascii="Cambria" w:hAnsi="Cambria" w:cs="Times New Roman"/>
          <w:i/>
          <w:sz w:val="24"/>
          <w:szCs w:val="24"/>
        </w:rPr>
        <w:t>et al.,</w:t>
      </w:r>
      <w:r w:rsidRPr="00FF5A19">
        <w:rPr>
          <w:rFonts w:ascii="Cambria" w:hAnsi="Cambria" w:cs="Times New Roman"/>
          <w:sz w:val="24"/>
          <w:szCs w:val="24"/>
        </w:rPr>
        <w:t xml:space="preserve"> 1995; Finkel, 1998; Kamata and Hirata, 1999; Rhee, 1999; Patel </w:t>
      </w:r>
      <w:r w:rsidRPr="00FF5A19">
        <w:rPr>
          <w:rFonts w:ascii="Cambria" w:hAnsi="Cambria" w:cs="Times New Roman"/>
          <w:i/>
          <w:sz w:val="24"/>
          <w:szCs w:val="24"/>
        </w:rPr>
        <w:t>et al.,</w:t>
      </w:r>
      <w:r w:rsidRPr="00FF5A19">
        <w:rPr>
          <w:rFonts w:ascii="Cambria" w:hAnsi="Cambria" w:cs="Times New Roman"/>
          <w:sz w:val="24"/>
          <w:szCs w:val="24"/>
        </w:rPr>
        <w:t xml:space="preserve"> 2000).  On the other hand, they appear to have broader significance in the production of tissue injury under conditions of oxidative stress (Farber </w:t>
      </w:r>
      <w:r w:rsidRPr="00FF5A19">
        <w:rPr>
          <w:rFonts w:ascii="Cambria" w:hAnsi="Cambria" w:cs="Times New Roman"/>
          <w:i/>
          <w:sz w:val="24"/>
          <w:szCs w:val="24"/>
        </w:rPr>
        <w:t>et al.,</w:t>
      </w:r>
      <w:r w:rsidRPr="00FF5A19">
        <w:rPr>
          <w:rFonts w:ascii="Cambria" w:hAnsi="Cambria" w:cs="Times New Roman"/>
          <w:sz w:val="24"/>
          <w:szCs w:val="24"/>
        </w:rPr>
        <w:t xml:space="preserve"> 1990). </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Several cytokines, growth factors, hormones and neurotransmitters use ROS as secondary messengers in the intracellular signal transduction (Thannical and Fanberg, 2000).  For several transcription factors, ROS function as physiological mediator of transcription control.  </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lastRenderedPageBreak/>
        <w:tab/>
      </w: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Because of high reactivity ROS, they prone to cause cellular damage, and are thereby potentially toxic, mutagenic or carcinogenic.  Polyunsaturated  fatty acids (PUFA),  protein, DNA  and carbohydrates are  all susceptible  to free  radical attack  which may result in oxidative  damage such  as membrane dysfunction, protein modification, enzyme  inactivation and  breaks  in DNA strands  and modification of DNA bases ultimately  resulting in cell death (Sies, 1993; Stadtman and Levine, 2000).</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FE0F93" w:rsidP="00FF5A19">
      <w:pPr>
        <w:spacing w:after="0" w:line="360" w:lineRule="auto"/>
        <w:contextualSpacing/>
        <w:jc w:val="both"/>
        <w:rPr>
          <w:rFonts w:ascii="Cambria" w:hAnsi="Cambria" w:cs="Times New Roman"/>
          <w:sz w:val="24"/>
          <w:szCs w:val="24"/>
        </w:rPr>
      </w:pPr>
      <w:r>
        <w:rPr>
          <w:rFonts w:ascii="Cambria" w:hAnsi="Cambria" w:cs="Times New Roman"/>
          <w:b/>
          <w:bCs/>
          <w:sz w:val="24"/>
          <w:szCs w:val="24"/>
        </w:rPr>
        <w:t>The e</w:t>
      </w:r>
      <w:r w:rsidR="00096A53" w:rsidRPr="00FF5A19">
        <w:rPr>
          <w:rFonts w:ascii="Cambria" w:hAnsi="Cambria" w:cs="Times New Roman"/>
          <w:b/>
          <w:bCs/>
          <w:sz w:val="24"/>
          <w:szCs w:val="24"/>
        </w:rPr>
        <w:t>ffect of ROS on DNA</w:t>
      </w:r>
      <w:r w:rsidR="00096A53" w:rsidRPr="00FF5A19">
        <w:rPr>
          <w:rFonts w:ascii="Cambria" w:hAnsi="Cambria" w:cs="Times New Roman"/>
          <w:sz w:val="24"/>
          <w:szCs w:val="24"/>
        </w:rPr>
        <w:t xml:space="preserve"> </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r w:rsidRPr="00FF5A19">
        <w:rPr>
          <w:rFonts w:ascii="Cambria" w:hAnsi="Cambria" w:cs="Times New Roman"/>
          <w:sz w:val="24"/>
          <w:szCs w:val="24"/>
        </w:rPr>
        <w:t xml:space="preserve">ROS have been shown to be mutagenic (Mates </w:t>
      </w:r>
      <w:r w:rsidRPr="00FF5A19">
        <w:rPr>
          <w:rFonts w:ascii="Cambria" w:hAnsi="Cambria" w:cs="Times New Roman"/>
          <w:i/>
          <w:sz w:val="24"/>
          <w:szCs w:val="24"/>
        </w:rPr>
        <w:t>et al.</w:t>
      </w:r>
      <w:r w:rsidRPr="00FF5A19">
        <w:rPr>
          <w:rFonts w:ascii="Cambria" w:hAnsi="Cambria" w:cs="Times New Roman"/>
          <w:sz w:val="24"/>
          <w:szCs w:val="24"/>
        </w:rPr>
        <w:t xml:space="preserve">, 1999; Marnett 2000), an effect that is likely to result from chemical modification of DNA.  In addition a number of alterations e.g., cleavage of DNA, DNA-protein cross-links, oxidation of purines, etc., takes place.  If the DNA-repair systems are not able to immediately regenerate intact DNA, a mutation will result from erroneous base pairing during replication. This mechanism may partly explain the high prevalence of cancer in an individual exposed to oxidative stress (Mates </w:t>
      </w:r>
      <w:r w:rsidRPr="00FF5A19">
        <w:rPr>
          <w:rFonts w:ascii="Cambria" w:hAnsi="Cambria" w:cs="Times New Roman"/>
          <w:i/>
          <w:sz w:val="24"/>
          <w:szCs w:val="24"/>
        </w:rPr>
        <w:t>et al.,</w:t>
      </w:r>
      <w:r w:rsidRPr="00FF5A19">
        <w:rPr>
          <w:rFonts w:ascii="Cambria" w:hAnsi="Cambria" w:cs="Times New Roman"/>
          <w:sz w:val="24"/>
          <w:szCs w:val="24"/>
        </w:rPr>
        <w:t xml:space="preserve"> 1999 a; Marnett, 2000).  </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r w:rsidRPr="00FF5A19">
        <w:rPr>
          <w:rFonts w:ascii="Cambria" w:hAnsi="Cambria" w:cs="Times New Roman"/>
          <w:b/>
          <w:bCs/>
          <w:sz w:val="24"/>
          <w:szCs w:val="24"/>
        </w:rPr>
        <w:t xml:space="preserve">The effect of ROS on lipids </w:t>
      </w:r>
    </w:p>
    <w:p w:rsidR="00096A53" w:rsidRPr="00FF5A19" w:rsidRDefault="00096A53" w:rsidP="00FF5A19">
      <w:pPr>
        <w:spacing w:after="0" w:line="360" w:lineRule="auto"/>
        <w:contextualSpacing/>
        <w:jc w:val="both"/>
        <w:rPr>
          <w:rFonts w:ascii="Cambria" w:hAnsi="Cambria" w:cs="Times New Roman"/>
          <w:sz w:val="24"/>
          <w:szCs w:val="24"/>
        </w:rPr>
      </w:pPr>
    </w:p>
    <w:p w:rsidR="002913EC"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Lipid peroxidation is probably the most explored area of research when it comes to ROS (Steinberg, 1997; </w:t>
      </w:r>
      <w:proofErr w:type="spellStart"/>
      <w:r w:rsidRPr="00FF5A19">
        <w:rPr>
          <w:rFonts w:ascii="Cambria" w:hAnsi="Cambria" w:cs="Times New Roman"/>
          <w:sz w:val="24"/>
          <w:szCs w:val="24"/>
        </w:rPr>
        <w:t>Yla-Hertuala</w:t>
      </w:r>
      <w:proofErr w:type="spellEnd"/>
      <w:r w:rsidRPr="00FF5A19">
        <w:rPr>
          <w:rFonts w:ascii="Cambria" w:hAnsi="Cambria" w:cs="Times New Roman"/>
          <w:sz w:val="24"/>
          <w:szCs w:val="24"/>
        </w:rPr>
        <w:t>, 1999).  It is commonly considered as a deleterious process (</w:t>
      </w:r>
      <w:proofErr w:type="spellStart"/>
      <w:r w:rsidRPr="00FF5A19">
        <w:rPr>
          <w:rFonts w:ascii="Cambria" w:hAnsi="Cambria" w:cs="Times New Roman"/>
          <w:sz w:val="24"/>
          <w:szCs w:val="24"/>
        </w:rPr>
        <w:t>Benzie</w:t>
      </w:r>
      <w:proofErr w:type="spellEnd"/>
      <w:r w:rsidRPr="00FF5A19">
        <w:rPr>
          <w:rFonts w:ascii="Cambria" w:hAnsi="Cambria" w:cs="Times New Roman"/>
          <w:sz w:val="24"/>
          <w:szCs w:val="24"/>
        </w:rPr>
        <w:t xml:space="preserve">, 1996; </w:t>
      </w:r>
      <w:proofErr w:type="spellStart"/>
      <w:r w:rsidRPr="00FF5A19">
        <w:rPr>
          <w:rFonts w:ascii="Cambria" w:hAnsi="Cambria" w:cs="Times New Roman"/>
          <w:sz w:val="24"/>
          <w:szCs w:val="24"/>
        </w:rPr>
        <w:t>Sevanian</w:t>
      </w:r>
      <w:proofErr w:type="spellEnd"/>
      <w:r w:rsidRPr="00FF5A19">
        <w:rPr>
          <w:rFonts w:ascii="Cambria" w:hAnsi="Cambria" w:cs="Times New Roman"/>
          <w:sz w:val="24"/>
          <w:szCs w:val="24"/>
        </w:rPr>
        <w:t xml:space="preserve"> and </w:t>
      </w:r>
      <w:proofErr w:type="spellStart"/>
      <w:r w:rsidRPr="00FF5A19">
        <w:rPr>
          <w:rFonts w:ascii="Cambria" w:hAnsi="Cambria" w:cs="Times New Roman"/>
          <w:sz w:val="24"/>
          <w:szCs w:val="24"/>
        </w:rPr>
        <w:t>Ursini</w:t>
      </w:r>
      <w:proofErr w:type="spellEnd"/>
      <w:r w:rsidRPr="00FF5A19">
        <w:rPr>
          <w:rFonts w:ascii="Cambria" w:hAnsi="Cambria" w:cs="Times New Roman"/>
          <w:sz w:val="24"/>
          <w:szCs w:val="24"/>
        </w:rPr>
        <w:t>, 2000) leading to structural modification of lipid/protein-assemblies, such as bio membranes and lipoproteins, and is usually associated with cellular modification.  Cell membranes, which are structurally made up of large number of polyunsaturated fatty acids (PUFA),</w:t>
      </w:r>
    </w:p>
    <w:p w:rsidR="00096A53" w:rsidRPr="00FF5A19" w:rsidRDefault="00096A53" w:rsidP="00FF5A19">
      <w:pPr>
        <w:spacing w:after="0" w:line="360" w:lineRule="auto"/>
        <w:contextualSpacing/>
        <w:jc w:val="both"/>
        <w:rPr>
          <w:rFonts w:ascii="Cambria" w:hAnsi="Cambria" w:cs="Times New Roman"/>
          <w:sz w:val="24"/>
          <w:szCs w:val="24"/>
        </w:rPr>
      </w:pPr>
      <w:proofErr w:type="gramStart"/>
      <w:r w:rsidRPr="00FF5A19">
        <w:rPr>
          <w:rFonts w:ascii="Cambria" w:hAnsi="Cambria" w:cs="Times New Roman"/>
          <w:sz w:val="24"/>
          <w:szCs w:val="24"/>
        </w:rPr>
        <w:t>are</w:t>
      </w:r>
      <w:proofErr w:type="gramEnd"/>
      <w:r w:rsidRPr="00FF5A19">
        <w:rPr>
          <w:rFonts w:ascii="Cambria" w:hAnsi="Cambria" w:cs="Times New Roman"/>
          <w:sz w:val="24"/>
          <w:szCs w:val="24"/>
        </w:rPr>
        <w:t xml:space="preserve"> highly susceptible to oxidative damage, resulting in membrane fluidity, permeability, and cellular metabolic functions (</w:t>
      </w:r>
      <w:proofErr w:type="spellStart"/>
      <w:r w:rsidRPr="00FF5A19">
        <w:rPr>
          <w:rFonts w:ascii="Cambria" w:hAnsi="Cambria" w:cs="Times New Roman"/>
          <w:sz w:val="24"/>
          <w:szCs w:val="24"/>
        </w:rPr>
        <w:t>Bandhopadhyaya</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xml:space="preserve">, 1999).  All biological material contains a variety of PUFA, which are predominantly located in the membrane lipids. The spatial arrangement and interrelationships of these </w:t>
      </w:r>
      <w:proofErr w:type="spellStart"/>
      <w:r w:rsidRPr="00FF5A19">
        <w:rPr>
          <w:rFonts w:ascii="Cambria" w:hAnsi="Cambria" w:cs="Times New Roman"/>
          <w:sz w:val="24"/>
          <w:szCs w:val="24"/>
        </w:rPr>
        <w:t>amphipathic</w:t>
      </w:r>
      <w:proofErr w:type="spellEnd"/>
      <w:r w:rsidRPr="00FF5A19">
        <w:rPr>
          <w:rFonts w:ascii="Cambria" w:hAnsi="Cambria" w:cs="Times New Roman"/>
          <w:sz w:val="24"/>
          <w:szCs w:val="24"/>
        </w:rPr>
        <w:t xml:space="preserve"> lipids is thought to contribute to the overall susceptibility of cell membranes to free radical attack.</w:t>
      </w:r>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PUFA have a characteristic methylene interrupted double bond structure.  Because of double bond PUFA is susceptible to abstraction of hydrogen atoms mediated by </w:t>
      </w:r>
      <w:r w:rsidRPr="00FF5A19">
        <w:rPr>
          <w:rFonts w:ascii="Cambria" w:hAnsi="Cambria" w:cs="Times New Roman"/>
          <w:sz w:val="24"/>
          <w:szCs w:val="24"/>
        </w:rPr>
        <w:sym w:font="Symbol" w:char="F0B7"/>
      </w:r>
      <w:r w:rsidRPr="00FF5A19">
        <w:rPr>
          <w:rFonts w:ascii="Cambria" w:hAnsi="Cambria" w:cs="Times New Roman"/>
          <w:sz w:val="24"/>
          <w:szCs w:val="24"/>
        </w:rPr>
        <w:t>OH.  The process of lipid peroxidation is a free radical chain reaction and involves three distinct steps; initiation, propagation and termination.  PUFA reacts with a free radical to form a carbon centred radical, which further reacts with the molecular oxygen to form a lipid peroxyl radical.  This is the initiation stage of lipid peroxidation process shown in Fig.5.</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t xml:space="preserve">In the propagation step the peroxyl radical reacts with another PUFA moiety, resulting in the formation of lipid hydro peroxides and lipid radicals.  Lipid hydroperoxide is the first comparatively stable, product of the lipid peroxidation chain reaction (Halliwell and Gutteridge, 1985; Fuller </w:t>
      </w:r>
      <w:r w:rsidRPr="00FF5A19">
        <w:rPr>
          <w:rFonts w:ascii="Cambria" w:hAnsi="Cambria" w:cs="Times New Roman"/>
          <w:i/>
          <w:sz w:val="24"/>
          <w:szCs w:val="24"/>
        </w:rPr>
        <w:t>et al.,</w:t>
      </w:r>
      <w:r w:rsidRPr="00FF5A19">
        <w:rPr>
          <w:rFonts w:ascii="Cambria" w:hAnsi="Cambria" w:cs="Times New Roman"/>
          <w:sz w:val="24"/>
          <w:szCs w:val="24"/>
        </w:rPr>
        <w:t xml:space="preserve"> 1988).  </w:t>
      </w:r>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In the termination stage, these lipid or lipid peroxy radicals are either consumed or they interact with each other to form stable compound.  Thus, lipid peroxidation products include lipid peroxides, hydro peroxides, epoxy alcohols, Malondialdehyde, ethane, pentane and 4-hydroxy alkenes (</w:t>
      </w:r>
      <w:proofErr w:type="spellStart"/>
      <w:r w:rsidRPr="00FF5A19">
        <w:rPr>
          <w:rFonts w:ascii="Cambria" w:hAnsi="Cambria" w:cs="Times New Roman"/>
          <w:sz w:val="24"/>
          <w:szCs w:val="24"/>
        </w:rPr>
        <w:t>Bendetti</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xml:space="preserve">, 1980; Mead </w:t>
      </w:r>
      <w:r w:rsidRPr="00FF5A19">
        <w:rPr>
          <w:rFonts w:ascii="Cambria" w:hAnsi="Cambria" w:cs="Times New Roman"/>
          <w:i/>
          <w:sz w:val="24"/>
          <w:szCs w:val="24"/>
        </w:rPr>
        <w:t>et al.</w:t>
      </w:r>
      <w:r w:rsidRPr="00FF5A19">
        <w:rPr>
          <w:rFonts w:ascii="Cambria" w:hAnsi="Cambria" w:cs="Times New Roman"/>
          <w:sz w:val="24"/>
          <w:szCs w:val="24"/>
        </w:rPr>
        <w:t xml:space="preserve">, 1980; De </w:t>
      </w:r>
      <w:proofErr w:type="spellStart"/>
      <w:r w:rsidRPr="00FF5A19">
        <w:rPr>
          <w:rFonts w:ascii="Cambria" w:hAnsi="Cambria" w:cs="Times New Roman"/>
          <w:sz w:val="24"/>
          <w:szCs w:val="24"/>
        </w:rPr>
        <w:t>Zwart</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xml:space="preserve">, 1998). </w:t>
      </w:r>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Some of the aliphatic products are documented as cytotoxic that can destructively interact with the other molecules.  Disrupted tissues are known to undergo lipid peroxidation at a faster rate than the normal ones.  </w:t>
      </w:r>
    </w:p>
    <w:p w:rsidR="00861C10" w:rsidRDefault="00861C10"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FE0F93" w:rsidRPr="00FF5A19" w:rsidRDefault="00FE0F93" w:rsidP="00FF5A19">
      <w:pPr>
        <w:spacing w:after="0" w:line="360" w:lineRule="auto"/>
        <w:ind w:firstLine="720"/>
        <w:contextualSpacing/>
        <w:jc w:val="both"/>
        <w:rPr>
          <w:rFonts w:ascii="Cambria" w:hAnsi="Cambria" w:cs="Times New Roman"/>
          <w:sz w:val="24"/>
          <w:szCs w:val="24"/>
        </w:rPr>
      </w:pPr>
    </w:p>
    <w:p w:rsidR="00861C10" w:rsidRPr="00FF5A19" w:rsidRDefault="00861C10" w:rsidP="00FF5A19">
      <w:pPr>
        <w:spacing w:after="0" w:line="360" w:lineRule="auto"/>
        <w:ind w:firstLine="720"/>
        <w:contextualSpacing/>
        <w:jc w:val="both"/>
        <w:rPr>
          <w:rFonts w:ascii="Cambria" w:hAnsi="Cambria" w:cs="Times New Roman"/>
          <w:sz w:val="24"/>
          <w:szCs w:val="24"/>
        </w:rPr>
      </w:pPr>
    </w:p>
    <w:p w:rsidR="00861C10" w:rsidRPr="00FF5A19" w:rsidRDefault="00861C10" w:rsidP="00FF5A19">
      <w:pPr>
        <w:spacing w:after="0" w:line="360" w:lineRule="auto"/>
        <w:ind w:firstLine="720"/>
        <w:contextualSpacing/>
        <w:jc w:val="both"/>
        <w:rPr>
          <w:rFonts w:ascii="Cambria" w:hAnsi="Cambria" w:cs="Times New Roman"/>
          <w:sz w:val="24"/>
          <w:szCs w:val="24"/>
        </w:rPr>
      </w:pPr>
    </w:p>
    <w:p w:rsidR="00B63207" w:rsidRDefault="00F061A9" w:rsidP="00FF5A19">
      <w:pPr>
        <w:spacing w:after="0" w:line="360" w:lineRule="auto"/>
        <w:contextualSpacing/>
        <w:jc w:val="both"/>
        <w:rPr>
          <w:rFonts w:ascii="Cambria" w:hAnsi="Cambria" w:cs="Times New Roman"/>
          <w:sz w:val="24"/>
          <w:szCs w:val="24"/>
        </w:rPr>
      </w:pPr>
      <w:r w:rsidRPr="00F061A9">
        <w:rPr>
          <w:rFonts w:ascii="Cambria" w:hAnsi="Cambria" w:cs="Times New Roman"/>
          <w:noProof/>
          <w:sz w:val="24"/>
          <w:szCs w:val="24"/>
        </w:rPr>
        <w:pict>
          <v:shape id="_x0000_s1072" type="#_x0000_t75" style="position:absolute;left:0;text-align:left;margin-left:35.25pt;margin-top:26.65pt;width:368.2pt;height:624.75pt;z-index:-251645952">
            <v:imagedata r:id="rId20" o:title=""/>
          </v:shape>
          <o:OLEObject Type="Embed" ProgID="ChemDraw.Document.4.5" ShapeID="_x0000_s1072" DrawAspect="Content" ObjectID="_1600162909" r:id="rId21"/>
        </w:pict>
      </w: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B63207" w:rsidRPr="00FF5A19" w:rsidRDefault="00B63207" w:rsidP="00FF5A19">
      <w:pPr>
        <w:spacing w:after="0" w:line="360" w:lineRule="auto"/>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B63207" w:rsidRDefault="00B63207" w:rsidP="00FE0F93">
      <w:pPr>
        <w:spacing w:after="0" w:line="360" w:lineRule="auto"/>
        <w:ind w:firstLine="720"/>
        <w:contextualSpacing/>
        <w:jc w:val="both"/>
        <w:rPr>
          <w:rFonts w:ascii="Cambria" w:hAnsi="Cambria" w:cs="Times New Roman"/>
          <w:sz w:val="24"/>
          <w:szCs w:val="24"/>
        </w:rPr>
      </w:pPr>
    </w:p>
    <w:p w:rsidR="00B63207" w:rsidRDefault="00B63207" w:rsidP="00FE0F93">
      <w:pPr>
        <w:spacing w:after="0" w:line="360" w:lineRule="auto"/>
        <w:ind w:firstLine="720"/>
        <w:contextualSpacing/>
        <w:jc w:val="both"/>
        <w:rPr>
          <w:rFonts w:ascii="Cambria" w:hAnsi="Cambria" w:cs="Times New Roman"/>
          <w:sz w:val="24"/>
          <w:szCs w:val="24"/>
        </w:rPr>
      </w:pPr>
    </w:p>
    <w:p w:rsidR="00B63207" w:rsidRDefault="00B63207" w:rsidP="00FE0F93">
      <w:pPr>
        <w:spacing w:after="0" w:line="360" w:lineRule="auto"/>
        <w:ind w:firstLine="720"/>
        <w:contextualSpacing/>
        <w:jc w:val="both"/>
        <w:rPr>
          <w:rFonts w:ascii="Cambria" w:hAnsi="Cambria" w:cs="Times New Roman"/>
          <w:sz w:val="24"/>
          <w:szCs w:val="24"/>
        </w:rPr>
      </w:pPr>
    </w:p>
    <w:p w:rsidR="00B63207" w:rsidRDefault="00B63207" w:rsidP="00FE0F93">
      <w:pPr>
        <w:spacing w:after="0" w:line="360" w:lineRule="auto"/>
        <w:ind w:firstLine="720"/>
        <w:contextualSpacing/>
        <w:jc w:val="both"/>
        <w:rPr>
          <w:rFonts w:ascii="Cambria" w:hAnsi="Cambria" w:cs="Times New Roman"/>
          <w:sz w:val="24"/>
          <w:szCs w:val="24"/>
        </w:rPr>
      </w:pPr>
    </w:p>
    <w:p w:rsidR="00B63207" w:rsidRDefault="00B63207" w:rsidP="00FE0F93">
      <w:pPr>
        <w:spacing w:after="0" w:line="360" w:lineRule="auto"/>
        <w:ind w:firstLine="720"/>
        <w:contextualSpacing/>
        <w:jc w:val="both"/>
        <w:rPr>
          <w:rFonts w:ascii="Cambria" w:hAnsi="Cambria" w:cs="Times New Roman"/>
          <w:sz w:val="24"/>
          <w:szCs w:val="24"/>
        </w:rPr>
      </w:pPr>
    </w:p>
    <w:p w:rsidR="00B63207" w:rsidRDefault="00B63207" w:rsidP="00FE0F93">
      <w:pPr>
        <w:spacing w:after="0" w:line="360" w:lineRule="auto"/>
        <w:ind w:firstLine="720"/>
        <w:contextualSpacing/>
        <w:jc w:val="both"/>
        <w:rPr>
          <w:rFonts w:ascii="Cambria" w:hAnsi="Cambria" w:cs="Times New Roman"/>
          <w:sz w:val="24"/>
          <w:szCs w:val="24"/>
        </w:rPr>
      </w:pPr>
    </w:p>
    <w:p w:rsidR="00B63207" w:rsidRDefault="00B63207" w:rsidP="00FE0F93">
      <w:pPr>
        <w:spacing w:after="0" w:line="360" w:lineRule="auto"/>
        <w:ind w:firstLine="720"/>
        <w:contextualSpacing/>
        <w:jc w:val="both"/>
        <w:rPr>
          <w:rFonts w:ascii="Cambria" w:hAnsi="Cambria" w:cs="Times New Roman"/>
          <w:sz w:val="24"/>
          <w:szCs w:val="24"/>
        </w:rPr>
      </w:pPr>
    </w:p>
    <w:p w:rsidR="00B63207" w:rsidRDefault="00B63207" w:rsidP="00FE0F93">
      <w:pPr>
        <w:spacing w:after="0" w:line="360" w:lineRule="auto"/>
        <w:ind w:firstLine="720"/>
        <w:contextualSpacing/>
        <w:jc w:val="both"/>
        <w:rPr>
          <w:rFonts w:ascii="Cambria" w:hAnsi="Cambria" w:cs="Times New Roman"/>
          <w:sz w:val="24"/>
          <w:szCs w:val="24"/>
        </w:rPr>
      </w:pPr>
    </w:p>
    <w:p w:rsidR="00B63207" w:rsidRDefault="00B63207" w:rsidP="00FE0F93">
      <w:pPr>
        <w:spacing w:after="0" w:line="360" w:lineRule="auto"/>
        <w:ind w:firstLine="720"/>
        <w:contextualSpacing/>
        <w:jc w:val="both"/>
        <w:rPr>
          <w:rFonts w:ascii="Cambria" w:hAnsi="Cambria" w:cs="Times New Roman"/>
          <w:sz w:val="24"/>
          <w:szCs w:val="24"/>
        </w:rPr>
      </w:pPr>
    </w:p>
    <w:p w:rsidR="00B63207" w:rsidRDefault="00B63207" w:rsidP="00FE0F93">
      <w:pPr>
        <w:spacing w:after="0" w:line="360" w:lineRule="auto"/>
        <w:ind w:firstLine="720"/>
        <w:contextualSpacing/>
        <w:jc w:val="both"/>
        <w:rPr>
          <w:rFonts w:ascii="Cambria" w:hAnsi="Cambria" w:cs="Times New Roman"/>
          <w:sz w:val="24"/>
          <w:szCs w:val="24"/>
        </w:rPr>
      </w:pPr>
    </w:p>
    <w:p w:rsidR="00B63207" w:rsidRDefault="00B63207" w:rsidP="00FE0F93">
      <w:pPr>
        <w:spacing w:after="0" w:line="360" w:lineRule="auto"/>
        <w:ind w:firstLine="720"/>
        <w:contextualSpacing/>
        <w:jc w:val="both"/>
        <w:rPr>
          <w:rFonts w:ascii="Cambria" w:hAnsi="Cambria" w:cs="Times New Roman"/>
          <w:sz w:val="24"/>
          <w:szCs w:val="24"/>
        </w:rPr>
      </w:pPr>
    </w:p>
    <w:p w:rsidR="00B63207" w:rsidRDefault="00B63207" w:rsidP="00FE0F93">
      <w:pPr>
        <w:spacing w:after="0" w:line="360" w:lineRule="auto"/>
        <w:ind w:firstLine="720"/>
        <w:contextualSpacing/>
        <w:jc w:val="both"/>
        <w:rPr>
          <w:rFonts w:ascii="Cambria" w:hAnsi="Cambria" w:cs="Times New Roman"/>
          <w:sz w:val="24"/>
          <w:szCs w:val="24"/>
        </w:rPr>
      </w:pPr>
    </w:p>
    <w:p w:rsidR="00B63207" w:rsidRDefault="00B63207" w:rsidP="00FE0F93">
      <w:pPr>
        <w:spacing w:after="0" w:line="360" w:lineRule="auto"/>
        <w:ind w:firstLine="720"/>
        <w:contextualSpacing/>
        <w:jc w:val="both"/>
        <w:rPr>
          <w:rFonts w:ascii="Cambria" w:hAnsi="Cambria" w:cs="Times New Roman"/>
          <w:sz w:val="24"/>
          <w:szCs w:val="24"/>
        </w:rPr>
      </w:pPr>
    </w:p>
    <w:p w:rsidR="00861C10" w:rsidRPr="00FF5A19" w:rsidRDefault="00861C10" w:rsidP="00FE0F93">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Lipid peroxidation results in structural and functional changes in membranes, swelling and lysis of mitochondria and changes in ion pumps (Hunter </w:t>
      </w:r>
      <w:r w:rsidRPr="00FF5A19">
        <w:rPr>
          <w:rFonts w:ascii="Cambria" w:hAnsi="Cambria" w:cs="Times New Roman"/>
          <w:i/>
          <w:sz w:val="24"/>
          <w:szCs w:val="24"/>
        </w:rPr>
        <w:t>et al.</w:t>
      </w:r>
      <w:r w:rsidRPr="00FF5A19">
        <w:rPr>
          <w:rFonts w:ascii="Cambria" w:hAnsi="Cambria" w:cs="Times New Roman"/>
          <w:sz w:val="24"/>
          <w:szCs w:val="24"/>
        </w:rPr>
        <w:t xml:space="preserve">, 1963).  Such alterations of membrane phospholipids would disrupt the hydrophobic core of the membrane (Halliwell, 1992).   </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b/>
          <w:bCs/>
          <w:sz w:val="24"/>
          <w:szCs w:val="24"/>
        </w:rPr>
        <w:t xml:space="preserve">Antioxidant enzymes </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Antioxidants are substances that either directly or indirectly protects cells against adverse effects of xenobiotics, drugs, carcinogens and toxic radical reactions (Halliwell, 1995). Evolution has generated a variety of enzymatic and non-enzymatic defence systems.  These include  glutathione peroxidase (GPX), superoxide dismutase (SOD), Catalase (CAT), glutathione transferase (GST), nitricoxide synthase (NOS), eosinophil peroxidase  (EPO), vitamin C (ascorbic acid), vitamin E (</w:t>
      </w:r>
      <w:r w:rsidRPr="00FF5A19">
        <w:rPr>
          <w:rFonts w:ascii="Cambria" w:hAnsi="Cambria" w:cs="Times New Roman"/>
          <w:sz w:val="24"/>
          <w:szCs w:val="24"/>
        </w:rPr>
        <w:sym w:font="Symbol" w:char="F06C"/>
      </w:r>
      <w:r w:rsidRPr="00FF5A19">
        <w:rPr>
          <w:rFonts w:ascii="Cambria" w:hAnsi="Cambria" w:cs="Times New Roman"/>
          <w:sz w:val="24"/>
          <w:szCs w:val="24"/>
        </w:rPr>
        <w:t xml:space="preserve">-tocopherol), vitamin A, </w:t>
      </w:r>
      <w:r w:rsidRPr="00FF5A19">
        <w:rPr>
          <w:rFonts w:ascii="Cambria" w:hAnsi="Cambria" w:cs="Times New Roman"/>
          <w:sz w:val="24"/>
          <w:szCs w:val="24"/>
        </w:rPr>
        <w:sym w:font="Symbol" w:char="F062"/>
      </w:r>
      <w:r w:rsidRPr="00FF5A19">
        <w:rPr>
          <w:rFonts w:ascii="Cambria" w:hAnsi="Cambria" w:cs="Times New Roman"/>
          <w:sz w:val="24"/>
          <w:szCs w:val="24"/>
        </w:rPr>
        <w:t xml:space="preserve">-carotene, metallothionin, polyamines, melatonin, NADPH, polyphenols, Flavonoids and phytosterol etc., (Diplowk, 1994; Krishna </w:t>
      </w:r>
      <w:r w:rsidRPr="00FF5A19">
        <w:rPr>
          <w:rFonts w:ascii="Cambria" w:hAnsi="Cambria" w:cs="Times New Roman"/>
          <w:i/>
          <w:sz w:val="24"/>
          <w:szCs w:val="24"/>
        </w:rPr>
        <w:t>et al.</w:t>
      </w:r>
      <w:r w:rsidRPr="00FF5A19">
        <w:rPr>
          <w:rFonts w:ascii="Cambria" w:hAnsi="Cambria" w:cs="Times New Roman"/>
          <w:sz w:val="24"/>
          <w:szCs w:val="24"/>
        </w:rPr>
        <w:t xml:space="preserve">, 1996; </w:t>
      </w:r>
      <w:proofErr w:type="spellStart"/>
      <w:r w:rsidRPr="00FF5A19">
        <w:rPr>
          <w:rFonts w:ascii="Cambria" w:hAnsi="Cambria" w:cs="Times New Roman"/>
          <w:sz w:val="24"/>
          <w:szCs w:val="24"/>
        </w:rPr>
        <w:t>Chanvitayapongs</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xml:space="preserve">, 1997; Evans </w:t>
      </w:r>
      <w:r w:rsidRPr="00FF5A19">
        <w:rPr>
          <w:rFonts w:ascii="Cambria" w:hAnsi="Cambria" w:cs="Times New Roman"/>
          <w:i/>
          <w:sz w:val="24"/>
          <w:szCs w:val="24"/>
        </w:rPr>
        <w:t>et al.</w:t>
      </w:r>
      <w:r w:rsidRPr="00FF5A19">
        <w:rPr>
          <w:rFonts w:ascii="Cambria" w:hAnsi="Cambria" w:cs="Times New Roman"/>
          <w:sz w:val="24"/>
          <w:szCs w:val="24"/>
        </w:rPr>
        <w:t xml:space="preserve">, 1997; Beyer </w:t>
      </w:r>
      <w:r w:rsidRPr="00FF5A19">
        <w:rPr>
          <w:rFonts w:ascii="Cambria" w:hAnsi="Cambria" w:cs="Times New Roman"/>
          <w:i/>
          <w:sz w:val="24"/>
          <w:szCs w:val="24"/>
        </w:rPr>
        <w:t>et al.</w:t>
      </w:r>
      <w:r w:rsidRPr="00FF5A19">
        <w:rPr>
          <w:rFonts w:ascii="Cambria" w:hAnsi="Cambria" w:cs="Times New Roman"/>
          <w:sz w:val="24"/>
          <w:szCs w:val="24"/>
        </w:rPr>
        <w:t xml:space="preserve">, 1998; </w:t>
      </w:r>
      <w:proofErr w:type="spellStart"/>
      <w:r w:rsidRPr="00FF5A19">
        <w:rPr>
          <w:rFonts w:ascii="Cambria" w:hAnsi="Cambria" w:cs="Times New Roman"/>
          <w:sz w:val="24"/>
          <w:szCs w:val="24"/>
        </w:rPr>
        <w:t>Devamanoharan</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xml:space="preserve">, 1998; Halliwell, 1999; </w:t>
      </w:r>
      <w:proofErr w:type="spellStart"/>
      <w:r w:rsidRPr="00FF5A19">
        <w:rPr>
          <w:rFonts w:ascii="Cambria" w:hAnsi="Cambria" w:cs="Times New Roman"/>
          <w:sz w:val="24"/>
          <w:szCs w:val="24"/>
        </w:rPr>
        <w:t>Nohl</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1998; Fremont, 2000).  Antioxidants are now well defined as “any substrate that when present at low concentration compared to those of an oxidizable substrate significantly delays or inhibits the oxidation of that substrate”. In other words “an antioxidant is defined as any substrate that delays or inhibits oxidative damage to a target molecule” (Halliwell and Gutteridge, 1990).</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t xml:space="preserve">Evolution has generated a variety of enzymatic and non-enzymatic antioxidative defence systems, protecting living organisms from the deleterious effects of oxidative compounds (Diplowk, 1994; Halliwell, 1995).  Antioxidants are now well defined as “any substrate that, when present at low concentration, compared to those of an oxidizable substrate, significantly delays or inhibits the oxidation of the substrate”.  In other worlds “an antioxidant is defined as any substrate that delays or inhibits oxidative damage to a target cell” (Halliwell and Gutteridge, 1990).  The role of antioxidants has received, increased attention with the increasing experimental, clinical and epidemiological evidence showing the involvement of free radicals and active oxygen species in a variety of diseases. </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B63207">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Enzymatic defences system involves molecules that are capable of removing, neutralizing or scavenging ROS, Reactive nitrogen species (RNS) and their intermediates.  Antioxidant defence mechanisms may also include the inhibition of ROS and RNS formation, the binding of metal ions needed for catalysis of ROS generation, and the up-regulation of antioxidant defence activity, suggesting that the removal of free radicals by cells is not likely accomplished by a single pathway but composed of several cascades of intricately related events (Mruk </w:t>
      </w:r>
      <w:r w:rsidRPr="00FF5A19">
        <w:rPr>
          <w:rFonts w:ascii="Cambria" w:hAnsi="Cambria" w:cs="Times New Roman"/>
          <w:i/>
          <w:sz w:val="24"/>
          <w:szCs w:val="24"/>
        </w:rPr>
        <w:t>et al.</w:t>
      </w:r>
      <w:r w:rsidRPr="00FF5A19">
        <w:rPr>
          <w:rFonts w:ascii="Cambria" w:hAnsi="Cambria" w:cs="Times New Roman"/>
          <w:sz w:val="24"/>
          <w:szCs w:val="24"/>
        </w:rPr>
        <w:t xml:space="preserve">, 2002). </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t xml:space="preserve">The non-enzymatic antioxidants are low molecular weight compounds, mostly considered to be chain-breaking antioxidants that interrupt the auto-catalytic spread of radical reactions (Cadenos, 1989).  This includes reduced glutathione (GSH), vitamin C, vitamin E, and </w:t>
      </w:r>
      <w:r w:rsidRPr="00FF5A19">
        <w:rPr>
          <w:rFonts w:ascii="Cambria" w:hAnsi="Cambria" w:cs="Times New Roman"/>
          <w:sz w:val="24"/>
          <w:szCs w:val="24"/>
        </w:rPr>
        <w:sym w:font="Symbol" w:char="F062"/>
      </w:r>
      <w:r w:rsidRPr="00FF5A19">
        <w:rPr>
          <w:rFonts w:ascii="Cambria" w:hAnsi="Cambria" w:cs="Times New Roman"/>
          <w:sz w:val="24"/>
          <w:szCs w:val="24"/>
        </w:rPr>
        <w:t xml:space="preserve">-carotene.   </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Selenium is indirectly an antioxidant it is required for the production of the major antioxidant enzyme</w:t>
      </w:r>
      <w:r w:rsidR="004F2B56">
        <w:rPr>
          <w:rFonts w:ascii="Cambria" w:hAnsi="Cambria" w:cs="Times New Roman"/>
          <w:sz w:val="24"/>
          <w:szCs w:val="24"/>
        </w:rPr>
        <w:t xml:space="preserve"> glutathione peroxidase (</w:t>
      </w:r>
      <w:proofErr w:type="spellStart"/>
      <w:r w:rsidR="004F2B56">
        <w:rPr>
          <w:rFonts w:ascii="Cambria" w:hAnsi="Cambria" w:cs="Times New Roman"/>
          <w:sz w:val="24"/>
          <w:szCs w:val="24"/>
        </w:rPr>
        <w:t>Tripath</w:t>
      </w:r>
      <w:r w:rsidRPr="00FF5A19">
        <w:rPr>
          <w:rFonts w:ascii="Cambria" w:hAnsi="Cambria" w:cs="Times New Roman"/>
          <w:sz w:val="24"/>
          <w:szCs w:val="24"/>
        </w:rPr>
        <w:t>i</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2001).</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There are two lines of antioxidant defence within the cell.  The first line, found in the fat, soluble cellular membrane consists of Vit.</w:t>
      </w:r>
      <w:r w:rsidR="004F2B56">
        <w:rPr>
          <w:rFonts w:ascii="Cambria" w:hAnsi="Cambria" w:cs="Times New Roman"/>
          <w:sz w:val="24"/>
          <w:szCs w:val="24"/>
        </w:rPr>
        <w:t xml:space="preserve"> </w:t>
      </w:r>
      <w:r w:rsidRPr="00FF5A19">
        <w:rPr>
          <w:rFonts w:ascii="Cambria" w:hAnsi="Cambria" w:cs="Times New Roman"/>
          <w:sz w:val="24"/>
          <w:szCs w:val="24"/>
        </w:rPr>
        <w:t>E, beta carotene and coenzyme Q</w:t>
      </w:r>
      <w:r w:rsidRPr="00FF5A19">
        <w:rPr>
          <w:rFonts w:ascii="Cambria" w:hAnsi="Cambria" w:cs="Times New Roman"/>
          <w:sz w:val="24"/>
          <w:szCs w:val="24"/>
          <w:vertAlign w:val="subscript"/>
        </w:rPr>
        <w:t>10</w:t>
      </w:r>
      <w:r w:rsidRPr="00FF5A19">
        <w:rPr>
          <w:rFonts w:ascii="Cambria" w:hAnsi="Cambria" w:cs="Times New Roman"/>
          <w:sz w:val="24"/>
          <w:szCs w:val="24"/>
        </w:rPr>
        <w:t xml:space="preserve">.  Inside the cell water, soluble antioxidant scavengers are present.  These include vitamin C, glutathione peroxidase, superoxide dismutase and Catalase (Jain </w:t>
      </w:r>
      <w:r w:rsidRPr="00FF5A19">
        <w:rPr>
          <w:rFonts w:ascii="Cambria" w:hAnsi="Cambria" w:cs="Times New Roman"/>
          <w:i/>
          <w:sz w:val="24"/>
          <w:szCs w:val="24"/>
        </w:rPr>
        <w:t>et al.</w:t>
      </w:r>
      <w:r w:rsidRPr="00FF5A19">
        <w:rPr>
          <w:rFonts w:ascii="Cambria" w:hAnsi="Cambria" w:cs="Times New Roman"/>
          <w:sz w:val="24"/>
          <w:szCs w:val="24"/>
        </w:rPr>
        <w:t xml:space="preserve">, 2004).  It is well known that SOD, Catalase and glutathione peroxidase play an important role as protective enzymes against lipid peroxidation in tissues (Shahjahan </w:t>
      </w:r>
      <w:r w:rsidRPr="00FF5A19">
        <w:rPr>
          <w:rFonts w:ascii="Cambria" w:hAnsi="Cambria" w:cs="Times New Roman"/>
          <w:i/>
          <w:sz w:val="24"/>
          <w:szCs w:val="24"/>
        </w:rPr>
        <w:t>et al.</w:t>
      </w:r>
      <w:r w:rsidRPr="00FF5A19">
        <w:rPr>
          <w:rFonts w:ascii="Cambria" w:hAnsi="Cambria" w:cs="Times New Roman"/>
          <w:sz w:val="24"/>
          <w:szCs w:val="24"/>
        </w:rPr>
        <w:t>, 2004).</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Antioxidants are either nutrients or enzymes which mop up damaging free radicals in our bodies (Karanth </w:t>
      </w:r>
      <w:r w:rsidRPr="00FF5A19">
        <w:rPr>
          <w:rFonts w:ascii="Cambria" w:hAnsi="Cambria" w:cs="Times New Roman"/>
          <w:i/>
          <w:sz w:val="24"/>
          <w:szCs w:val="24"/>
        </w:rPr>
        <w:t>et al.</w:t>
      </w:r>
      <w:r w:rsidRPr="00FF5A19">
        <w:rPr>
          <w:rFonts w:ascii="Cambria" w:hAnsi="Cambria" w:cs="Times New Roman"/>
          <w:sz w:val="24"/>
          <w:szCs w:val="24"/>
        </w:rPr>
        <w:t xml:space="preserve">, 2004). </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r>
    </w:p>
    <w:p w:rsidR="00096A53" w:rsidRPr="00FF5A19" w:rsidRDefault="00096A53" w:rsidP="00FF5A19">
      <w:pPr>
        <w:spacing w:after="0" w:line="360" w:lineRule="auto"/>
        <w:ind w:firstLine="540"/>
        <w:contextualSpacing/>
        <w:jc w:val="both"/>
        <w:rPr>
          <w:rFonts w:ascii="Cambria" w:hAnsi="Cambria" w:cs="Times New Roman"/>
          <w:sz w:val="24"/>
          <w:szCs w:val="24"/>
        </w:rPr>
      </w:pPr>
      <w:r w:rsidRPr="00FF5A19">
        <w:rPr>
          <w:rFonts w:ascii="Cambria" w:hAnsi="Cambria" w:cs="Times New Roman"/>
          <w:sz w:val="24"/>
          <w:szCs w:val="24"/>
        </w:rPr>
        <w:t>The antioxidants might protect a target at many different stages in an oxidative sequence such as:</w:t>
      </w:r>
    </w:p>
    <w:p w:rsidR="00096A53" w:rsidRPr="00FF5A19" w:rsidRDefault="00096A53" w:rsidP="003E662F">
      <w:pPr>
        <w:numPr>
          <w:ilvl w:val="0"/>
          <w:numId w:val="5"/>
        </w:numPr>
        <w:spacing w:after="0" w:line="360" w:lineRule="auto"/>
        <w:ind w:hanging="540"/>
        <w:contextualSpacing/>
        <w:jc w:val="both"/>
        <w:rPr>
          <w:rFonts w:ascii="Cambria" w:hAnsi="Cambria" w:cs="Times New Roman"/>
          <w:sz w:val="24"/>
          <w:szCs w:val="24"/>
        </w:rPr>
      </w:pPr>
      <w:r w:rsidRPr="00FF5A19">
        <w:rPr>
          <w:rFonts w:ascii="Cambria" w:hAnsi="Cambria" w:cs="Times New Roman"/>
          <w:sz w:val="24"/>
          <w:szCs w:val="24"/>
        </w:rPr>
        <w:t>decreasing the localized oxygen concentration by combing with it or displacing it</w:t>
      </w:r>
    </w:p>
    <w:p w:rsidR="00096A53" w:rsidRPr="00FF5A19" w:rsidRDefault="00096A53" w:rsidP="003E662F">
      <w:pPr>
        <w:numPr>
          <w:ilvl w:val="0"/>
          <w:numId w:val="5"/>
        </w:numPr>
        <w:spacing w:after="0" w:line="360" w:lineRule="auto"/>
        <w:ind w:hanging="540"/>
        <w:contextualSpacing/>
        <w:jc w:val="both"/>
        <w:rPr>
          <w:rFonts w:ascii="Cambria" w:hAnsi="Cambria" w:cs="Times New Roman"/>
          <w:sz w:val="24"/>
          <w:szCs w:val="24"/>
        </w:rPr>
      </w:pPr>
      <w:r w:rsidRPr="00FF5A19">
        <w:rPr>
          <w:rFonts w:ascii="Cambria" w:hAnsi="Cambria" w:cs="Times New Roman"/>
          <w:sz w:val="24"/>
          <w:szCs w:val="24"/>
        </w:rPr>
        <w:t xml:space="preserve">Destroying badly damaged target molecules and replacing them with new ones. </w:t>
      </w:r>
    </w:p>
    <w:p w:rsidR="00096A53" w:rsidRDefault="00096A53" w:rsidP="003E662F">
      <w:pPr>
        <w:numPr>
          <w:ilvl w:val="0"/>
          <w:numId w:val="5"/>
        </w:numPr>
        <w:spacing w:after="0" w:line="360" w:lineRule="auto"/>
        <w:ind w:hanging="540"/>
        <w:contextualSpacing/>
        <w:jc w:val="both"/>
        <w:rPr>
          <w:rFonts w:ascii="Cambria" w:hAnsi="Cambria" w:cs="Times New Roman"/>
          <w:sz w:val="24"/>
          <w:szCs w:val="24"/>
        </w:rPr>
      </w:pPr>
      <w:r w:rsidRPr="00FF5A19">
        <w:rPr>
          <w:rFonts w:ascii="Cambria" w:hAnsi="Cambria" w:cs="Times New Roman"/>
          <w:sz w:val="24"/>
          <w:szCs w:val="24"/>
        </w:rPr>
        <w:t>Removing key reactive species like single O</w:t>
      </w:r>
      <w:r w:rsidRPr="00FF5A19">
        <w:rPr>
          <w:rFonts w:ascii="Cambria" w:hAnsi="Cambria" w:cs="Times New Roman"/>
          <w:sz w:val="24"/>
          <w:szCs w:val="24"/>
          <w:vertAlign w:val="subscript"/>
        </w:rPr>
        <w:t>2</w:t>
      </w:r>
      <w:r w:rsidRPr="00FF5A19">
        <w:rPr>
          <w:rFonts w:ascii="Cambria" w:hAnsi="Cambria" w:cs="Times New Roman"/>
          <w:b/>
          <w:bCs/>
          <w:sz w:val="24"/>
          <w:szCs w:val="24"/>
          <w:vertAlign w:val="superscript"/>
        </w:rPr>
        <w:t>.</w:t>
      </w:r>
      <w:r w:rsidRPr="00FF5A19">
        <w:rPr>
          <w:rFonts w:ascii="Cambria" w:hAnsi="Cambria" w:cs="Times New Roman"/>
          <w:sz w:val="24"/>
          <w:szCs w:val="24"/>
        </w:rPr>
        <w:t xml:space="preserve"> or NOO-.     </w:t>
      </w:r>
    </w:p>
    <w:p w:rsidR="00FE0F93" w:rsidRPr="00FF5A19" w:rsidRDefault="00FE0F93" w:rsidP="00FE0F93">
      <w:pPr>
        <w:spacing w:after="0" w:line="360" w:lineRule="auto"/>
        <w:contextualSpacing/>
        <w:jc w:val="both"/>
        <w:rPr>
          <w:rFonts w:ascii="Cambria" w:hAnsi="Cambria" w:cs="Times New Roman"/>
          <w:sz w:val="24"/>
          <w:szCs w:val="24"/>
        </w:rPr>
      </w:pPr>
    </w:p>
    <w:p w:rsidR="00096A53" w:rsidRPr="00FF5A19" w:rsidRDefault="00096A53" w:rsidP="003E662F">
      <w:pPr>
        <w:numPr>
          <w:ilvl w:val="0"/>
          <w:numId w:val="5"/>
        </w:numPr>
        <w:spacing w:after="0" w:line="360" w:lineRule="auto"/>
        <w:ind w:hanging="540"/>
        <w:contextualSpacing/>
        <w:jc w:val="both"/>
        <w:rPr>
          <w:rFonts w:ascii="Cambria" w:hAnsi="Cambria" w:cs="Times New Roman"/>
          <w:sz w:val="24"/>
          <w:szCs w:val="24"/>
        </w:rPr>
      </w:pPr>
      <w:r w:rsidRPr="00FF5A19">
        <w:rPr>
          <w:rFonts w:ascii="Cambria" w:hAnsi="Cambria" w:cs="Times New Roman"/>
          <w:sz w:val="24"/>
          <w:szCs w:val="24"/>
        </w:rPr>
        <w:t xml:space="preserve">Removing peroxides by converting them into non-radical products such as alcohols. </w:t>
      </w:r>
    </w:p>
    <w:p w:rsidR="00096A53" w:rsidRPr="00FF5A19" w:rsidRDefault="00096A53" w:rsidP="003E662F">
      <w:pPr>
        <w:numPr>
          <w:ilvl w:val="0"/>
          <w:numId w:val="5"/>
        </w:numPr>
        <w:spacing w:after="0" w:line="360" w:lineRule="auto"/>
        <w:ind w:hanging="540"/>
        <w:contextualSpacing/>
        <w:jc w:val="both"/>
        <w:rPr>
          <w:rFonts w:ascii="Cambria" w:hAnsi="Cambria" w:cs="Times New Roman"/>
          <w:sz w:val="24"/>
          <w:szCs w:val="24"/>
        </w:rPr>
      </w:pPr>
      <w:r w:rsidRPr="00FF5A19">
        <w:rPr>
          <w:rFonts w:ascii="Cambria" w:hAnsi="Cambria" w:cs="Times New Roman"/>
          <w:sz w:val="24"/>
          <w:szCs w:val="24"/>
        </w:rPr>
        <w:t xml:space="preserve">Scavenging the initiating radicals such as </w:t>
      </w:r>
      <w:r w:rsidRPr="00FF5A19">
        <w:rPr>
          <w:rFonts w:ascii="Cambria" w:hAnsi="Cambria" w:cs="Times New Roman"/>
          <w:sz w:val="24"/>
          <w:szCs w:val="24"/>
        </w:rPr>
        <w:sym w:font="Symbol" w:char="F0B7"/>
      </w:r>
      <w:r w:rsidRPr="00FF5A19">
        <w:rPr>
          <w:rFonts w:ascii="Cambria" w:hAnsi="Cambria" w:cs="Times New Roman"/>
          <w:sz w:val="24"/>
          <w:szCs w:val="24"/>
        </w:rPr>
        <w:t>OH, RO, RO</w:t>
      </w:r>
      <w:r w:rsidRPr="00FF5A19">
        <w:rPr>
          <w:rFonts w:ascii="Cambria" w:hAnsi="Cambria" w:cs="Times New Roman"/>
          <w:sz w:val="24"/>
          <w:szCs w:val="24"/>
          <w:vertAlign w:val="subscript"/>
        </w:rPr>
        <w:t>2</w:t>
      </w:r>
      <w:r w:rsidRPr="00FF5A19">
        <w:rPr>
          <w:rFonts w:ascii="Cambria" w:hAnsi="Cambria" w:cs="Times New Roman"/>
          <w:sz w:val="24"/>
          <w:szCs w:val="24"/>
        </w:rPr>
        <w:t>.</w:t>
      </w:r>
    </w:p>
    <w:p w:rsidR="00096A53" w:rsidRPr="00FF5A19" w:rsidRDefault="00096A53" w:rsidP="003E662F">
      <w:pPr>
        <w:numPr>
          <w:ilvl w:val="0"/>
          <w:numId w:val="5"/>
        </w:numPr>
        <w:spacing w:after="0" w:line="360" w:lineRule="auto"/>
        <w:ind w:hanging="540"/>
        <w:contextualSpacing/>
        <w:jc w:val="both"/>
        <w:rPr>
          <w:rFonts w:ascii="Cambria" w:hAnsi="Cambria" w:cs="Times New Roman"/>
          <w:sz w:val="24"/>
          <w:szCs w:val="24"/>
        </w:rPr>
      </w:pPr>
      <w:r w:rsidRPr="00FF5A19">
        <w:rPr>
          <w:rFonts w:ascii="Cambria" w:hAnsi="Cambria" w:cs="Times New Roman"/>
          <w:sz w:val="24"/>
          <w:szCs w:val="24"/>
        </w:rPr>
        <w:t xml:space="preserve">Removing catalytic metal ions. </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ind w:firstLine="540"/>
        <w:contextualSpacing/>
        <w:jc w:val="both"/>
        <w:rPr>
          <w:rFonts w:ascii="Cambria" w:hAnsi="Cambria" w:cs="Times New Roman"/>
          <w:sz w:val="24"/>
          <w:szCs w:val="24"/>
        </w:rPr>
      </w:pPr>
      <w:r w:rsidRPr="00FF5A19">
        <w:rPr>
          <w:rFonts w:ascii="Cambria" w:hAnsi="Cambria" w:cs="Times New Roman"/>
          <w:sz w:val="24"/>
          <w:szCs w:val="24"/>
        </w:rPr>
        <w:t xml:space="preserve">Many antioxidants have more than one mechanism of action.  The preventive antioxidants acting in the first line of defence, suppress the formation of free radical and oxygen species.  The radical-scavenging antioxidant enzymes are responsible for the second line of defence and inhibit chain initiation and / or break the chain propagation.  The enzymes that repair the damaged molecules act as the third line of defence. </w:t>
      </w:r>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The most active and universal components among the body’s free radical systems are the antioxidants and antioxidant enzymes. SOD, CAT, GPx is enzymic antioxidants (Granot and Kohen, 2004).</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b/>
          <w:bCs/>
          <w:sz w:val="24"/>
          <w:szCs w:val="24"/>
        </w:rPr>
        <w:t xml:space="preserve">Superoxide dismutase (SOD) </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The first enzyme involved in the antioxidant defence system (McCord and Fridovich, 1969) is superoxide dismutase: a metalloprotein found in both prokaryotes and eukaryotic cells.  Since SOD is present in all aerobic organisms and in most (if not all) sub-cellular compartments that generate activated oxygen, it has been assumed that SOD has a central role in the defence against oxidative stress.  There are three distinct types of SOD, classified on the basis of the metal cofactor: the copper / zinc (Cu/Zn-SOD), the manganese (Mn-SOD) and the iron (Fe-SOD) isozymes.</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t xml:space="preserve">The sub-cellular distribution of these isozymes is also distinctive.  The Mn-SOD is found in the mitochondria of eukaryotic cells; some Cu/Zn-SOD isozymes are found in the cytosol, others in the chloroplasts of higher plants.  Bacteria contain both Mn-SOD and Fe-SOD isozymes (Yost and Fridrovich, 1973) and in some case Cu, Zn-SOD (Fridovich, 1997). </w:t>
      </w:r>
    </w:p>
    <w:p w:rsidR="00096A53"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t xml:space="preserve">SOD catalyses the dismutation of the highly reactive superoxide anion to oxygen and to less reactive hydrogen peroxide species, which is further destroyed by Catalase and glutathione peroxidase (Sandlio </w:t>
      </w:r>
      <w:r w:rsidRPr="00FF5A19">
        <w:rPr>
          <w:rFonts w:ascii="Cambria" w:hAnsi="Cambria" w:cs="Times New Roman"/>
          <w:i/>
          <w:sz w:val="24"/>
          <w:szCs w:val="24"/>
        </w:rPr>
        <w:t>et al.</w:t>
      </w:r>
      <w:r w:rsidRPr="00FF5A19">
        <w:rPr>
          <w:rFonts w:ascii="Cambria" w:hAnsi="Cambria" w:cs="Times New Roman"/>
          <w:sz w:val="24"/>
          <w:szCs w:val="24"/>
        </w:rPr>
        <w:t xml:space="preserve">, 1999) as shown in Fig.6. </w:t>
      </w:r>
    </w:p>
    <w:p w:rsidR="00C0545B" w:rsidRPr="00FF5A19" w:rsidRDefault="00C0545B" w:rsidP="00FF5A19">
      <w:pPr>
        <w:spacing w:after="0" w:line="360" w:lineRule="auto"/>
        <w:contextualSpacing/>
        <w:jc w:val="both"/>
        <w:rPr>
          <w:rFonts w:ascii="Cambria" w:hAnsi="Cambria" w:cs="Times New Roman"/>
          <w:sz w:val="24"/>
          <w:szCs w:val="24"/>
        </w:rPr>
      </w:pPr>
    </w:p>
    <w:p w:rsidR="00096A53" w:rsidRPr="00FF5A19" w:rsidRDefault="00F061A9" w:rsidP="00FF5A19">
      <w:pPr>
        <w:spacing w:after="0" w:line="360" w:lineRule="auto"/>
        <w:contextualSpacing/>
        <w:jc w:val="both"/>
        <w:rPr>
          <w:rFonts w:ascii="Cambria" w:hAnsi="Cambria" w:cs="Times New Roman"/>
          <w:sz w:val="24"/>
          <w:szCs w:val="24"/>
        </w:rPr>
      </w:pPr>
      <w:r w:rsidRPr="00F061A9">
        <w:rPr>
          <w:rFonts w:ascii="Cambria" w:hAnsi="Cambria" w:cs="Times New Roman"/>
          <w:noProof/>
          <w:sz w:val="24"/>
          <w:szCs w:val="24"/>
        </w:rPr>
        <w:pict>
          <v:shape id="_x0000_s1073" type="#_x0000_t75" style="position:absolute;left:0;text-align:left;margin-left:45pt;margin-top:7.55pt;width:351pt;height:330.5pt;z-index:-251644928">
            <v:imagedata r:id="rId22" o:title=""/>
          </v:shape>
          <o:OLEObject Type="Embed" ProgID="ChemDraw.Document.4.5" ShapeID="_x0000_s1073" DrawAspect="Content" ObjectID="_1600162910" r:id="rId23"/>
        </w:pic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r w:rsidRPr="00FF5A19">
        <w:rPr>
          <w:rFonts w:ascii="Cambria" w:hAnsi="Cambria" w:cs="Times New Roman"/>
          <w:b/>
          <w:bCs/>
          <w:sz w:val="24"/>
          <w:szCs w:val="24"/>
        </w:rPr>
        <w:t>Fig.6:  Superoxide dismutase and its role</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ind w:firstLine="720"/>
        <w:contextualSpacing/>
        <w:jc w:val="both"/>
        <w:rPr>
          <w:rFonts w:ascii="Cambria" w:hAnsi="Cambria" w:cs="Times New Roman"/>
          <w:b/>
          <w:bCs/>
          <w:sz w:val="24"/>
          <w:szCs w:val="24"/>
        </w:rPr>
      </w:pPr>
    </w:p>
    <w:p w:rsidR="00096A53" w:rsidRPr="00FF5A19" w:rsidRDefault="00096A53" w:rsidP="00FF5A19">
      <w:pPr>
        <w:spacing w:after="0" w:line="360" w:lineRule="auto"/>
        <w:ind w:left="1440" w:firstLine="720"/>
        <w:contextualSpacing/>
        <w:jc w:val="both"/>
        <w:rPr>
          <w:rFonts w:ascii="Cambria" w:hAnsi="Cambria" w:cs="Times New Roman"/>
          <w:b/>
          <w:bCs/>
          <w:sz w:val="24"/>
          <w:szCs w:val="24"/>
        </w:rPr>
      </w:pPr>
      <w:r w:rsidRPr="00FF5A19">
        <w:rPr>
          <w:rFonts w:ascii="Cambria" w:hAnsi="Cambria" w:cs="Times New Roman"/>
          <w:b/>
          <w:bCs/>
          <w:sz w:val="24"/>
          <w:szCs w:val="24"/>
        </w:rPr>
        <w:t>Fig. 6: Superoxide dismutase and its role</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r w:rsidRPr="00FF5A19">
        <w:rPr>
          <w:rFonts w:ascii="Cambria" w:hAnsi="Cambria" w:cs="Times New Roman"/>
          <w:b/>
          <w:bCs/>
          <w:sz w:val="24"/>
          <w:szCs w:val="24"/>
        </w:rPr>
        <w:t xml:space="preserve">Catalase (CAT)        </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Catalase is a haeme-containing enzyme that catalyses the dismutation of hydrogen peroxide into water and oxygen (Aebi, 1974; </w:t>
      </w:r>
      <w:proofErr w:type="spellStart"/>
      <w:r w:rsidRPr="00FF5A19">
        <w:rPr>
          <w:rFonts w:ascii="Cambria" w:hAnsi="Cambria" w:cs="Times New Roman"/>
          <w:sz w:val="24"/>
          <w:szCs w:val="24"/>
        </w:rPr>
        <w:t>Criag</w:t>
      </w:r>
      <w:proofErr w:type="spellEnd"/>
      <w:r w:rsidRPr="00FF5A19">
        <w:rPr>
          <w:rFonts w:ascii="Cambria" w:hAnsi="Cambria" w:cs="Times New Roman"/>
          <w:sz w:val="24"/>
          <w:szCs w:val="24"/>
        </w:rPr>
        <w:t xml:space="preserve">, 1997).  The enzyme is found in all aerobic eukaryotes and is important in the removal of hydrogen peroxide generated in peroxisomes (micro bodies) by oxidises involved in </w:t>
      </w:r>
      <w:r w:rsidRPr="00FF5A19">
        <w:rPr>
          <w:rFonts w:ascii="Cambria" w:hAnsi="Cambria" w:cs="Times New Roman"/>
          <w:sz w:val="24"/>
          <w:szCs w:val="24"/>
        </w:rPr>
        <w:sym w:font="Symbol" w:char="F062"/>
      </w:r>
      <w:r w:rsidRPr="00FF5A19">
        <w:rPr>
          <w:rFonts w:ascii="Cambria" w:hAnsi="Cambria" w:cs="Times New Roman"/>
          <w:sz w:val="24"/>
          <w:szCs w:val="24"/>
        </w:rPr>
        <w:t>-oxidation of fatty acids, the glyoxylate cycle (photorespiration) and purines catabolism.</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r>
    </w:p>
    <w:p w:rsidR="00FE0F93" w:rsidRDefault="00FE0F9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Catalase also functions in detoxifying different substrates, e.g., phenols and alcohols via the coupled reduction of hydrogen peroxide.  One antioxidative role of Catalase is to lower the risk of hydroxyl radical formation from H</w:t>
      </w:r>
      <w:r w:rsidRPr="00FF5A19">
        <w:rPr>
          <w:rFonts w:ascii="Cambria" w:hAnsi="Cambria" w:cs="Times New Roman"/>
          <w:sz w:val="24"/>
          <w:szCs w:val="24"/>
          <w:vertAlign w:val="subscript"/>
        </w:rPr>
        <w:t>2</w:t>
      </w:r>
      <w:r w:rsidRPr="00FF5A19">
        <w:rPr>
          <w:rFonts w:ascii="Cambria" w:hAnsi="Cambria" w:cs="Times New Roman"/>
          <w:sz w:val="24"/>
          <w:szCs w:val="24"/>
        </w:rPr>
        <w:t>O</w:t>
      </w:r>
      <w:r w:rsidRPr="00FF5A19">
        <w:rPr>
          <w:rFonts w:ascii="Cambria" w:hAnsi="Cambria" w:cs="Times New Roman"/>
          <w:sz w:val="24"/>
          <w:szCs w:val="24"/>
          <w:vertAlign w:val="subscript"/>
        </w:rPr>
        <w:t>2</w:t>
      </w:r>
      <w:r w:rsidRPr="00FF5A19">
        <w:rPr>
          <w:rFonts w:ascii="Cambria" w:hAnsi="Cambria" w:cs="Times New Roman"/>
          <w:sz w:val="24"/>
          <w:szCs w:val="24"/>
        </w:rPr>
        <w:t xml:space="preserve"> via the Fenton reaction catalyzed by Cu</w:t>
      </w:r>
      <w:r w:rsidRPr="00FF5A19">
        <w:rPr>
          <w:rFonts w:ascii="Cambria" w:hAnsi="Cambria" w:cs="Times New Roman"/>
          <w:sz w:val="24"/>
          <w:szCs w:val="24"/>
          <w:vertAlign w:val="superscript"/>
        </w:rPr>
        <w:t>+</w:t>
      </w:r>
      <w:r w:rsidRPr="00FF5A19">
        <w:rPr>
          <w:rFonts w:ascii="Cambria" w:hAnsi="Cambria" w:cs="Times New Roman"/>
          <w:sz w:val="24"/>
          <w:szCs w:val="24"/>
        </w:rPr>
        <w:t xml:space="preserve"> or Fe</w:t>
      </w:r>
      <w:r w:rsidRPr="00FF5A19">
        <w:rPr>
          <w:rFonts w:ascii="Cambria" w:hAnsi="Cambria" w:cs="Times New Roman"/>
          <w:sz w:val="24"/>
          <w:szCs w:val="24"/>
          <w:vertAlign w:val="superscript"/>
        </w:rPr>
        <w:t>++</w:t>
      </w:r>
      <w:r w:rsidRPr="00FF5A19">
        <w:rPr>
          <w:rFonts w:ascii="Cambria" w:hAnsi="Cambria" w:cs="Times New Roman"/>
          <w:sz w:val="24"/>
          <w:szCs w:val="24"/>
        </w:rPr>
        <w:t xml:space="preserve"> (Fridovich, 1999; Halliwell, 1999).  Catalase binds NADPH, which protects the enzymes from inactivation and increases its efficiency (</w:t>
      </w:r>
      <w:proofErr w:type="spellStart"/>
      <w:r w:rsidRPr="00FF5A19">
        <w:rPr>
          <w:rFonts w:ascii="Cambria" w:hAnsi="Cambria" w:cs="Times New Roman"/>
          <w:sz w:val="24"/>
          <w:szCs w:val="24"/>
        </w:rPr>
        <w:t>Kirkman</w:t>
      </w:r>
      <w:proofErr w:type="spellEnd"/>
      <w:r w:rsidRPr="00FF5A19">
        <w:rPr>
          <w:rFonts w:ascii="Cambria" w:hAnsi="Cambria" w:cs="Times New Roman"/>
          <w:sz w:val="24"/>
          <w:szCs w:val="24"/>
        </w:rPr>
        <w:t xml:space="preserve"> and </w:t>
      </w:r>
      <w:proofErr w:type="spellStart"/>
      <w:r w:rsidRPr="00FF5A19">
        <w:rPr>
          <w:rFonts w:ascii="Cambria" w:hAnsi="Cambria" w:cs="Times New Roman"/>
          <w:sz w:val="24"/>
          <w:szCs w:val="24"/>
        </w:rPr>
        <w:t>Gaetani</w:t>
      </w:r>
      <w:proofErr w:type="spellEnd"/>
      <w:r w:rsidRPr="00FF5A19">
        <w:rPr>
          <w:rFonts w:ascii="Cambria" w:hAnsi="Cambria" w:cs="Times New Roman"/>
          <w:sz w:val="24"/>
          <w:szCs w:val="24"/>
        </w:rPr>
        <w:t xml:space="preserve">, 1984; </w:t>
      </w:r>
      <w:proofErr w:type="spellStart"/>
      <w:r w:rsidRPr="00FF5A19">
        <w:rPr>
          <w:rFonts w:ascii="Cambria" w:hAnsi="Cambria" w:cs="Times New Roman"/>
          <w:sz w:val="24"/>
          <w:szCs w:val="24"/>
        </w:rPr>
        <w:t>Kirkman</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1999).  It is a haeme protein catalyzing the decomposition of H</w:t>
      </w:r>
      <w:r w:rsidRPr="00FF5A19">
        <w:rPr>
          <w:rFonts w:ascii="Cambria" w:hAnsi="Cambria" w:cs="Times New Roman"/>
          <w:sz w:val="24"/>
          <w:szCs w:val="24"/>
          <w:vertAlign w:val="subscript"/>
        </w:rPr>
        <w:t>2</w:t>
      </w:r>
      <w:r w:rsidRPr="00FF5A19">
        <w:rPr>
          <w:rFonts w:ascii="Cambria" w:hAnsi="Cambria" w:cs="Times New Roman"/>
          <w:sz w:val="24"/>
          <w:szCs w:val="24"/>
        </w:rPr>
        <w:t>O</w:t>
      </w:r>
      <w:r w:rsidRPr="00FF5A19">
        <w:rPr>
          <w:rFonts w:ascii="Cambria" w:hAnsi="Cambria" w:cs="Times New Roman"/>
          <w:sz w:val="24"/>
          <w:szCs w:val="24"/>
          <w:vertAlign w:val="subscript"/>
        </w:rPr>
        <w:t>2</w:t>
      </w:r>
      <w:r w:rsidRPr="00FF5A19">
        <w:rPr>
          <w:rFonts w:ascii="Cambria" w:hAnsi="Cambria" w:cs="Times New Roman"/>
          <w:sz w:val="24"/>
          <w:szCs w:val="24"/>
        </w:rPr>
        <w:t xml:space="preserve"> to H</w:t>
      </w:r>
      <w:r w:rsidRPr="00FF5A19">
        <w:rPr>
          <w:rFonts w:ascii="Cambria" w:hAnsi="Cambria" w:cs="Times New Roman"/>
          <w:sz w:val="24"/>
          <w:szCs w:val="24"/>
          <w:vertAlign w:val="subscript"/>
        </w:rPr>
        <w:t>2</w:t>
      </w:r>
      <w:r w:rsidRPr="00FF5A19">
        <w:rPr>
          <w:rFonts w:ascii="Cambria" w:hAnsi="Cambria" w:cs="Times New Roman"/>
          <w:sz w:val="24"/>
          <w:szCs w:val="24"/>
        </w:rPr>
        <w:t>O and O</w:t>
      </w:r>
      <w:r w:rsidRPr="00FF5A19">
        <w:rPr>
          <w:rFonts w:ascii="Cambria" w:hAnsi="Cambria" w:cs="Times New Roman"/>
          <w:sz w:val="24"/>
          <w:szCs w:val="24"/>
          <w:vertAlign w:val="subscript"/>
        </w:rPr>
        <w:t>2</w:t>
      </w:r>
      <w:r w:rsidRPr="00FF5A19">
        <w:rPr>
          <w:rFonts w:ascii="Cambria" w:hAnsi="Cambria" w:cs="Times New Roman"/>
          <w:sz w:val="24"/>
          <w:szCs w:val="24"/>
        </w:rPr>
        <w:t xml:space="preserve"> and this protects the cell from oxidative damage by H</w:t>
      </w:r>
      <w:r w:rsidRPr="00FF5A19">
        <w:rPr>
          <w:rFonts w:ascii="Cambria" w:hAnsi="Cambria" w:cs="Times New Roman"/>
          <w:sz w:val="24"/>
          <w:szCs w:val="24"/>
          <w:vertAlign w:val="subscript"/>
        </w:rPr>
        <w:t>2</w:t>
      </w:r>
      <w:r w:rsidRPr="00FF5A19">
        <w:rPr>
          <w:rFonts w:ascii="Cambria" w:hAnsi="Cambria" w:cs="Times New Roman"/>
          <w:sz w:val="24"/>
          <w:szCs w:val="24"/>
        </w:rPr>
        <w:t>O</w:t>
      </w:r>
      <w:r w:rsidRPr="00FF5A19">
        <w:rPr>
          <w:rFonts w:ascii="Cambria" w:hAnsi="Cambria" w:cs="Times New Roman"/>
          <w:sz w:val="24"/>
          <w:szCs w:val="24"/>
          <w:vertAlign w:val="subscript"/>
        </w:rPr>
        <w:t>2</w:t>
      </w:r>
      <w:r w:rsidRPr="00FF5A19">
        <w:rPr>
          <w:rFonts w:ascii="Cambria" w:hAnsi="Cambria" w:cs="Times New Roman"/>
          <w:sz w:val="24"/>
          <w:szCs w:val="24"/>
        </w:rPr>
        <w:t xml:space="preserve"> and OH (</w:t>
      </w:r>
      <w:proofErr w:type="spellStart"/>
      <w:r w:rsidRPr="00FF5A19">
        <w:rPr>
          <w:rFonts w:ascii="Cambria" w:hAnsi="Cambria" w:cs="Times New Roman"/>
          <w:sz w:val="24"/>
          <w:szCs w:val="24"/>
        </w:rPr>
        <w:t>Devasagayam</w:t>
      </w:r>
      <w:proofErr w:type="spellEnd"/>
      <w:r w:rsidRPr="00FF5A19">
        <w:rPr>
          <w:rFonts w:ascii="Cambria" w:hAnsi="Cambria" w:cs="Times New Roman"/>
          <w:sz w:val="24"/>
          <w:szCs w:val="24"/>
        </w:rPr>
        <w:t xml:space="preserve"> and </w:t>
      </w:r>
      <w:proofErr w:type="spellStart"/>
      <w:r w:rsidRPr="00FF5A19">
        <w:rPr>
          <w:rFonts w:ascii="Cambria" w:hAnsi="Cambria" w:cs="Times New Roman"/>
          <w:sz w:val="24"/>
          <w:szCs w:val="24"/>
        </w:rPr>
        <w:t>Sainis</w:t>
      </w:r>
      <w:proofErr w:type="spellEnd"/>
      <w:r w:rsidRPr="00FF5A19">
        <w:rPr>
          <w:rFonts w:ascii="Cambria" w:hAnsi="Cambria" w:cs="Times New Roman"/>
          <w:sz w:val="24"/>
          <w:szCs w:val="24"/>
        </w:rPr>
        <w:t xml:space="preserve">, 2002). </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r w:rsidRPr="00FF5A19">
        <w:rPr>
          <w:rFonts w:ascii="Cambria" w:hAnsi="Cambria" w:cs="Times New Roman"/>
          <w:b/>
          <w:bCs/>
          <w:sz w:val="24"/>
          <w:szCs w:val="24"/>
        </w:rPr>
        <w:t>Glutathione peroxidase (GPx)</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Glutathione peroxidase catalyses the reaction of hydroperoxide with reduced glutathione (GSH) to form glutathione disulfide (GSSG) and the reduction product of hydroperoxide (Meister and Anderson, 1983; Flagg    </w:t>
      </w:r>
      <w:r w:rsidRPr="00FF5A19">
        <w:rPr>
          <w:rFonts w:ascii="Cambria" w:hAnsi="Cambria" w:cs="Times New Roman"/>
          <w:i/>
          <w:sz w:val="24"/>
          <w:szCs w:val="24"/>
        </w:rPr>
        <w:t>et al.</w:t>
      </w:r>
      <w:r w:rsidRPr="00FF5A19">
        <w:rPr>
          <w:rFonts w:ascii="Cambria" w:hAnsi="Cambria" w:cs="Times New Roman"/>
          <w:sz w:val="24"/>
          <w:szCs w:val="24"/>
        </w:rPr>
        <w:t xml:space="preserve">, 1995; </w:t>
      </w:r>
      <w:proofErr w:type="spellStart"/>
      <w:r w:rsidRPr="00FF5A19">
        <w:rPr>
          <w:rFonts w:ascii="Cambria" w:hAnsi="Cambria" w:cs="Times New Roman"/>
          <w:sz w:val="24"/>
          <w:szCs w:val="24"/>
        </w:rPr>
        <w:t>Gladyshew</w:t>
      </w:r>
      <w:proofErr w:type="spellEnd"/>
      <w:r w:rsidRPr="00FF5A19">
        <w:rPr>
          <w:rFonts w:ascii="Cambria" w:hAnsi="Cambria" w:cs="Times New Roman"/>
          <w:sz w:val="24"/>
          <w:szCs w:val="24"/>
        </w:rPr>
        <w:t xml:space="preserve"> and Hatfield, 1999; </w:t>
      </w:r>
      <w:proofErr w:type="spellStart"/>
      <w:r w:rsidRPr="00FF5A19">
        <w:rPr>
          <w:rFonts w:ascii="Cambria" w:hAnsi="Cambria" w:cs="Times New Roman"/>
          <w:sz w:val="24"/>
          <w:szCs w:val="24"/>
        </w:rPr>
        <w:t>Brigelius-Flohe</w:t>
      </w:r>
      <w:proofErr w:type="spellEnd"/>
      <w:r w:rsidRPr="00FF5A19">
        <w:rPr>
          <w:rFonts w:ascii="Cambria" w:hAnsi="Cambria" w:cs="Times New Roman"/>
          <w:sz w:val="24"/>
          <w:szCs w:val="24"/>
        </w:rPr>
        <w:t xml:space="preserve">, 1999; Arthur, 2000). It can also reduce other peroxides (e.g., lipid peroxides) to alcohol and this in turn is dependent upon the availability of NADPH and glutathione Reductase (GR), which are </w:t>
      </w:r>
      <w:proofErr w:type="spellStart"/>
      <w:r w:rsidRPr="00FF5A19">
        <w:rPr>
          <w:rFonts w:ascii="Cambria" w:hAnsi="Cambria" w:cs="Times New Roman"/>
          <w:sz w:val="24"/>
          <w:szCs w:val="24"/>
        </w:rPr>
        <w:t>seleno</w:t>
      </w:r>
      <w:proofErr w:type="spellEnd"/>
      <w:r w:rsidRPr="00FF5A19">
        <w:rPr>
          <w:rFonts w:ascii="Cambria" w:hAnsi="Cambria" w:cs="Times New Roman"/>
          <w:sz w:val="24"/>
          <w:szCs w:val="24"/>
        </w:rPr>
        <w:t xml:space="preserve">-enzymes of 85 </w:t>
      </w:r>
      <w:proofErr w:type="spellStart"/>
      <w:r w:rsidRPr="00FF5A19">
        <w:rPr>
          <w:rFonts w:ascii="Cambria" w:hAnsi="Cambria" w:cs="Times New Roman"/>
          <w:sz w:val="24"/>
          <w:szCs w:val="24"/>
        </w:rPr>
        <w:t>kDa</w:t>
      </w:r>
      <w:proofErr w:type="spellEnd"/>
      <w:r w:rsidRPr="00FF5A19">
        <w:rPr>
          <w:rFonts w:ascii="Cambria" w:hAnsi="Cambria" w:cs="Times New Roman"/>
          <w:sz w:val="24"/>
          <w:szCs w:val="24"/>
        </w:rPr>
        <w:t xml:space="preserve">.  A </w:t>
      </w:r>
      <w:proofErr w:type="spellStart"/>
      <w:r w:rsidRPr="00FF5A19">
        <w:rPr>
          <w:rFonts w:ascii="Cambria" w:hAnsi="Cambria" w:cs="Times New Roman"/>
          <w:sz w:val="24"/>
          <w:szCs w:val="24"/>
        </w:rPr>
        <w:t>seleno</w:t>
      </w:r>
      <w:proofErr w:type="spellEnd"/>
      <w:r w:rsidRPr="00FF5A19">
        <w:rPr>
          <w:rFonts w:ascii="Cambria" w:hAnsi="Cambria" w:cs="Times New Roman"/>
          <w:sz w:val="24"/>
          <w:szCs w:val="24"/>
        </w:rPr>
        <w:t>-cysteine amino acid has been identified at the active site of this enzyme and this amino acid is involved in the catalytic cycle (</w:t>
      </w:r>
      <w:proofErr w:type="spellStart"/>
      <w:r w:rsidRPr="00FF5A19">
        <w:rPr>
          <w:rFonts w:ascii="Cambria" w:hAnsi="Cambria" w:cs="Times New Roman"/>
          <w:sz w:val="24"/>
          <w:szCs w:val="24"/>
        </w:rPr>
        <w:t>Zachara</w:t>
      </w:r>
      <w:proofErr w:type="spellEnd"/>
      <w:r w:rsidRPr="00FF5A19">
        <w:rPr>
          <w:rFonts w:ascii="Cambria" w:hAnsi="Cambria" w:cs="Times New Roman"/>
          <w:sz w:val="24"/>
          <w:szCs w:val="24"/>
        </w:rPr>
        <w:t>, 1992).  This enzyme is specific for its hydrogen donor, GSH, and nonspecific for the hydro peroxides ranging from H</w:t>
      </w:r>
      <w:r w:rsidRPr="00FF5A19">
        <w:rPr>
          <w:rFonts w:ascii="Cambria" w:hAnsi="Cambria" w:cs="Times New Roman"/>
          <w:sz w:val="24"/>
          <w:szCs w:val="24"/>
          <w:vertAlign w:val="subscript"/>
        </w:rPr>
        <w:t>2</w:t>
      </w:r>
      <w:r w:rsidRPr="00FF5A19">
        <w:rPr>
          <w:rFonts w:ascii="Cambria" w:hAnsi="Cambria" w:cs="Times New Roman"/>
          <w:sz w:val="24"/>
          <w:szCs w:val="24"/>
        </w:rPr>
        <w:t>O</w:t>
      </w:r>
      <w:r w:rsidRPr="00FF5A19">
        <w:rPr>
          <w:rFonts w:ascii="Cambria" w:hAnsi="Cambria" w:cs="Times New Roman"/>
          <w:sz w:val="24"/>
          <w:szCs w:val="24"/>
          <w:vertAlign w:val="subscript"/>
        </w:rPr>
        <w:t>2</w:t>
      </w:r>
      <w:r w:rsidRPr="00FF5A19">
        <w:rPr>
          <w:rFonts w:ascii="Cambria" w:hAnsi="Cambria" w:cs="Times New Roman"/>
          <w:sz w:val="24"/>
          <w:szCs w:val="24"/>
        </w:rPr>
        <w:t xml:space="preserve"> to organic hydro peroxides (</w:t>
      </w:r>
      <w:proofErr w:type="spellStart"/>
      <w:r w:rsidRPr="00FF5A19">
        <w:rPr>
          <w:rFonts w:ascii="Cambria" w:hAnsi="Cambria" w:cs="Times New Roman"/>
          <w:sz w:val="24"/>
          <w:szCs w:val="24"/>
        </w:rPr>
        <w:t>Grozioli</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xml:space="preserve"> 1998).  There are at least four different GPx in mammals and are predominantly present in erythrocyte and kidney with high expression seen in renal epithelial cells (</w:t>
      </w:r>
      <w:proofErr w:type="spellStart"/>
      <w:r w:rsidRPr="00FF5A19">
        <w:rPr>
          <w:rFonts w:ascii="Cambria" w:hAnsi="Cambria" w:cs="Times New Roman"/>
          <w:sz w:val="24"/>
          <w:szCs w:val="24"/>
        </w:rPr>
        <w:t>DeHaan</w:t>
      </w:r>
      <w:proofErr w:type="spellEnd"/>
      <w:r w:rsidRPr="00FF5A19">
        <w:rPr>
          <w:rFonts w:ascii="Cambria" w:hAnsi="Cambria" w:cs="Times New Roman"/>
          <w:sz w:val="24"/>
          <w:szCs w:val="24"/>
        </w:rPr>
        <w:t xml:space="preserve"> </w:t>
      </w:r>
      <w:r w:rsidRPr="00FF5A19">
        <w:rPr>
          <w:rFonts w:ascii="Cambria" w:hAnsi="Cambria" w:cs="Times New Roman"/>
          <w:i/>
          <w:sz w:val="24"/>
          <w:szCs w:val="24"/>
        </w:rPr>
        <w:t xml:space="preserve">et al., </w:t>
      </w:r>
      <w:r w:rsidRPr="00FF5A19">
        <w:rPr>
          <w:rFonts w:ascii="Cambria" w:hAnsi="Cambria" w:cs="Times New Roman"/>
          <w:sz w:val="24"/>
          <w:szCs w:val="24"/>
        </w:rPr>
        <w:t xml:space="preserve">1998; </w:t>
      </w:r>
      <w:proofErr w:type="spellStart"/>
      <w:r w:rsidRPr="00FF5A19">
        <w:rPr>
          <w:rFonts w:ascii="Cambria" w:hAnsi="Cambria" w:cs="Times New Roman"/>
          <w:sz w:val="24"/>
          <w:szCs w:val="24"/>
        </w:rPr>
        <w:t>Sigalov</w:t>
      </w:r>
      <w:proofErr w:type="spellEnd"/>
      <w:r w:rsidRPr="00FF5A19">
        <w:rPr>
          <w:rFonts w:ascii="Cambria" w:hAnsi="Cambria" w:cs="Times New Roman"/>
          <w:sz w:val="24"/>
          <w:szCs w:val="24"/>
        </w:rPr>
        <w:t xml:space="preserve"> and Stern, 1998).   GPx catalyses the oxidation of GSH to GSSG at the presence of H</w:t>
      </w:r>
      <w:r w:rsidRPr="00FF5A19">
        <w:rPr>
          <w:rFonts w:ascii="Cambria" w:hAnsi="Cambria" w:cs="Times New Roman"/>
          <w:sz w:val="24"/>
          <w:szCs w:val="24"/>
          <w:vertAlign w:val="subscript"/>
        </w:rPr>
        <w:t>2</w:t>
      </w:r>
      <w:r w:rsidRPr="00FF5A19">
        <w:rPr>
          <w:rFonts w:ascii="Cambria" w:hAnsi="Cambria" w:cs="Times New Roman"/>
          <w:sz w:val="24"/>
          <w:szCs w:val="24"/>
        </w:rPr>
        <w:t>O</w:t>
      </w:r>
      <w:r w:rsidRPr="00FF5A19">
        <w:rPr>
          <w:rFonts w:ascii="Cambria" w:hAnsi="Cambria" w:cs="Times New Roman"/>
          <w:sz w:val="24"/>
          <w:szCs w:val="24"/>
          <w:vertAlign w:val="subscript"/>
        </w:rPr>
        <w:t>2</w:t>
      </w:r>
      <w:r w:rsidRPr="00FF5A19">
        <w:rPr>
          <w:rFonts w:ascii="Cambria" w:hAnsi="Cambria" w:cs="Times New Roman"/>
          <w:sz w:val="24"/>
          <w:szCs w:val="24"/>
        </w:rPr>
        <w:t xml:space="preserve"> (</w:t>
      </w:r>
      <w:proofErr w:type="spellStart"/>
      <w:r w:rsidRPr="00FF5A19">
        <w:rPr>
          <w:rFonts w:ascii="Cambria" w:hAnsi="Cambria" w:cs="Times New Roman"/>
          <w:sz w:val="24"/>
          <w:szCs w:val="24"/>
        </w:rPr>
        <w:t>Manonmani</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2002).</w:t>
      </w:r>
    </w:p>
    <w:p w:rsidR="00096A53" w:rsidRPr="00FF5A19" w:rsidRDefault="00096A53" w:rsidP="00FF5A19">
      <w:pPr>
        <w:spacing w:after="0" w:line="360" w:lineRule="auto"/>
        <w:contextualSpacing/>
        <w:jc w:val="both"/>
        <w:rPr>
          <w:rFonts w:ascii="Cambria" w:hAnsi="Cambria" w:cs="Times New Roman"/>
          <w:sz w:val="24"/>
          <w:szCs w:val="24"/>
          <w:lang w:val="pt-BR"/>
        </w:rPr>
      </w:pPr>
    </w:p>
    <w:p w:rsidR="00096A53" w:rsidRPr="00FF5A19" w:rsidRDefault="00096A53" w:rsidP="00FE0F93">
      <w:pPr>
        <w:spacing w:after="0" w:line="360" w:lineRule="auto"/>
        <w:contextualSpacing/>
        <w:jc w:val="center"/>
        <w:rPr>
          <w:rFonts w:ascii="Cambria" w:hAnsi="Cambria" w:cs="Times New Roman"/>
          <w:sz w:val="24"/>
          <w:szCs w:val="24"/>
          <w:lang w:val="pt-BR"/>
        </w:rPr>
      </w:pPr>
      <w:r w:rsidRPr="00FF5A19">
        <w:rPr>
          <w:rFonts w:ascii="Cambria" w:hAnsi="Cambria" w:cs="Times New Roman"/>
          <w:sz w:val="24"/>
          <w:szCs w:val="24"/>
          <w:lang w:val="pt-BR"/>
        </w:rPr>
        <w:t>H</w:t>
      </w:r>
      <w:r w:rsidRPr="00FF5A19">
        <w:rPr>
          <w:rFonts w:ascii="Cambria" w:hAnsi="Cambria" w:cs="Times New Roman"/>
          <w:sz w:val="24"/>
          <w:szCs w:val="24"/>
          <w:vertAlign w:val="subscript"/>
          <w:lang w:val="pt-BR"/>
        </w:rPr>
        <w:t>2</w:t>
      </w:r>
      <w:r w:rsidRPr="00FF5A19">
        <w:rPr>
          <w:rFonts w:ascii="Cambria" w:hAnsi="Cambria" w:cs="Times New Roman"/>
          <w:sz w:val="24"/>
          <w:szCs w:val="24"/>
          <w:lang w:val="pt-BR"/>
        </w:rPr>
        <w:t>O</w:t>
      </w:r>
      <w:r w:rsidRPr="00FF5A19">
        <w:rPr>
          <w:rFonts w:ascii="Cambria" w:hAnsi="Cambria" w:cs="Times New Roman"/>
          <w:sz w:val="24"/>
          <w:szCs w:val="24"/>
          <w:vertAlign w:val="subscript"/>
          <w:lang w:val="pt-BR"/>
        </w:rPr>
        <w:t>2</w:t>
      </w:r>
      <w:r w:rsidRPr="00FF5A19">
        <w:rPr>
          <w:rFonts w:ascii="Cambria" w:hAnsi="Cambria" w:cs="Times New Roman"/>
          <w:sz w:val="24"/>
          <w:szCs w:val="24"/>
          <w:lang w:val="pt-BR"/>
        </w:rPr>
        <w:t xml:space="preserve">+GSH </w:t>
      </w:r>
      <w:r w:rsidRPr="00FF5A19">
        <w:rPr>
          <w:rFonts w:ascii="Cambria" w:hAnsi="Cambria" w:cs="Times New Roman"/>
          <w:sz w:val="24"/>
          <w:szCs w:val="24"/>
        </w:rPr>
        <w:sym w:font="Symbol" w:char="F0AE"/>
      </w:r>
      <w:r w:rsidRPr="00FF5A19">
        <w:rPr>
          <w:rFonts w:ascii="Cambria" w:hAnsi="Cambria" w:cs="Times New Roman"/>
          <w:sz w:val="24"/>
          <w:szCs w:val="24"/>
          <w:lang w:val="pt-BR"/>
        </w:rPr>
        <w:t xml:space="preserve"> GSSG+H</w:t>
      </w:r>
      <w:r w:rsidRPr="00FF5A19">
        <w:rPr>
          <w:rFonts w:ascii="Cambria" w:hAnsi="Cambria" w:cs="Times New Roman"/>
          <w:sz w:val="24"/>
          <w:szCs w:val="24"/>
          <w:vertAlign w:val="subscript"/>
          <w:lang w:val="pt-BR"/>
        </w:rPr>
        <w:t>2</w:t>
      </w:r>
      <w:r w:rsidRPr="00FF5A19">
        <w:rPr>
          <w:rFonts w:ascii="Cambria" w:hAnsi="Cambria" w:cs="Times New Roman"/>
          <w:sz w:val="24"/>
          <w:szCs w:val="24"/>
          <w:lang w:val="pt-BR"/>
        </w:rPr>
        <w:t>O</w:t>
      </w:r>
    </w:p>
    <w:p w:rsidR="00096A53" w:rsidRPr="00FF5A19" w:rsidRDefault="00096A53" w:rsidP="00FF5A19">
      <w:pPr>
        <w:spacing w:after="0" w:line="360" w:lineRule="auto"/>
        <w:contextualSpacing/>
        <w:jc w:val="both"/>
        <w:rPr>
          <w:rFonts w:ascii="Cambria" w:hAnsi="Cambria" w:cs="Times New Roman"/>
          <w:sz w:val="24"/>
          <w:szCs w:val="24"/>
          <w:lang w:val="pt-BR"/>
        </w:rPr>
      </w:pPr>
    </w:p>
    <w:p w:rsidR="00096A53" w:rsidRPr="00FF5A19" w:rsidRDefault="00096A53" w:rsidP="00FE0F93">
      <w:pPr>
        <w:spacing w:after="0" w:line="360" w:lineRule="auto"/>
        <w:contextualSpacing/>
        <w:jc w:val="center"/>
        <w:rPr>
          <w:rFonts w:ascii="Cambria" w:hAnsi="Cambria" w:cs="Times New Roman"/>
          <w:sz w:val="24"/>
          <w:szCs w:val="24"/>
          <w:lang w:val="pt-BR"/>
        </w:rPr>
      </w:pPr>
      <w:r w:rsidRPr="00FF5A19">
        <w:rPr>
          <w:rFonts w:ascii="Cambria" w:hAnsi="Cambria" w:cs="Times New Roman"/>
          <w:sz w:val="24"/>
          <w:szCs w:val="24"/>
          <w:lang w:val="pt-BR"/>
        </w:rPr>
        <w:t xml:space="preserve">ROOH </w:t>
      </w:r>
      <w:r w:rsidRPr="00FF5A19">
        <w:rPr>
          <w:rFonts w:ascii="Cambria" w:hAnsi="Cambria" w:cs="Times New Roman"/>
          <w:sz w:val="24"/>
          <w:szCs w:val="24"/>
        </w:rPr>
        <w:sym w:font="Symbol" w:char="F0AE"/>
      </w:r>
      <w:r w:rsidRPr="00FF5A19">
        <w:rPr>
          <w:rFonts w:ascii="Cambria" w:hAnsi="Cambria" w:cs="Times New Roman"/>
          <w:sz w:val="24"/>
          <w:szCs w:val="24"/>
          <w:lang w:val="pt-BR"/>
        </w:rPr>
        <w:t xml:space="preserve"> 2 ROH+H</w:t>
      </w:r>
      <w:r w:rsidRPr="00FF5A19">
        <w:rPr>
          <w:rFonts w:ascii="Cambria" w:hAnsi="Cambria" w:cs="Times New Roman"/>
          <w:sz w:val="24"/>
          <w:szCs w:val="24"/>
          <w:vertAlign w:val="subscript"/>
          <w:lang w:val="pt-BR"/>
        </w:rPr>
        <w:t>2</w:t>
      </w:r>
      <w:r w:rsidRPr="00FF5A19">
        <w:rPr>
          <w:rFonts w:ascii="Cambria" w:hAnsi="Cambria" w:cs="Times New Roman"/>
          <w:sz w:val="24"/>
          <w:szCs w:val="24"/>
          <w:lang w:val="pt-BR"/>
        </w:rPr>
        <w:t>O</w:t>
      </w:r>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861C10" w:rsidRPr="00FF5A19" w:rsidRDefault="00861C10"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FE0F93" w:rsidRDefault="00FE0F9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Jones </w:t>
      </w:r>
      <w:r w:rsidRPr="00FF5A19">
        <w:rPr>
          <w:rFonts w:ascii="Cambria" w:hAnsi="Cambria" w:cs="Times New Roman"/>
          <w:i/>
          <w:sz w:val="24"/>
          <w:szCs w:val="24"/>
        </w:rPr>
        <w:t xml:space="preserve">et al., </w:t>
      </w:r>
      <w:r w:rsidRPr="00FF5A19">
        <w:rPr>
          <w:rFonts w:ascii="Cambria" w:hAnsi="Cambria" w:cs="Times New Roman"/>
          <w:sz w:val="24"/>
          <w:szCs w:val="24"/>
        </w:rPr>
        <w:t>1981, indicated that GPx plays an important role during physiological conditions while Kelner and Bagnell, 1990 stated it to play an important role only during the oxidative stress.</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r w:rsidRPr="00FF5A19">
        <w:rPr>
          <w:rFonts w:ascii="Cambria" w:hAnsi="Cambria" w:cs="Times New Roman"/>
          <w:b/>
          <w:bCs/>
          <w:sz w:val="24"/>
          <w:szCs w:val="24"/>
        </w:rPr>
        <w:t xml:space="preserve">Glutathione-S-transferase (GST)     </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This is a multifunctional enzyme, which plays a significant role in the biotransformation of xenobiotics.  It is widely distributed in all species from bacteria to human tissues, the highest concentration being found in the aqueous extract of the supernatant of the liver (</w:t>
      </w:r>
      <w:proofErr w:type="spellStart"/>
      <w:r w:rsidRPr="00FF5A19">
        <w:rPr>
          <w:rFonts w:ascii="Cambria" w:hAnsi="Cambria" w:cs="Times New Roman"/>
          <w:sz w:val="24"/>
          <w:szCs w:val="24"/>
        </w:rPr>
        <w:t>Tredger</w:t>
      </w:r>
      <w:proofErr w:type="spellEnd"/>
      <w:r w:rsidRPr="00FF5A19">
        <w:rPr>
          <w:rFonts w:ascii="Cambria" w:hAnsi="Cambria" w:cs="Times New Roman"/>
          <w:sz w:val="24"/>
          <w:szCs w:val="24"/>
        </w:rPr>
        <w:t xml:space="preserve"> and Sherwood, 1997). It catalyses the detoxification by conjugation of reduced form of glutathione (GSH) with an electrophile (Habig </w:t>
      </w:r>
      <w:r w:rsidRPr="00FF5A19">
        <w:rPr>
          <w:rFonts w:ascii="Cambria" w:hAnsi="Cambria" w:cs="Times New Roman"/>
          <w:i/>
          <w:sz w:val="24"/>
          <w:szCs w:val="24"/>
        </w:rPr>
        <w:t>et al.</w:t>
      </w:r>
      <w:r w:rsidRPr="00FF5A19">
        <w:rPr>
          <w:rFonts w:ascii="Cambria" w:hAnsi="Cambria" w:cs="Times New Roman"/>
          <w:sz w:val="24"/>
          <w:szCs w:val="24"/>
        </w:rPr>
        <w:t xml:space="preserve">, 1974).   The electrophile may include many ranges of compounds as carcinogens, chemotherapeutic derivatives and xenobiotics (Beckett and Hayes, 1993).  Apart  from the catalysis  of glutathione  conjugation  to electrophillic compounds,  these  enzymes  appear  to play other detoxification functions by  conjugating  GSH with xenobiotics to protect cellular  membranes from oxidative  stress by expressing non-Se-GPx  activity and this  may aid in removing   the  toxic substances before damaging  the membrane (Chang </w:t>
      </w:r>
      <w:r w:rsidRPr="00FF5A19">
        <w:rPr>
          <w:rFonts w:ascii="Cambria" w:hAnsi="Cambria" w:cs="Times New Roman"/>
          <w:i/>
          <w:sz w:val="24"/>
          <w:szCs w:val="24"/>
        </w:rPr>
        <w:t>et al.,</w:t>
      </w:r>
      <w:r w:rsidRPr="00FF5A19">
        <w:rPr>
          <w:rFonts w:ascii="Cambria" w:hAnsi="Cambria" w:cs="Times New Roman"/>
          <w:sz w:val="24"/>
          <w:szCs w:val="24"/>
        </w:rPr>
        <w:t xml:space="preserve"> 1990).</w:t>
      </w:r>
    </w:p>
    <w:p w:rsidR="00FE0F93" w:rsidRDefault="00FE0F9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Mammalian GSTs have been intensively studied. Even though these isoenzymes have overlapping substrate activities; they can be distinguished according to their physical, chemical, immunological and structural properties. The cytosol GSTs are grouped into six classes: alpha, mu, pi (Mannervik </w:t>
      </w:r>
      <w:r w:rsidRPr="00FF5A19">
        <w:rPr>
          <w:rFonts w:ascii="Cambria" w:hAnsi="Cambria" w:cs="Times New Roman"/>
          <w:i/>
          <w:sz w:val="24"/>
          <w:szCs w:val="24"/>
        </w:rPr>
        <w:t>et al.</w:t>
      </w:r>
      <w:r w:rsidRPr="00FF5A19">
        <w:rPr>
          <w:rFonts w:ascii="Cambria" w:hAnsi="Cambria" w:cs="Times New Roman"/>
          <w:sz w:val="24"/>
          <w:szCs w:val="24"/>
        </w:rPr>
        <w:t xml:space="preserve">, 1985), theta (Meyer </w:t>
      </w:r>
      <w:r w:rsidRPr="00FF5A19">
        <w:rPr>
          <w:rFonts w:ascii="Cambria" w:hAnsi="Cambria" w:cs="Times New Roman"/>
          <w:i/>
          <w:sz w:val="24"/>
          <w:szCs w:val="24"/>
        </w:rPr>
        <w:t>et al.</w:t>
      </w:r>
      <w:r w:rsidRPr="00FF5A19">
        <w:rPr>
          <w:rFonts w:ascii="Cambria" w:hAnsi="Cambria" w:cs="Times New Roman"/>
          <w:sz w:val="24"/>
          <w:szCs w:val="24"/>
        </w:rPr>
        <w:t xml:space="preserve">, 1991), sigma (Meyer and Thomas, 1995) and zeta (Board </w:t>
      </w:r>
      <w:r w:rsidRPr="00FF5A19">
        <w:rPr>
          <w:rFonts w:ascii="Cambria" w:hAnsi="Cambria" w:cs="Times New Roman"/>
          <w:i/>
          <w:sz w:val="24"/>
          <w:szCs w:val="24"/>
        </w:rPr>
        <w:t>et al.</w:t>
      </w:r>
      <w:r w:rsidRPr="00FF5A19">
        <w:rPr>
          <w:rFonts w:ascii="Cambria" w:hAnsi="Cambria" w:cs="Times New Roman"/>
          <w:sz w:val="24"/>
          <w:szCs w:val="24"/>
        </w:rPr>
        <w:t xml:space="preserve">, 1997). In addition, a class kappa GST from mitochondria (Pemble </w:t>
      </w:r>
      <w:r w:rsidRPr="00FF5A19">
        <w:rPr>
          <w:rFonts w:ascii="Cambria" w:hAnsi="Cambria" w:cs="Times New Roman"/>
          <w:i/>
          <w:sz w:val="24"/>
          <w:szCs w:val="24"/>
        </w:rPr>
        <w:t>et al.</w:t>
      </w:r>
      <w:r w:rsidRPr="00FF5A19">
        <w:rPr>
          <w:rFonts w:ascii="Cambria" w:hAnsi="Cambria" w:cs="Times New Roman"/>
          <w:sz w:val="24"/>
          <w:szCs w:val="24"/>
        </w:rPr>
        <w:t xml:space="preserve">, 1996) a membrane bound form of the </w:t>
      </w:r>
      <w:r w:rsidR="004F2B56" w:rsidRPr="00FF5A19">
        <w:rPr>
          <w:rFonts w:ascii="Cambria" w:hAnsi="Cambria" w:cs="Times New Roman"/>
          <w:sz w:val="24"/>
          <w:szCs w:val="24"/>
        </w:rPr>
        <w:t>isoenzymes</w:t>
      </w:r>
      <w:r w:rsidRPr="00FF5A19">
        <w:rPr>
          <w:rFonts w:ascii="Cambria" w:hAnsi="Cambria" w:cs="Times New Roman"/>
          <w:sz w:val="24"/>
          <w:szCs w:val="24"/>
        </w:rPr>
        <w:t xml:space="preserve"> (Morgenstern </w:t>
      </w:r>
      <w:r w:rsidRPr="00FF5A19">
        <w:rPr>
          <w:rFonts w:ascii="Cambria" w:hAnsi="Cambria" w:cs="Times New Roman"/>
          <w:i/>
          <w:sz w:val="24"/>
          <w:szCs w:val="24"/>
        </w:rPr>
        <w:t>et al.,</w:t>
      </w:r>
      <w:r w:rsidRPr="00FF5A19">
        <w:rPr>
          <w:rFonts w:ascii="Cambria" w:hAnsi="Cambria" w:cs="Times New Roman"/>
          <w:sz w:val="24"/>
          <w:szCs w:val="24"/>
        </w:rPr>
        <w:t xml:space="preserve"> 1985) has also been reported. The GST subunits are designated according to the class-based subunit nomenclature (Mannervik </w:t>
      </w:r>
      <w:r w:rsidRPr="00FF5A19">
        <w:rPr>
          <w:rFonts w:ascii="Cambria" w:hAnsi="Cambria" w:cs="Times New Roman"/>
          <w:i/>
          <w:sz w:val="24"/>
          <w:szCs w:val="24"/>
        </w:rPr>
        <w:t>et al.</w:t>
      </w:r>
      <w:r w:rsidRPr="00FF5A19">
        <w:rPr>
          <w:rFonts w:ascii="Cambria" w:hAnsi="Cambria" w:cs="Times New Roman"/>
          <w:sz w:val="24"/>
          <w:szCs w:val="24"/>
        </w:rPr>
        <w:t>, 1992).</w:t>
      </w:r>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Comparatively, very sparse data are available on avian GSTs. Avian species are exposed to a wide spectrum of xenobiotics. The use of feed additives represents a necessary requirement in poultry forming. Surprisingly, GSTs of the phase II biotransformation system have received attention only recently. </w:t>
      </w:r>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096A53" w:rsidRPr="00FF5A19" w:rsidRDefault="00096A53" w:rsidP="00FE0F93">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Different homo and heterodimeric combinations of various subunits constitute the GST isoenzymes; they have different but overlapping substrate specificities against a wide array of substrates like CDNB, EPNP, p-NBC, p-NPA and BSP (Habig </w:t>
      </w:r>
      <w:r w:rsidRPr="00FF5A19">
        <w:rPr>
          <w:rFonts w:ascii="Cambria" w:hAnsi="Cambria" w:cs="Times New Roman"/>
          <w:i/>
          <w:sz w:val="24"/>
          <w:szCs w:val="24"/>
        </w:rPr>
        <w:t>et al.</w:t>
      </w:r>
      <w:r w:rsidRPr="00FF5A19">
        <w:rPr>
          <w:rFonts w:ascii="Cambria" w:hAnsi="Cambria" w:cs="Times New Roman"/>
          <w:sz w:val="24"/>
          <w:szCs w:val="24"/>
        </w:rPr>
        <w:t>, 1974).   Subunit composition of each GST dimmer CL</w:t>
      </w:r>
      <w:r w:rsidRPr="00FF5A19">
        <w:rPr>
          <w:rFonts w:ascii="Cambria" w:hAnsi="Cambria" w:cs="Times New Roman"/>
          <w:sz w:val="24"/>
          <w:szCs w:val="24"/>
          <w:vertAlign w:val="subscript"/>
        </w:rPr>
        <w:t>2</w:t>
      </w:r>
      <w:r w:rsidRPr="00FF5A19">
        <w:rPr>
          <w:rFonts w:ascii="Cambria" w:hAnsi="Cambria" w:cs="Times New Roman"/>
          <w:sz w:val="24"/>
          <w:szCs w:val="24"/>
        </w:rPr>
        <w:t>, CL</w:t>
      </w:r>
      <w:r w:rsidRPr="00FF5A19">
        <w:rPr>
          <w:rFonts w:ascii="Cambria" w:hAnsi="Cambria" w:cs="Times New Roman"/>
          <w:sz w:val="24"/>
          <w:szCs w:val="24"/>
          <w:vertAlign w:val="subscript"/>
        </w:rPr>
        <w:t>3</w:t>
      </w:r>
      <w:r w:rsidRPr="00FF5A19">
        <w:rPr>
          <w:rFonts w:ascii="Cambria" w:hAnsi="Cambria" w:cs="Times New Roman"/>
          <w:sz w:val="24"/>
          <w:szCs w:val="24"/>
        </w:rPr>
        <w:t>, CL</w:t>
      </w:r>
      <w:r w:rsidRPr="00FF5A19">
        <w:rPr>
          <w:rFonts w:ascii="Cambria" w:hAnsi="Cambria" w:cs="Times New Roman"/>
          <w:sz w:val="24"/>
          <w:szCs w:val="24"/>
          <w:vertAlign w:val="subscript"/>
        </w:rPr>
        <w:t>5</w:t>
      </w:r>
      <w:r w:rsidRPr="00FF5A19">
        <w:rPr>
          <w:rFonts w:ascii="Cambria" w:hAnsi="Cambria" w:cs="Times New Roman"/>
          <w:sz w:val="24"/>
          <w:szCs w:val="24"/>
        </w:rPr>
        <w:t xml:space="preserve"> conform homodimers, CL</w:t>
      </w:r>
      <w:r w:rsidRPr="00FF5A19">
        <w:rPr>
          <w:rFonts w:ascii="Cambria" w:hAnsi="Cambria" w:cs="Times New Roman"/>
          <w:sz w:val="24"/>
          <w:szCs w:val="24"/>
          <w:vertAlign w:val="subscript"/>
        </w:rPr>
        <w:t>1</w:t>
      </w:r>
      <w:r w:rsidRPr="00FF5A19">
        <w:rPr>
          <w:rFonts w:ascii="Cambria" w:hAnsi="Cambria" w:cs="Times New Roman"/>
          <w:sz w:val="24"/>
          <w:szCs w:val="24"/>
        </w:rPr>
        <w:t xml:space="preserve"> and CL</w:t>
      </w:r>
      <w:r w:rsidRPr="00FF5A19">
        <w:rPr>
          <w:rFonts w:ascii="Cambria" w:hAnsi="Cambria" w:cs="Times New Roman"/>
          <w:sz w:val="24"/>
          <w:szCs w:val="24"/>
          <w:vertAlign w:val="subscript"/>
        </w:rPr>
        <w:t>4</w:t>
      </w:r>
      <w:r w:rsidRPr="00FF5A19">
        <w:rPr>
          <w:rFonts w:ascii="Cambria" w:hAnsi="Cambria" w:cs="Times New Roman"/>
          <w:sz w:val="24"/>
          <w:szCs w:val="24"/>
        </w:rPr>
        <w:t xml:space="preserve"> exist only as CL</w:t>
      </w:r>
      <w:r w:rsidRPr="00FF5A19">
        <w:rPr>
          <w:rFonts w:ascii="Cambria" w:hAnsi="Cambria" w:cs="Times New Roman"/>
          <w:sz w:val="24"/>
          <w:szCs w:val="24"/>
          <w:vertAlign w:val="subscript"/>
        </w:rPr>
        <w:t>1-2</w:t>
      </w:r>
      <w:r w:rsidRPr="00FF5A19">
        <w:rPr>
          <w:rFonts w:ascii="Cambria" w:hAnsi="Cambria" w:cs="Times New Roman"/>
          <w:sz w:val="24"/>
          <w:szCs w:val="24"/>
        </w:rPr>
        <w:t xml:space="preserve"> and CL</w:t>
      </w:r>
      <w:r w:rsidRPr="00FF5A19">
        <w:rPr>
          <w:rFonts w:ascii="Cambria" w:hAnsi="Cambria" w:cs="Times New Roman"/>
          <w:sz w:val="24"/>
          <w:szCs w:val="24"/>
          <w:vertAlign w:val="subscript"/>
        </w:rPr>
        <w:t>3-4</w:t>
      </w:r>
      <w:r w:rsidRPr="00FF5A19">
        <w:rPr>
          <w:rFonts w:ascii="Cambria" w:hAnsi="Cambria" w:cs="Times New Roman"/>
          <w:sz w:val="24"/>
          <w:szCs w:val="24"/>
        </w:rPr>
        <w:t xml:space="preserve"> heterodynes (Chang </w:t>
      </w:r>
      <w:r w:rsidRPr="00FF5A19">
        <w:rPr>
          <w:rFonts w:ascii="Cambria" w:hAnsi="Cambria" w:cs="Times New Roman"/>
          <w:i/>
          <w:sz w:val="24"/>
          <w:szCs w:val="24"/>
        </w:rPr>
        <w:t>et al.,</w:t>
      </w:r>
      <w:r w:rsidRPr="00FF5A19">
        <w:rPr>
          <w:rFonts w:ascii="Cambria" w:hAnsi="Cambria" w:cs="Times New Roman"/>
          <w:sz w:val="24"/>
          <w:szCs w:val="24"/>
        </w:rPr>
        <w:t xml:space="preserve"> 1990). The characterization of individual GST isozymes in each organ  require a battery of tests involving specific activities with several substrates, sensitivities to several </w:t>
      </w:r>
      <w:r w:rsidRPr="00FF5A19">
        <w:rPr>
          <w:rFonts w:ascii="Cambria" w:hAnsi="Cambria" w:cs="Times New Roman"/>
          <w:spacing w:val="-4"/>
          <w:sz w:val="24"/>
          <w:szCs w:val="24"/>
        </w:rPr>
        <w:t xml:space="preserve">inhibitors, molecular weight of subunits, Isoelectric points and precipitation with specific antibodies, determination of amino acid and </w:t>
      </w:r>
      <w:r w:rsidRPr="00FF5A19">
        <w:rPr>
          <w:rFonts w:ascii="Cambria" w:hAnsi="Cambria" w:cs="Times New Roman"/>
          <w:sz w:val="24"/>
          <w:szCs w:val="24"/>
        </w:rPr>
        <w:t>nucleic acid sequences.</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r w:rsidRPr="00FF5A19">
        <w:rPr>
          <w:rFonts w:ascii="Cambria" w:hAnsi="Cambria" w:cs="Times New Roman"/>
          <w:b/>
          <w:bCs/>
          <w:sz w:val="24"/>
          <w:szCs w:val="24"/>
        </w:rPr>
        <w:t>Glutathione Reductase (GR)</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b/>
          <w:bCs/>
          <w:sz w:val="24"/>
          <w:szCs w:val="24"/>
        </w:rPr>
        <w:t xml:space="preserve">           </w:t>
      </w:r>
      <w:r w:rsidRPr="00FF5A19">
        <w:rPr>
          <w:rFonts w:ascii="Cambria" w:hAnsi="Cambria" w:cs="Times New Roman"/>
          <w:sz w:val="24"/>
          <w:szCs w:val="24"/>
        </w:rPr>
        <w:t xml:space="preserve">This enzyme catalyses the conversion of oxidized, glutathione (GSSG) to reduced GSH by using reduced NADPH (Kanzok </w:t>
      </w:r>
      <w:r w:rsidRPr="00FF5A19">
        <w:rPr>
          <w:rFonts w:ascii="Cambria" w:hAnsi="Cambria" w:cs="Times New Roman"/>
          <w:i/>
          <w:sz w:val="24"/>
          <w:szCs w:val="24"/>
        </w:rPr>
        <w:t>et al.</w:t>
      </w:r>
      <w:r w:rsidRPr="00FF5A19">
        <w:rPr>
          <w:rFonts w:ascii="Cambria" w:hAnsi="Cambria" w:cs="Times New Roman"/>
          <w:sz w:val="24"/>
          <w:szCs w:val="24"/>
        </w:rPr>
        <w:t>, 2001).  This enzyme is found in cytosol and mitochondria, which matches GPx distribution (Becker, 2001).</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GR maintains high concentration of the reduced form of glutathione and low levels of oxidized glutathione, thus maintaining the redox state.</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                        </w:t>
      </w:r>
      <w:r w:rsidRPr="00FF5A19">
        <w:rPr>
          <w:rFonts w:ascii="Cambria" w:hAnsi="Cambria" w:cs="Times New Roman"/>
          <w:position w:val="-10"/>
          <w:sz w:val="24"/>
          <w:szCs w:val="24"/>
        </w:rPr>
        <w:object w:dxaOrig="5200" w:dyaOrig="360">
          <v:shape id="_x0000_i1032" type="#_x0000_t75" style="width:261pt;height:18.75pt" o:ole="">
            <v:imagedata r:id="rId24" o:title=""/>
          </v:shape>
          <o:OLEObject Type="Embed" ProgID="Equation.3" ShapeID="_x0000_i1032" DrawAspect="Content" ObjectID="_1600162907" r:id="rId25"/>
        </w:objec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The GR synergistically acts with the ascorbate, vitamin E and GSH and scavenges free radicals (Mutacich and Powis, 2000).</w:t>
      </w:r>
    </w:p>
    <w:p w:rsidR="00096A53" w:rsidRPr="00FF5A19" w:rsidRDefault="00096A53" w:rsidP="00FF5A19">
      <w:pPr>
        <w:spacing w:after="0" w:line="360" w:lineRule="auto"/>
        <w:contextualSpacing/>
        <w:jc w:val="both"/>
        <w:rPr>
          <w:rFonts w:ascii="Cambria" w:hAnsi="Cambria" w:cs="Times New Roman"/>
          <w:b/>
          <w:bCs/>
          <w:sz w:val="24"/>
          <w:szCs w:val="24"/>
        </w:rPr>
      </w:pPr>
    </w:p>
    <w:p w:rsidR="00FE0F93" w:rsidRDefault="00FE0F93" w:rsidP="00FF5A19">
      <w:pPr>
        <w:spacing w:after="0" w:line="360" w:lineRule="auto"/>
        <w:contextualSpacing/>
        <w:jc w:val="both"/>
        <w:rPr>
          <w:rFonts w:ascii="Cambria" w:hAnsi="Cambria" w:cs="Times New Roman"/>
          <w:b/>
          <w:bCs/>
          <w:sz w:val="24"/>
          <w:szCs w:val="24"/>
        </w:rPr>
      </w:pPr>
    </w:p>
    <w:p w:rsidR="00FE0F93" w:rsidRDefault="00FE0F93" w:rsidP="00FF5A19">
      <w:pPr>
        <w:spacing w:after="0" w:line="360" w:lineRule="auto"/>
        <w:contextualSpacing/>
        <w:jc w:val="both"/>
        <w:rPr>
          <w:rFonts w:ascii="Cambria" w:hAnsi="Cambria" w:cs="Times New Roman"/>
          <w:b/>
          <w:bCs/>
          <w:sz w:val="24"/>
          <w:szCs w:val="24"/>
        </w:rPr>
      </w:pPr>
    </w:p>
    <w:p w:rsidR="00FE0F93" w:rsidRDefault="00FE0F93" w:rsidP="00FF5A19">
      <w:pPr>
        <w:spacing w:after="0" w:line="360" w:lineRule="auto"/>
        <w:contextualSpacing/>
        <w:jc w:val="both"/>
        <w:rPr>
          <w:rFonts w:ascii="Cambria" w:hAnsi="Cambria" w:cs="Times New Roman"/>
          <w:b/>
          <w:bCs/>
          <w:sz w:val="24"/>
          <w:szCs w:val="24"/>
        </w:rPr>
      </w:pPr>
    </w:p>
    <w:p w:rsidR="00FE0F93" w:rsidRDefault="00FE0F93" w:rsidP="00FF5A19">
      <w:pPr>
        <w:spacing w:after="0" w:line="360" w:lineRule="auto"/>
        <w:contextualSpacing/>
        <w:jc w:val="both"/>
        <w:rPr>
          <w:rFonts w:ascii="Cambria" w:hAnsi="Cambria" w:cs="Times New Roman"/>
          <w:b/>
          <w:bCs/>
          <w:sz w:val="24"/>
          <w:szCs w:val="24"/>
        </w:rPr>
      </w:pPr>
    </w:p>
    <w:p w:rsidR="00FE0F93" w:rsidRDefault="00FE0F93" w:rsidP="00FF5A19">
      <w:pPr>
        <w:spacing w:after="0" w:line="360" w:lineRule="auto"/>
        <w:contextualSpacing/>
        <w:jc w:val="both"/>
        <w:rPr>
          <w:rFonts w:ascii="Cambria" w:hAnsi="Cambria" w:cs="Times New Roman"/>
          <w:b/>
          <w:bCs/>
          <w:sz w:val="24"/>
          <w:szCs w:val="24"/>
        </w:rPr>
      </w:pPr>
    </w:p>
    <w:p w:rsidR="00FE0F93" w:rsidRDefault="00FE0F93" w:rsidP="00FF5A19">
      <w:pPr>
        <w:spacing w:after="0" w:line="360" w:lineRule="auto"/>
        <w:contextualSpacing/>
        <w:jc w:val="both"/>
        <w:rPr>
          <w:rFonts w:ascii="Cambria" w:hAnsi="Cambria" w:cs="Times New Roman"/>
          <w:b/>
          <w:bCs/>
          <w:sz w:val="24"/>
          <w:szCs w:val="24"/>
        </w:rPr>
      </w:pPr>
    </w:p>
    <w:p w:rsidR="00FE0F93" w:rsidRDefault="00FE0F93" w:rsidP="00FF5A19">
      <w:pPr>
        <w:spacing w:after="0" w:line="360" w:lineRule="auto"/>
        <w:contextualSpacing/>
        <w:jc w:val="both"/>
        <w:rPr>
          <w:rFonts w:ascii="Cambria" w:hAnsi="Cambria" w:cs="Times New Roman"/>
          <w:b/>
          <w:bCs/>
          <w:sz w:val="24"/>
          <w:szCs w:val="24"/>
        </w:rPr>
      </w:pPr>
    </w:p>
    <w:p w:rsidR="00FE0F93" w:rsidRDefault="00FE0F93" w:rsidP="00FF5A19">
      <w:pPr>
        <w:spacing w:after="0" w:line="360" w:lineRule="auto"/>
        <w:contextualSpacing/>
        <w:jc w:val="both"/>
        <w:rPr>
          <w:rFonts w:ascii="Cambria" w:hAnsi="Cambria" w:cs="Times New Roman"/>
          <w:b/>
          <w:bCs/>
          <w:sz w:val="24"/>
          <w:szCs w:val="24"/>
        </w:rPr>
      </w:pPr>
    </w:p>
    <w:p w:rsidR="00FE0F93" w:rsidRDefault="00FE0F9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r w:rsidRPr="00FF5A19">
        <w:rPr>
          <w:rFonts w:ascii="Cambria" w:hAnsi="Cambria" w:cs="Times New Roman"/>
          <w:b/>
          <w:bCs/>
          <w:sz w:val="24"/>
          <w:szCs w:val="24"/>
        </w:rPr>
        <w:t>Non-enzymatic antioxidants</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r w:rsidRPr="00FF5A19">
        <w:rPr>
          <w:rFonts w:ascii="Cambria" w:hAnsi="Cambria" w:cs="Times New Roman"/>
          <w:b/>
          <w:bCs/>
          <w:sz w:val="24"/>
          <w:szCs w:val="24"/>
        </w:rPr>
        <w:t>Glutathione</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Glutathione (GSH) is a tripeptide (Glu-Cys-Gly) and is considered to be one of the most important components of the antioxidant defence of living cells.</w:t>
      </w:r>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GSH is the reducing agent that recycles ascorbic acid from its oxidized to its reduced form by the enzyme dehydroascorbate reductase.   </w:t>
      </w:r>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The reduced tripeptide GSH is a hydroxyl radical and singlet oxygen scavenger, and participates in a wide range of cellular functions such as protein and DNA synthesis, intermediary metabolism, and transport (Meister and Anderson, 1983; Halliwell and </w:t>
      </w:r>
      <w:proofErr w:type="spellStart"/>
      <w:r w:rsidRPr="00FF5A19">
        <w:rPr>
          <w:rFonts w:ascii="Cambria" w:hAnsi="Cambria" w:cs="Times New Roman"/>
          <w:sz w:val="24"/>
          <w:szCs w:val="24"/>
        </w:rPr>
        <w:t>Gutteridge</w:t>
      </w:r>
      <w:proofErr w:type="spellEnd"/>
      <w:r w:rsidRPr="00FF5A19">
        <w:rPr>
          <w:rFonts w:ascii="Cambria" w:hAnsi="Cambria" w:cs="Times New Roman"/>
          <w:sz w:val="24"/>
          <w:szCs w:val="24"/>
        </w:rPr>
        <w:t xml:space="preserve">, 1989; </w:t>
      </w:r>
      <w:proofErr w:type="spellStart"/>
      <w:r w:rsidRPr="00FF5A19">
        <w:rPr>
          <w:rFonts w:ascii="Cambria" w:hAnsi="Cambria" w:cs="Times New Roman"/>
          <w:sz w:val="24"/>
          <w:szCs w:val="24"/>
        </w:rPr>
        <w:t>Deneke</w:t>
      </w:r>
      <w:proofErr w:type="spellEnd"/>
      <w:r w:rsidRPr="00FF5A19">
        <w:rPr>
          <w:rFonts w:ascii="Cambria" w:hAnsi="Cambria" w:cs="Times New Roman"/>
          <w:sz w:val="24"/>
          <w:szCs w:val="24"/>
        </w:rPr>
        <w:t xml:space="preserve"> and </w:t>
      </w:r>
      <w:proofErr w:type="spellStart"/>
      <w:r w:rsidRPr="00FF5A19">
        <w:rPr>
          <w:rFonts w:ascii="Cambria" w:hAnsi="Cambria" w:cs="Times New Roman"/>
          <w:sz w:val="24"/>
          <w:szCs w:val="24"/>
        </w:rPr>
        <w:t>Fanburg</w:t>
      </w:r>
      <w:proofErr w:type="spellEnd"/>
      <w:r w:rsidRPr="00FF5A19">
        <w:rPr>
          <w:rFonts w:ascii="Cambria" w:hAnsi="Cambria" w:cs="Times New Roman"/>
          <w:sz w:val="24"/>
          <w:szCs w:val="24"/>
        </w:rPr>
        <w:t>, 1989).</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           </w:t>
      </w:r>
      <w:r w:rsidRPr="00FF5A19">
        <w:rPr>
          <w:rFonts w:ascii="Cambria" w:hAnsi="Cambria" w:cs="Times New Roman"/>
          <w:sz w:val="24"/>
          <w:szCs w:val="24"/>
        </w:rPr>
        <w:tab/>
      </w: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On oxidation, the sulphur forms a thiyl radical that reacts with a second oxidized glutathione forming a disulphide bond (GSSG) (Van </w:t>
      </w:r>
      <w:proofErr w:type="spellStart"/>
      <w:r w:rsidRPr="00FF5A19">
        <w:rPr>
          <w:rFonts w:ascii="Cambria" w:hAnsi="Cambria" w:cs="Times New Roman"/>
          <w:sz w:val="24"/>
          <w:szCs w:val="24"/>
        </w:rPr>
        <w:t>Bladeron</w:t>
      </w:r>
      <w:proofErr w:type="spellEnd"/>
      <w:r w:rsidRPr="00FF5A19">
        <w:rPr>
          <w:rFonts w:ascii="Cambria" w:hAnsi="Cambria" w:cs="Times New Roman"/>
          <w:sz w:val="24"/>
          <w:szCs w:val="24"/>
        </w:rPr>
        <w:t>, 2000).</w:t>
      </w:r>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GSH can function as an antioxidant in many ways.  It can react chemically with singlet oxygen, superoxide and hydroxyl radicals and therefore function directly as a free radical scavenger (</w:t>
      </w:r>
      <w:proofErr w:type="spellStart"/>
      <w:r w:rsidRPr="00FF5A19">
        <w:rPr>
          <w:rFonts w:ascii="Cambria" w:hAnsi="Cambria" w:cs="Times New Roman"/>
          <w:sz w:val="24"/>
          <w:szCs w:val="24"/>
        </w:rPr>
        <w:t>Sen</w:t>
      </w:r>
      <w:proofErr w:type="spellEnd"/>
      <w:r w:rsidRPr="00FF5A19">
        <w:rPr>
          <w:rFonts w:ascii="Cambria" w:hAnsi="Cambria" w:cs="Times New Roman"/>
          <w:sz w:val="24"/>
          <w:szCs w:val="24"/>
        </w:rPr>
        <w:t xml:space="preserve">, 1997).  GSH may stabilize membrane structure by removing </w:t>
      </w:r>
      <w:proofErr w:type="spellStart"/>
      <w:r w:rsidRPr="00FF5A19">
        <w:rPr>
          <w:rFonts w:ascii="Cambria" w:hAnsi="Cambria" w:cs="Times New Roman"/>
          <w:sz w:val="24"/>
          <w:szCs w:val="24"/>
        </w:rPr>
        <w:t>acyl</w:t>
      </w:r>
      <w:proofErr w:type="spellEnd"/>
      <w:r w:rsidRPr="00FF5A19">
        <w:rPr>
          <w:rFonts w:ascii="Cambria" w:hAnsi="Cambria" w:cs="Times New Roman"/>
          <w:sz w:val="24"/>
          <w:szCs w:val="24"/>
        </w:rPr>
        <w:t xml:space="preserve"> peroxides formed by lipid peroxidation reactions.</w:t>
      </w: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         </w:t>
      </w:r>
      <w:r w:rsidRPr="00FF5A19">
        <w:rPr>
          <w:rFonts w:ascii="Cambria" w:hAnsi="Cambria" w:cs="Times New Roman"/>
          <w:sz w:val="24"/>
          <w:szCs w:val="24"/>
        </w:rPr>
        <w:tab/>
      </w: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GSH also participates in the detoxification of xenobiotics as a substrate for the enzyme glutathione-S-transferase (Armstrong, 1997).  GSH also act as a substrate for glutathione peroxidase to scavenge peroxides.  GSH / GSSG form the major intracellular redox system whose concentration is maintained by glutathione reductase and NADP (Williams, 1992; Dahl </w:t>
      </w:r>
      <w:r w:rsidRPr="00FF5A19">
        <w:rPr>
          <w:rFonts w:ascii="Cambria" w:hAnsi="Cambria" w:cs="Times New Roman"/>
          <w:i/>
          <w:sz w:val="24"/>
          <w:szCs w:val="24"/>
        </w:rPr>
        <w:t>et al.,</w:t>
      </w:r>
      <w:r w:rsidRPr="00FF5A19">
        <w:rPr>
          <w:rFonts w:ascii="Cambria" w:hAnsi="Cambria" w:cs="Times New Roman"/>
          <w:sz w:val="24"/>
          <w:szCs w:val="24"/>
        </w:rPr>
        <w:t xml:space="preserve"> 1997).  Hence, GSH / GSSG ratio is frequently used as an indicator of the level of oxidative stress in cells.</w:t>
      </w:r>
    </w:p>
    <w:p w:rsidR="00096A53" w:rsidRPr="00FF5A19" w:rsidRDefault="00096A53" w:rsidP="00FF5A19">
      <w:pPr>
        <w:spacing w:after="0" w:line="360" w:lineRule="auto"/>
        <w:contextualSpacing/>
        <w:jc w:val="both"/>
        <w:rPr>
          <w:rFonts w:ascii="Cambria" w:hAnsi="Cambria" w:cs="Times New Roman"/>
          <w:b/>
          <w:bCs/>
          <w:sz w:val="24"/>
          <w:szCs w:val="24"/>
        </w:rPr>
      </w:pPr>
    </w:p>
    <w:p w:rsidR="00FE0F93" w:rsidRDefault="00FE0F93" w:rsidP="00FF5A19">
      <w:pPr>
        <w:spacing w:after="0" w:line="360" w:lineRule="auto"/>
        <w:contextualSpacing/>
        <w:jc w:val="both"/>
        <w:rPr>
          <w:rFonts w:ascii="Cambria" w:hAnsi="Cambria" w:cs="Times New Roman"/>
          <w:b/>
          <w:bCs/>
          <w:sz w:val="24"/>
          <w:szCs w:val="24"/>
        </w:rPr>
      </w:pPr>
    </w:p>
    <w:p w:rsidR="00FE0F93" w:rsidRDefault="00FE0F9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r w:rsidRPr="00FF5A19">
        <w:rPr>
          <w:rFonts w:ascii="Cambria" w:hAnsi="Cambria" w:cs="Times New Roman"/>
          <w:b/>
          <w:bCs/>
          <w:sz w:val="24"/>
          <w:szCs w:val="24"/>
        </w:rPr>
        <w:t xml:space="preserve">Vitamin A  </w:t>
      </w:r>
    </w:p>
    <w:p w:rsidR="00096A53" w:rsidRPr="00FF5A19" w:rsidRDefault="00096A53" w:rsidP="00FF5A19">
      <w:pPr>
        <w:spacing w:after="0" w:line="360" w:lineRule="auto"/>
        <w:ind w:firstLine="720"/>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Vitamin A or retinol is fat soluble vitamin, which is essential for growth and maintenance of visual function.  Vit A reported to play a vital role in suppressing carcinogenesis by increasing immunity to tumours through several mechanisms (Tits </w:t>
      </w:r>
      <w:r w:rsidRPr="00FF5A19">
        <w:rPr>
          <w:rFonts w:ascii="Cambria" w:hAnsi="Cambria" w:cs="Times New Roman"/>
          <w:i/>
          <w:sz w:val="24"/>
          <w:szCs w:val="24"/>
        </w:rPr>
        <w:t>et al.</w:t>
      </w:r>
      <w:r w:rsidRPr="00FF5A19">
        <w:rPr>
          <w:rFonts w:ascii="Cambria" w:hAnsi="Cambria" w:cs="Times New Roman"/>
          <w:sz w:val="24"/>
          <w:szCs w:val="24"/>
        </w:rPr>
        <w:t>, 2000).</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b/>
          <w:bCs/>
          <w:sz w:val="24"/>
          <w:szCs w:val="24"/>
        </w:rPr>
        <w:t>Vitamin E</w:t>
      </w:r>
      <w:r w:rsidRPr="00FF5A19">
        <w:rPr>
          <w:rFonts w:ascii="Cambria" w:hAnsi="Cambria" w:cs="Times New Roman"/>
          <w:sz w:val="24"/>
          <w:szCs w:val="24"/>
        </w:rPr>
        <w:t xml:space="preserve">  </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Vitamin E a hydrophobic dietary antioxidant is an integral component of bio membranes and renders protection against free radical initiated injury both independently and through the interaction with the glutathione (GSH).  Vit.E occurs in nature as and tocotrienols.  The biological   activity of each of the forms is dependent upon its absorption lipoprotein transport, delivery to tissues and metabolism .Vit. E protects cells from the cancerous effects of X- rays, chemicals; air pollutants and UV light (</w:t>
      </w:r>
      <w:proofErr w:type="spellStart"/>
      <w:r w:rsidRPr="00FF5A19">
        <w:rPr>
          <w:rFonts w:ascii="Cambria" w:hAnsi="Cambria" w:cs="Times New Roman"/>
          <w:sz w:val="24"/>
          <w:szCs w:val="24"/>
        </w:rPr>
        <w:t>Rekha</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2001).</w:t>
      </w:r>
    </w:p>
    <w:p w:rsidR="00096A53" w:rsidRPr="00FF5A19" w:rsidRDefault="00096A53" w:rsidP="00FF5A19">
      <w:pPr>
        <w:spacing w:after="0" w:line="360" w:lineRule="auto"/>
        <w:contextualSpacing/>
        <w:jc w:val="both"/>
        <w:rPr>
          <w:rFonts w:ascii="Cambria" w:hAnsi="Cambria" w:cs="Times New Roman"/>
          <w:b/>
          <w:bCs/>
          <w:sz w:val="24"/>
          <w:szCs w:val="24"/>
        </w:rPr>
      </w:pPr>
    </w:p>
    <w:p w:rsidR="00096A53" w:rsidRPr="00FF5A19" w:rsidRDefault="00096A53" w:rsidP="00FF5A19">
      <w:pPr>
        <w:spacing w:after="0" w:line="360" w:lineRule="auto"/>
        <w:contextualSpacing/>
        <w:jc w:val="both"/>
        <w:rPr>
          <w:rFonts w:ascii="Cambria" w:hAnsi="Cambria" w:cs="Times New Roman"/>
          <w:b/>
          <w:bCs/>
          <w:sz w:val="24"/>
          <w:szCs w:val="24"/>
        </w:rPr>
      </w:pPr>
      <w:r w:rsidRPr="00FF5A19">
        <w:rPr>
          <w:rFonts w:ascii="Cambria" w:hAnsi="Cambria" w:cs="Times New Roman"/>
          <w:b/>
          <w:bCs/>
          <w:sz w:val="24"/>
          <w:szCs w:val="24"/>
        </w:rPr>
        <w:t>Vitamin C (Ascorbic acid)</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Vitamin C is a micronutrient essential for various metabolic functions of the body.  It cannot be synthesized by humans and other primates and so it must be absorbed from the diet.</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           Ascorbic acid (ASA)  acts as a potent reducing  agent and acts  as an antioxidant both </w:t>
      </w:r>
      <w:r w:rsidRPr="00FF5A19">
        <w:rPr>
          <w:rFonts w:ascii="Cambria" w:hAnsi="Cambria" w:cs="Times New Roman"/>
          <w:i/>
          <w:sz w:val="24"/>
          <w:szCs w:val="24"/>
        </w:rPr>
        <w:t>in vivo</w:t>
      </w:r>
      <w:r w:rsidRPr="00FF5A19">
        <w:rPr>
          <w:rFonts w:ascii="Cambria" w:hAnsi="Cambria" w:cs="Times New Roman"/>
          <w:sz w:val="24"/>
          <w:szCs w:val="24"/>
        </w:rPr>
        <w:t xml:space="preserve"> and </w:t>
      </w:r>
      <w:r w:rsidRPr="00FF5A19">
        <w:rPr>
          <w:rFonts w:ascii="Cambria" w:hAnsi="Cambria" w:cs="Times New Roman"/>
          <w:i/>
          <w:sz w:val="24"/>
          <w:szCs w:val="24"/>
        </w:rPr>
        <w:t>in vitro</w:t>
      </w:r>
      <w:r w:rsidRPr="00FF5A19">
        <w:rPr>
          <w:rFonts w:ascii="Cambria" w:hAnsi="Cambria" w:cs="Times New Roman"/>
          <w:sz w:val="24"/>
          <w:szCs w:val="24"/>
        </w:rPr>
        <w:t xml:space="preserve"> (</w:t>
      </w:r>
      <w:proofErr w:type="spellStart"/>
      <w:r w:rsidRPr="00FF5A19">
        <w:rPr>
          <w:rFonts w:ascii="Cambria" w:hAnsi="Cambria" w:cs="Times New Roman"/>
          <w:sz w:val="24"/>
          <w:szCs w:val="24"/>
        </w:rPr>
        <w:t>Bendetti</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xml:space="preserve"> 1980; Tolbert, 1985; Levine, 1986; Burns </w:t>
      </w:r>
      <w:r w:rsidRPr="00FF5A19">
        <w:rPr>
          <w:rFonts w:ascii="Cambria" w:hAnsi="Cambria" w:cs="Times New Roman"/>
          <w:i/>
          <w:sz w:val="24"/>
          <w:szCs w:val="24"/>
        </w:rPr>
        <w:t>et al.,</w:t>
      </w:r>
      <w:r w:rsidRPr="00FF5A19">
        <w:rPr>
          <w:rFonts w:ascii="Cambria" w:hAnsi="Cambria" w:cs="Times New Roman"/>
          <w:sz w:val="24"/>
          <w:szCs w:val="24"/>
        </w:rPr>
        <w:t xml:space="preserve"> 1987; Niki, 1990).  Its antioxidant property is due to its ability to react with a variety of free radicals and active oxygen species.  Thus it reduces oxygen, nitrogen and sulphur centred radicals in the plasma and it complements the reductive ability of glutathione towards free radicals.</w:t>
      </w:r>
    </w:p>
    <w:p w:rsidR="00096A53" w:rsidRPr="00FF5A19" w:rsidRDefault="00096A53" w:rsidP="00FF5A19">
      <w:pPr>
        <w:spacing w:after="0" w:line="360" w:lineRule="auto"/>
        <w:contextualSpacing/>
        <w:jc w:val="both"/>
        <w:rPr>
          <w:rFonts w:ascii="Cambria" w:hAnsi="Cambria" w:cs="Times New Roman"/>
          <w:b/>
          <w:sz w:val="24"/>
          <w:szCs w:val="24"/>
        </w:rPr>
      </w:pPr>
    </w:p>
    <w:p w:rsidR="00FE0F93" w:rsidRDefault="00FE0F93" w:rsidP="00FF5A19">
      <w:pPr>
        <w:spacing w:after="0" w:line="360" w:lineRule="auto"/>
        <w:contextualSpacing/>
        <w:jc w:val="both"/>
        <w:rPr>
          <w:rFonts w:ascii="Cambria" w:hAnsi="Cambria" w:cs="Times New Roman"/>
          <w:b/>
          <w:sz w:val="24"/>
          <w:szCs w:val="24"/>
        </w:rPr>
      </w:pPr>
    </w:p>
    <w:p w:rsidR="00FE0F93" w:rsidRDefault="00FE0F93" w:rsidP="00FF5A19">
      <w:pPr>
        <w:spacing w:after="0" w:line="360" w:lineRule="auto"/>
        <w:contextualSpacing/>
        <w:jc w:val="both"/>
        <w:rPr>
          <w:rFonts w:ascii="Cambria" w:hAnsi="Cambria" w:cs="Times New Roman"/>
          <w:b/>
          <w:sz w:val="24"/>
          <w:szCs w:val="24"/>
        </w:rPr>
      </w:pPr>
    </w:p>
    <w:p w:rsidR="00FE0F93" w:rsidRDefault="00FE0F93" w:rsidP="00FF5A19">
      <w:pPr>
        <w:spacing w:after="0" w:line="360" w:lineRule="auto"/>
        <w:contextualSpacing/>
        <w:jc w:val="both"/>
        <w:rPr>
          <w:rFonts w:ascii="Cambria" w:hAnsi="Cambria" w:cs="Times New Roman"/>
          <w:b/>
          <w:sz w:val="24"/>
          <w:szCs w:val="24"/>
        </w:rPr>
      </w:pPr>
    </w:p>
    <w:p w:rsidR="00FE0F93" w:rsidRDefault="00FE0F93" w:rsidP="00FF5A19">
      <w:pPr>
        <w:spacing w:after="0" w:line="360" w:lineRule="auto"/>
        <w:contextualSpacing/>
        <w:jc w:val="both"/>
        <w:rPr>
          <w:rFonts w:ascii="Cambria" w:hAnsi="Cambria" w:cs="Times New Roman"/>
          <w:b/>
          <w:sz w:val="24"/>
          <w:szCs w:val="24"/>
        </w:rPr>
      </w:pPr>
    </w:p>
    <w:p w:rsidR="00096A53" w:rsidRPr="00FF5A19" w:rsidRDefault="00096A53" w:rsidP="00FF5A19">
      <w:pPr>
        <w:spacing w:after="0" w:line="360" w:lineRule="auto"/>
        <w:contextualSpacing/>
        <w:jc w:val="both"/>
        <w:rPr>
          <w:rFonts w:ascii="Cambria" w:hAnsi="Cambria" w:cs="Times New Roman"/>
          <w:b/>
          <w:sz w:val="24"/>
          <w:szCs w:val="24"/>
        </w:rPr>
      </w:pPr>
      <w:r w:rsidRPr="00FF5A19">
        <w:rPr>
          <w:rFonts w:ascii="Cambria" w:hAnsi="Cambria" w:cs="Times New Roman"/>
          <w:b/>
          <w:sz w:val="24"/>
          <w:szCs w:val="24"/>
        </w:rPr>
        <w:t>Herbal medicines as antioxidants</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 xml:space="preserve">Ancient literature mentions herbal medicines for age-related diseases namely memory loss, osteoporosis, diabetic wounds, cardiovascular diseases, immune and liver disorders etc, which are free radical-mediated and have no modern medicine or only palliative therapy is available.  Since oxidative damage to crucial bio molecules due to excess generation of active oxygen species has been implicated as a major cause of organ damage, compounds capable of negating such damage have potential benefits (Cullen </w:t>
      </w:r>
      <w:r w:rsidRPr="00FF5A19">
        <w:rPr>
          <w:rFonts w:ascii="Cambria" w:hAnsi="Cambria" w:cs="Times New Roman"/>
          <w:i/>
          <w:sz w:val="24"/>
          <w:szCs w:val="24"/>
        </w:rPr>
        <w:t>et al.,</w:t>
      </w:r>
      <w:r w:rsidRPr="00FF5A19">
        <w:rPr>
          <w:rFonts w:ascii="Cambria" w:hAnsi="Cambria" w:cs="Times New Roman"/>
          <w:sz w:val="24"/>
          <w:szCs w:val="24"/>
        </w:rPr>
        <w:t xml:space="preserve"> 1997).</w:t>
      </w:r>
    </w:p>
    <w:p w:rsidR="00096A53" w:rsidRPr="00FF5A19" w:rsidRDefault="00096A53" w:rsidP="00FF5A19">
      <w:pPr>
        <w:spacing w:after="0" w:line="360" w:lineRule="auto"/>
        <w:contextualSpacing/>
        <w:jc w:val="both"/>
        <w:rPr>
          <w:rFonts w:ascii="Cambria" w:hAnsi="Cambria" w:cs="Times New Roman"/>
          <w:sz w:val="24"/>
          <w:szCs w:val="24"/>
        </w:rPr>
      </w:pPr>
    </w:p>
    <w:p w:rsidR="00096A53" w:rsidRPr="00FF5A19"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ab/>
        <w:t xml:space="preserve">In the recent years there has been considerable interest in natural products with antioxidant property in human diet.  One of the areas which had attracted a great deal of attention is the possible use of antioxidant supplements in the prevention of diseases caused by oxidative damage (Sreepriya </w:t>
      </w:r>
      <w:r w:rsidRPr="00FF5A19">
        <w:rPr>
          <w:rFonts w:ascii="Cambria" w:hAnsi="Cambria" w:cs="Times New Roman"/>
          <w:i/>
          <w:sz w:val="24"/>
          <w:szCs w:val="24"/>
        </w:rPr>
        <w:t>et al.,</w:t>
      </w:r>
      <w:r w:rsidRPr="00FF5A19">
        <w:rPr>
          <w:rFonts w:ascii="Cambria" w:hAnsi="Cambria" w:cs="Times New Roman"/>
          <w:sz w:val="24"/>
          <w:szCs w:val="24"/>
        </w:rPr>
        <w:t xml:space="preserve"> 2001).  Several antioxidants of plant origin have been identified and used as effective protective agents against oxidative stress (</w:t>
      </w:r>
      <w:proofErr w:type="spellStart"/>
      <w:r w:rsidRPr="00FF5A19">
        <w:rPr>
          <w:rFonts w:ascii="Cambria" w:hAnsi="Cambria" w:cs="Times New Roman"/>
          <w:sz w:val="24"/>
          <w:szCs w:val="24"/>
        </w:rPr>
        <w:t>Nishigaki</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xml:space="preserve"> 1992).</w:t>
      </w:r>
    </w:p>
    <w:p w:rsidR="00FE0F93" w:rsidRDefault="00096A53" w:rsidP="00FE0F93">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Each plant contains a number of phytochemical whose presence is indicated by hereditary factors.  A well designed research can determine</w:t>
      </w:r>
      <w:proofErr w:type="gramStart"/>
      <w:r w:rsidRPr="00FF5A19">
        <w:rPr>
          <w:rFonts w:ascii="Cambria" w:hAnsi="Cambria" w:cs="Times New Roman"/>
          <w:sz w:val="24"/>
          <w:szCs w:val="24"/>
        </w:rPr>
        <w:t>,</w:t>
      </w:r>
      <w:proofErr w:type="gramEnd"/>
      <w:r w:rsidRPr="00FF5A19">
        <w:rPr>
          <w:rFonts w:ascii="Cambria" w:hAnsi="Cambria" w:cs="Times New Roman"/>
          <w:sz w:val="24"/>
          <w:szCs w:val="24"/>
        </w:rPr>
        <w:t xml:space="preserve"> whether any of these chemicals would be useful for preventing any disease produced by the damaging reactions of free radicals and active oxygen species.</w:t>
      </w:r>
    </w:p>
    <w:p w:rsidR="00FE0F93" w:rsidRDefault="00FE0F93" w:rsidP="00FE0F93">
      <w:pPr>
        <w:spacing w:after="0" w:line="360" w:lineRule="auto"/>
        <w:ind w:firstLine="720"/>
        <w:contextualSpacing/>
        <w:jc w:val="both"/>
        <w:rPr>
          <w:rFonts w:ascii="Cambria" w:hAnsi="Cambria" w:cs="Times New Roman"/>
          <w:sz w:val="24"/>
          <w:szCs w:val="24"/>
        </w:rPr>
      </w:pPr>
    </w:p>
    <w:p w:rsidR="00096A53" w:rsidRPr="00FE0F93" w:rsidRDefault="00096A53" w:rsidP="00FE0F93">
      <w:pPr>
        <w:spacing w:after="0" w:line="360" w:lineRule="auto"/>
        <w:contextualSpacing/>
        <w:jc w:val="both"/>
        <w:rPr>
          <w:rFonts w:ascii="Cambria" w:hAnsi="Cambria" w:cs="Times New Roman"/>
          <w:sz w:val="24"/>
          <w:szCs w:val="24"/>
        </w:rPr>
      </w:pPr>
      <w:r w:rsidRPr="00FF5A19">
        <w:rPr>
          <w:rFonts w:ascii="Cambria" w:hAnsi="Cambria" w:cs="Times New Roman"/>
          <w:b/>
          <w:sz w:val="24"/>
          <w:szCs w:val="24"/>
        </w:rPr>
        <w:t>Immunomodulators from plant sources</w:t>
      </w:r>
    </w:p>
    <w:p w:rsidR="00096A53" w:rsidRPr="00FF5A19" w:rsidRDefault="00096A53" w:rsidP="00FF5A19">
      <w:pPr>
        <w:spacing w:after="0" w:line="360" w:lineRule="auto"/>
        <w:contextualSpacing/>
        <w:jc w:val="both"/>
        <w:rPr>
          <w:rFonts w:ascii="Cambria" w:hAnsi="Cambria" w:cs="Times New Roman"/>
          <w:sz w:val="24"/>
          <w:szCs w:val="24"/>
        </w:rPr>
      </w:pPr>
    </w:p>
    <w:p w:rsidR="00B63207" w:rsidRDefault="00096A53" w:rsidP="00FF5A19">
      <w:pPr>
        <w:spacing w:after="0" w:line="360" w:lineRule="auto"/>
        <w:contextualSpacing/>
        <w:jc w:val="both"/>
        <w:rPr>
          <w:rFonts w:ascii="Cambria" w:hAnsi="Cambria" w:cs="Times New Roman"/>
          <w:sz w:val="24"/>
          <w:szCs w:val="24"/>
        </w:rPr>
      </w:pPr>
      <w:r w:rsidRPr="00FF5A19">
        <w:rPr>
          <w:rFonts w:ascii="Cambria" w:hAnsi="Cambria" w:cs="Times New Roman"/>
          <w:sz w:val="24"/>
          <w:szCs w:val="24"/>
        </w:rPr>
        <w:t xml:space="preserve">In recent years, there has been an upsurge in the clinical use of indigenous drugs, Ayurveda; a science of life has a great potency to face this challenge. Ayurvedic drugs enhance the immune power of the body which not only help to cure the disease but also avoids the recurrence. Adaptogenic agents produce complex of biochemical, neural and immunological mechanism and plays a role in the restoration of normal physiological condition and generalized increase in the resistance against infection. Rasayanas are a group of drug preparations made of several plant products used in Ayurvedic system of </w:t>
      </w:r>
    </w:p>
    <w:p w:rsidR="00B63207" w:rsidRDefault="00B63207" w:rsidP="00FF5A19">
      <w:pPr>
        <w:spacing w:after="0" w:line="360" w:lineRule="auto"/>
        <w:contextualSpacing/>
        <w:jc w:val="both"/>
        <w:rPr>
          <w:rFonts w:ascii="Cambria" w:hAnsi="Cambria" w:cs="Times New Roman"/>
          <w:sz w:val="24"/>
          <w:szCs w:val="24"/>
        </w:rPr>
      </w:pPr>
    </w:p>
    <w:p w:rsidR="00B63207" w:rsidRDefault="00B63207" w:rsidP="00FF5A19">
      <w:pPr>
        <w:spacing w:after="0" w:line="360" w:lineRule="auto"/>
        <w:contextualSpacing/>
        <w:jc w:val="both"/>
        <w:rPr>
          <w:rFonts w:ascii="Cambria" w:hAnsi="Cambria" w:cs="Times New Roman"/>
          <w:sz w:val="24"/>
          <w:szCs w:val="24"/>
        </w:rPr>
      </w:pPr>
    </w:p>
    <w:p w:rsidR="00FE0F93" w:rsidRDefault="00096A53" w:rsidP="00FF5A19">
      <w:pPr>
        <w:spacing w:after="0" w:line="360" w:lineRule="auto"/>
        <w:contextualSpacing/>
        <w:jc w:val="both"/>
        <w:rPr>
          <w:rFonts w:ascii="Cambria" w:hAnsi="Cambria" w:cs="Times New Roman"/>
          <w:sz w:val="24"/>
          <w:szCs w:val="24"/>
        </w:rPr>
      </w:pPr>
      <w:proofErr w:type="gramStart"/>
      <w:r w:rsidRPr="00FF5A19">
        <w:rPr>
          <w:rFonts w:ascii="Cambria" w:hAnsi="Cambria" w:cs="Times New Roman"/>
          <w:sz w:val="24"/>
          <w:szCs w:val="24"/>
        </w:rPr>
        <w:t>medicine</w:t>
      </w:r>
      <w:proofErr w:type="gramEnd"/>
      <w:r w:rsidRPr="00FF5A19">
        <w:rPr>
          <w:rFonts w:ascii="Cambria" w:hAnsi="Cambria" w:cs="Times New Roman"/>
          <w:sz w:val="24"/>
          <w:szCs w:val="24"/>
        </w:rPr>
        <w:t xml:space="preserve"> to improve body’s immune system (body’s immune system, memory, intelligence, youthfulness and efficiency (Singh S, 1971). </w:t>
      </w:r>
    </w:p>
    <w:p w:rsidR="00FE0F93" w:rsidRDefault="00FE0F93" w:rsidP="00FF5A19">
      <w:pPr>
        <w:spacing w:after="0" w:line="360" w:lineRule="auto"/>
        <w:contextualSpacing/>
        <w:jc w:val="both"/>
        <w:rPr>
          <w:rFonts w:ascii="Cambria" w:hAnsi="Cambria" w:cs="Times New Roman"/>
          <w:sz w:val="24"/>
          <w:szCs w:val="24"/>
        </w:rPr>
      </w:pPr>
    </w:p>
    <w:p w:rsidR="00096A53" w:rsidRPr="00FF5A19" w:rsidRDefault="00096A53" w:rsidP="00FE0F93">
      <w:pPr>
        <w:spacing w:after="0" w:line="360" w:lineRule="auto"/>
        <w:ind w:firstLine="720"/>
        <w:contextualSpacing/>
        <w:jc w:val="both"/>
        <w:rPr>
          <w:rFonts w:ascii="Cambria" w:hAnsi="Cambria" w:cs="Times New Roman"/>
          <w:sz w:val="24"/>
          <w:szCs w:val="24"/>
        </w:rPr>
      </w:pPr>
      <w:r w:rsidRPr="00FF5A19">
        <w:rPr>
          <w:rFonts w:ascii="Cambria" w:hAnsi="Cambria" w:cs="Times New Roman"/>
          <w:sz w:val="24"/>
          <w:szCs w:val="24"/>
        </w:rPr>
        <w:t>The biological products obtained from plant sources such as polysaccharides, lectins, peptides etc. have been shown to stimulate the immune system (</w:t>
      </w:r>
      <w:proofErr w:type="spellStart"/>
      <w:r w:rsidRPr="00FF5A19">
        <w:rPr>
          <w:rFonts w:ascii="Cambria" w:hAnsi="Cambria" w:cs="Times New Roman"/>
          <w:sz w:val="24"/>
          <w:szCs w:val="24"/>
        </w:rPr>
        <w:t>Kuttan</w:t>
      </w:r>
      <w:proofErr w:type="spellEnd"/>
      <w:r w:rsidRPr="00FF5A19">
        <w:rPr>
          <w:rFonts w:ascii="Cambria" w:hAnsi="Cambria" w:cs="Times New Roman"/>
          <w:sz w:val="24"/>
          <w:szCs w:val="24"/>
        </w:rPr>
        <w:t xml:space="preserve"> </w:t>
      </w:r>
      <w:r w:rsidRPr="00FF5A19">
        <w:rPr>
          <w:rFonts w:ascii="Cambria" w:hAnsi="Cambria" w:cs="Times New Roman"/>
          <w:i/>
          <w:sz w:val="24"/>
          <w:szCs w:val="24"/>
        </w:rPr>
        <w:t>et al.,</w:t>
      </w:r>
      <w:r w:rsidRPr="00FF5A19">
        <w:rPr>
          <w:rFonts w:ascii="Cambria" w:hAnsi="Cambria" w:cs="Times New Roman"/>
          <w:sz w:val="24"/>
          <w:szCs w:val="24"/>
        </w:rPr>
        <w:t xml:space="preserve"> 1992). The mixture of phytochemical, as they are naturally in plants, might be more effective in cancer chemoprevention than single compounds. This is known as “combination chemoprevention” that explains why low doses of chemo preventive agents differing in their mode of action may increase efficacy and minimize toxicity, through synergistic mechanisms (Russo GL 2007). Immunomodulatory and immunorestorative properties of Rasayanas find their use in diseases like cancer, AIDS, tuberculosis etc. Chemoprotective effects of Rasayanas have been shown to stimulate stem cell proliferation and possibly its differentiation (Praveen </w:t>
      </w:r>
      <w:proofErr w:type="spellStart"/>
      <w:r w:rsidRPr="00FF5A19">
        <w:rPr>
          <w:rFonts w:ascii="Cambria" w:hAnsi="Cambria" w:cs="Times New Roman"/>
          <w:sz w:val="24"/>
          <w:szCs w:val="24"/>
        </w:rPr>
        <w:t>kumar</w:t>
      </w:r>
      <w:proofErr w:type="spellEnd"/>
      <w:r w:rsidRPr="00FF5A19">
        <w:rPr>
          <w:rFonts w:ascii="Cambria" w:hAnsi="Cambria" w:cs="Times New Roman"/>
          <w:sz w:val="24"/>
          <w:szCs w:val="24"/>
        </w:rPr>
        <w:t xml:space="preserve"> </w:t>
      </w:r>
      <w:r w:rsidRPr="00FF5A19">
        <w:rPr>
          <w:rFonts w:ascii="Cambria" w:hAnsi="Cambria" w:cs="Times New Roman"/>
          <w:i/>
          <w:sz w:val="24"/>
          <w:szCs w:val="24"/>
        </w:rPr>
        <w:t xml:space="preserve">et al., </w:t>
      </w:r>
      <w:r w:rsidRPr="00FF5A19">
        <w:rPr>
          <w:rFonts w:ascii="Cambria" w:hAnsi="Cambria" w:cs="Times New Roman"/>
          <w:sz w:val="24"/>
          <w:szCs w:val="24"/>
        </w:rPr>
        <w:t xml:space="preserve">1994). </w:t>
      </w:r>
      <w:proofErr w:type="spellStart"/>
      <w:r w:rsidRPr="00FF5A19">
        <w:rPr>
          <w:rFonts w:ascii="Cambria" w:hAnsi="Cambria" w:cs="Times New Roman"/>
          <w:sz w:val="24"/>
          <w:szCs w:val="24"/>
        </w:rPr>
        <w:t>Amalki</w:t>
      </w:r>
      <w:proofErr w:type="spellEnd"/>
      <w:r w:rsidRPr="00FF5A19">
        <w:rPr>
          <w:rFonts w:ascii="Cambria" w:hAnsi="Cambria" w:cs="Times New Roman"/>
          <w:sz w:val="24"/>
          <w:szCs w:val="24"/>
        </w:rPr>
        <w:t xml:space="preserve"> Rasayanas is a non-toxic polyherbal drug preparation and one of main ingredients is Emblica officinalis which has high antioxidant potency. According to Ayurvedic texts, Rasayanas therapy arrests aging, increases intelligence, vigour and resistance to disease.</w:t>
      </w: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r w:rsidRPr="00FF5A19">
        <w:rPr>
          <w:rFonts w:ascii="Cambria" w:eastAsia="Times New Roman" w:hAnsi="Cambria" w:cs="Times New Roman"/>
          <w:b/>
          <w:bCs/>
          <w:sz w:val="24"/>
          <w:szCs w:val="24"/>
          <w:lang w:val="en-US"/>
        </w:rPr>
        <w:t>Collection of Plant material</w:t>
      </w:r>
    </w:p>
    <w:p w:rsidR="00096A53" w:rsidRPr="00FF5A19" w:rsidRDefault="00096A53" w:rsidP="00FF5A19">
      <w:pPr>
        <w:spacing w:after="0" w:line="360" w:lineRule="auto"/>
        <w:ind w:firstLine="720"/>
        <w:contextualSpacing/>
        <w:jc w:val="both"/>
        <w:rPr>
          <w:rFonts w:ascii="Cambria" w:eastAsia="Times New Roman" w:hAnsi="Cambria" w:cs="Times New Roman"/>
          <w:bCs/>
          <w:sz w:val="24"/>
          <w:szCs w:val="24"/>
          <w:lang w:val="en-US"/>
        </w:rPr>
      </w:pPr>
    </w:p>
    <w:p w:rsidR="00096A53" w:rsidRPr="00FF5A19" w:rsidRDefault="00096A53" w:rsidP="00FF5A19">
      <w:pPr>
        <w:spacing w:after="0" w:line="360" w:lineRule="auto"/>
        <w:ind w:firstLine="720"/>
        <w:contextualSpacing/>
        <w:jc w:val="both"/>
        <w:rPr>
          <w:rFonts w:ascii="Cambria" w:eastAsia="Times New Roman" w:hAnsi="Cambria" w:cs="Times New Roman"/>
          <w:bCs/>
          <w:sz w:val="24"/>
          <w:szCs w:val="24"/>
          <w:lang w:val="en-US"/>
        </w:rPr>
      </w:pPr>
      <w:r w:rsidRPr="00FF5A19">
        <w:rPr>
          <w:rFonts w:ascii="Cambria" w:eastAsia="Times New Roman" w:hAnsi="Cambria" w:cs="Times New Roman"/>
          <w:bCs/>
          <w:sz w:val="24"/>
          <w:szCs w:val="24"/>
          <w:lang w:val="en-US"/>
        </w:rPr>
        <w:t>The medicinal plant material was collected. The plant material was Andrographis paniculata (</w:t>
      </w:r>
      <w:proofErr w:type="spellStart"/>
      <w:r w:rsidRPr="00FF5A19">
        <w:rPr>
          <w:rFonts w:ascii="Cambria" w:eastAsia="Times New Roman" w:hAnsi="Cambria" w:cs="Times New Roman"/>
          <w:bCs/>
          <w:sz w:val="24"/>
          <w:szCs w:val="24"/>
          <w:lang w:val="en-US"/>
        </w:rPr>
        <w:t>Burm.f</w:t>
      </w:r>
      <w:proofErr w:type="spellEnd"/>
      <w:r w:rsidRPr="00FF5A19">
        <w:rPr>
          <w:rFonts w:ascii="Cambria" w:eastAsia="Times New Roman" w:hAnsi="Cambria" w:cs="Times New Roman"/>
          <w:bCs/>
          <w:sz w:val="24"/>
          <w:szCs w:val="24"/>
          <w:lang w:val="en-US"/>
        </w:rPr>
        <w:t xml:space="preserve">) </w:t>
      </w:r>
      <w:proofErr w:type="spellStart"/>
      <w:r w:rsidRPr="00FF5A19">
        <w:rPr>
          <w:rFonts w:ascii="Cambria" w:eastAsia="Times New Roman" w:hAnsi="Cambria" w:cs="Times New Roman"/>
          <w:bCs/>
          <w:sz w:val="24"/>
          <w:szCs w:val="24"/>
          <w:lang w:val="en-US"/>
        </w:rPr>
        <w:t>Nees</w:t>
      </w:r>
      <w:proofErr w:type="spellEnd"/>
      <w:r w:rsidRPr="00FF5A19">
        <w:rPr>
          <w:rFonts w:ascii="Cambria" w:eastAsia="Times New Roman" w:hAnsi="Cambria" w:cs="Times New Roman"/>
          <w:bCs/>
          <w:sz w:val="24"/>
          <w:szCs w:val="24"/>
          <w:lang w:val="en-US"/>
        </w:rPr>
        <w:t>.</w:t>
      </w:r>
    </w:p>
    <w:p w:rsidR="00096A53" w:rsidRPr="00FF5A19" w:rsidRDefault="00096A53" w:rsidP="00FF5A19">
      <w:pPr>
        <w:spacing w:after="0" w:line="360" w:lineRule="auto"/>
        <w:contextualSpacing/>
        <w:jc w:val="both"/>
        <w:rPr>
          <w:rFonts w:ascii="Cambria" w:eastAsia="Times New Roman" w:hAnsi="Cambria" w:cs="Times New Roman"/>
          <w:bCs/>
          <w:sz w:val="24"/>
          <w:szCs w:val="24"/>
          <w:lang w:val="en-US"/>
        </w:rPr>
      </w:pPr>
      <w:r w:rsidRPr="00FF5A19">
        <w:rPr>
          <w:rFonts w:ascii="Cambria" w:eastAsia="Times New Roman" w:hAnsi="Cambria" w:cs="Times New Roman"/>
          <w:bCs/>
          <w:sz w:val="24"/>
          <w:szCs w:val="24"/>
          <w:lang w:val="en-US"/>
        </w:rPr>
        <w:t>Common name</w:t>
      </w:r>
      <w:r w:rsidRPr="00FF5A19">
        <w:rPr>
          <w:rFonts w:ascii="Cambria" w:eastAsia="Times New Roman" w:hAnsi="Cambria" w:cs="Times New Roman"/>
          <w:bCs/>
          <w:sz w:val="24"/>
          <w:szCs w:val="24"/>
          <w:lang w:val="en-US"/>
        </w:rPr>
        <w:tab/>
        <w:t xml:space="preserve">: </w:t>
      </w:r>
      <w:proofErr w:type="spellStart"/>
      <w:r w:rsidRPr="00FF5A19">
        <w:rPr>
          <w:rFonts w:ascii="Cambria" w:eastAsia="Times New Roman" w:hAnsi="Cambria" w:cs="Times New Roman"/>
          <w:bCs/>
          <w:sz w:val="24"/>
          <w:szCs w:val="24"/>
          <w:lang w:val="en-US"/>
        </w:rPr>
        <w:t>Nelavemu</w:t>
      </w:r>
      <w:proofErr w:type="spellEnd"/>
      <w:r w:rsidRPr="00FF5A19">
        <w:rPr>
          <w:rFonts w:ascii="Cambria" w:eastAsia="Times New Roman" w:hAnsi="Cambria" w:cs="Times New Roman"/>
          <w:bCs/>
          <w:sz w:val="24"/>
          <w:szCs w:val="24"/>
          <w:lang w:val="en-US"/>
        </w:rPr>
        <w:t>, King of Bitters.</w:t>
      </w:r>
    </w:p>
    <w:p w:rsidR="00096A53" w:rsidRPr="00FF5A19" w:rsidRDefault="00096A53" w:rsidP="00FF5A19">
      <w:pPr>
        <w:spacing w:after="0" w:line="360" w:lineRule="auto"/>
        <w:contextualSpacing/>
        <w:jc w:val="both"/>
        <w:rPr>
          <w:rFonts w:ascii="Cambria" w:eastAsia="Times New Roman" w:hAnsi="Cambria" w:cs="Times New Roman"/>
          <w:bCs/>
          <w:sz w:val="24"/>
          <w:szCs w:val="24"/>
          <w:lang w:val="en-US"/>
        </w:rPr>
      </w:pPr>
      <w:r w:rsidRPr="00FF5A19">
        <w:rPr>
          <w:rFonts w:ascii="Cambria" w:eastAsia="Times New Roman" w:hAnsi="Cambria" w:cs="Times New Roman"/>
          <w:bCs/>
          <w:sz w:val="24"/>
          <w:szCs w:val="24"/>
          <w:lang w:val="en-US"/>
        </w:rPr>
        <w:t>Family</w:t>
      </w:r>
      <w:r w:rsidRPr="00FF5A19">
        <w:rPr>
          <w:rFonts w:ascii="Cambria" w:eastAsia="Times New Roman" w:hAnsi="Cambria" w:cs="Times New Roman"/>
          <w:bCs/>
          <w:sz w:val="24"/>
          <w:szCs w:val="24"/>
          <w:lang w:val="en-US"/>
        </w:rPr>
        <w:tab/>
      </w:r>
      <w:r w:rsidRPr="00FF5A19">
        <w:rPr>
          <w:rFonts w:ascii="Cambria" w:eastAsia="Times New Roman" w:hAnsi="Cambria" w:cs="Times New Roman"/>
          <w:bCs/>
          <w:sz w:val="24"/>
          <w:szCs w:val="24"/>
          <w:lang w:val="en-US"/>
        </w:rPr>
        <w:tab/>
        <w:t>: Acanthaceae.</w:t>
      </w:r>
    </w:p>
    <w:p w:rsidR="00096A53" w:rsidRDefault="00096A53" w:rsidP="00FF5A19">
      <w:pPr>
        <w:spacing w:after="0" w:line="360" w:lineRule="auto"/>
        <w:contextualSpacing/>
        <w:jc w:val="both"/>
        <w:rPr>
          <w:rFonts w:ascii="Cambria" w:eastAsia="Times New Roman" w:hAnsi="Cambria" w:cs="Times New Roman"/>
          <w:bCs/>
          <w:sz w:val="24"/>
          <w:szCs w:val="24"/>
          <w:lang w:val="en-US"/>
        </w:rPr>
      </w:pPr>
    </w:p>
    <w:p w:rsidR="00B63207" w:rsidRDefault="00B63207" w:rsidP="00FF5A19">
      <w:pPr>
        <w:spacing w:after="0" w:line="360" w:lineRule="auto"/>
        <w:contextualSpacing/>
        <w:jc w:val="both"/>
        <w:rPr>
          <w:rFonts w:ascii="Cambria" w:eastAsia="Times New Roman" w:hAnsi="Cambria" w:cs="Times New Roman"/>
          <w:bCs/>
          <w:sz w:val="24"/>
          <w:szCs w:val="24"/>
          <w:lang w:val="en-US"/>
        </w:rPr>
      </w:pPr>
    </w:p>
    <w:p w:rsidR="00B63207" w:rsidRDefault="00B63207" w:rsidP="00FF5A19">
      <w:pPr>
        <w:spacing w:after="0" w:line="360" w:lineRule="auto"/>
        <w:contextualSpacing/>
        <w:jc w:val="both"/>
        <w:rPr>
          <w:rFonts w:ascii="Cambria" w:eastAsia="Times New Roman" w:hAnsi="Cambria" w:cs="Times New Roman"/>
          <w:bCs/>
          <w:sz w:val="24"/>
          <w:szCs w:val="24"/>
          <w:lang w:val="en-US"/>
        </w:rPr>
      </w:pPr>
    </w:p>
    <w:p w:rsidR="00B63207" w:rsidRDefault="00B63207" w:rsidP="00FF5A19">
      <w:pPr>
        <w:spacing w:after="0" w:line="360" w:lineRule="auto"/>
        <w:contextualSpacing/>
        <w:jc w:val="both"/>
        <w:rPr>
          <w:rFonts w:ascii="Cambria" w:eastAsia="Times New Roman" w:hAnsi="Cambria" w:cs="Times New Roman"/>
          <w:bCs/>
          <w:sz w:val="24"/>
          <w:szCs w:val="24"/>
          <w:lang w:val="en-US"/>
        </w:rPr>
      </w:pPr>
    </w:p>
    <w:p w:rsidR="00B63207" w:rsidRDefault="00B63207" w:rsidP="00FF5A19">
      <w:pPr>
        <w:spacing w:after="0" w:line="360" w:lineRule="auto"/>
        <w:contextualSpacing/>
        <w:jc w:val="both"/>
        <w:rPr>
          <w:rFonts w:ascii="Cambria" w:eastAsia="Times New Roman" w:hAnsi="Cambria" w:cs="Times New Roman"/>
          <w:bCs/>
          <w:sz w:val="24"/>
          <w:szCs w:val="24"/>
          <w:lang w:val="en-US"/>
        </w:rPr>
      </w:pPr>
    </w:p>
    <w:p w:rsidR="00B63207" w:rsidRDefault="00B63207" w:rsidP="00FF5A19">
      <w:pPr>
        <w:spacing w:after="0" w:line="360" w:lineRule="auto"/>
        <w:contextualSpacing/>
        <w:jc w:val="both"/>
        <w:rPr>
          <w:rFonts w:ascii="Cambria" w:eastAsia="Times New Roman" w:hAnsi="Cambria" w:cs="Times New Roman"/>
          <w:bCs/>
          <w:sz w:val="24"/>
          <w:szCs w:val="24"/>
          <w:lang w:val="en-US"/>
        </w:rPr>
      </w:pPr>
    </w:p>
    <w:p w:rsidR="00B63207" w:rsidRDefault="00B63207" w:rsidP="00FF5A19">
      <w:pPr>
        <w:spacing w:after="0" w:line="360" w:lineRule="auto"/>
        <w:contextualSpacing/>
        <w:jc w:val="both"/>
        <w:rPr>
          <w:rFonts w:ascii="Cambria" w:eastAsia="Times New Roman" w:hAnsi="Cambria" w:cs="Times New Roman"/>
          <w:bCs/>
          <w:sz w:val="24"/>
          <w:szCs w:val="24"/>
          <w:lang w:val="en-US"/>
        </w:rPr>
      </w:pPr>
    </w:p>
    <w:p w:rsidR="00B63207" w:rsidRDefault="00B63207" w:rsidP="00FF5A19">
      <w:pPr>
        <w:spacing w:after="0" w:line="360" w:lineRule="auto"/>
        <w:contextualSpacing/>
        <w:jc w:val="both"/>
        <w:rPr>
          <w:rFonts w:ascii="Cambria" w:eastAsia="Times New Roman" w:hAnsi="Cambria" w:cs="Times New Roman"/>
          <w:bCs/>
          <w:sz w:val="24"/>
          <w:szCs w:val="24"/>
          <w:lang w:val="en-US"/>
        </w:rPr>
      </w:pPr>
    </w:p>
    <w:p w:rsidR="00B63207" w:rsidRDefault="00B63207" w:rsidP="00FF5A19">
      <w:pPr>
        <w:spacing w:after="0" w:line="360" w:lineRule="auto"/>
        <w:contextualSpacing/>
        <w:jc w:val="both"/>
        <w:rPr>
          <w:rFonts w:ascii="Cambria" w:eastAsia="Times New Roman" w:hAnsi="Cambria" w:cs="Times New Roman"/>
          <w:bCs/>
          <w:sz w:val="24"/>
          <w:szCs w:val="24"/>
          <w:lang w:val="en-US"/>
        </w:rPr>
      </w:pPr>
    </w:p>
    <w:p w:rsidR="00B63207" w:rsidRPr="00FF5A19" w:rsidRDefault="00B63207" w:rsidP="00FF5A19">
      <w:pPr>
        <w:spacing w:after="0" w:line="360" w:lineRule="auto"/>
        <w:contextualSpacing/>
        <w:jc w:val="both"/>
        <w:rPr>
          <w:rFonts w:ascii="Cambria" w:eastAsia="Times New Roman" w:hAnsi="Cambria" w:cs="Times New Roman"/>
          <w:bCs/>
          <w:sz w:val="24"/>
          <w:szCs w:val="24"/>
          <w:lang w:val="en-US"/>
        </w:rPr>
      </w:pP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r w:rsidRPr="00FF5A19">
        <w:rPr>
          <w:rFonts w:ascii="Cambria" w:eastAsia="Times New Roman" w:hAnsi="Cambria" w:cs="Times New Roman"/>
          <w:b/>
          <w:bCs/>
          <w:sz w:val="24"/>
          <w:szCs w:val="24"/>
          <w:lang w:val="en-US"/>
        </w:rPr>
        <w:t xml:space="preserve">                                    </w:t>
      </w:r>
      <w:r w:rsidRPr="00FF5A19">
        <w:rPr>
          <w:rFonts w:ascii="Cambria" w:eastAsia="Times New Roman" w:hAnsi="Cambria" w:cs="Times New Roman"/>
          <w:b/>
          <w:bCs/>
          <w:noProof/>
          <w:sz w:val="24"/>
          <w:szCs w:val="24"/>
          <w:lang w:val="en-US" w:eastAsia="en-US"/>
        </w:rPr>
        <w:drawing>
          <wp:inline distT="0" distB="0" distL="0" distR="0">
            <wp:extent cx="3486150" cy="2085975"/>
            <wp:effectExtent l="19050" t="0" r="0" b="0"/>
            <wp:docPr id="64" name="Picture 6" descr="C:\Users\sarashan\Desktop\imagesV52T315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rashan\Desktop\imagesV52T315N.jpg"/>
                    <pic:cNvPicPr>
                      <a:picLocks noChangeAspect="1" noChangeArrowheads="1"/>
                    </pic:cNvPicPr>
                  </pic:nvPicPr>
                  <pic:blipFill>
                    <a:blip r:embed="rId26" cstate="print"/>
                    <a:srcRect/>
                    <a:stretch>
                      <a:fillRect/>
                    </a:stretch>
                  </pic:blipFill>
                  <pic:spPr bwMode="auto">
                    <a:xfrm>
                      <a:off x="0" y="0"/>
                      <a:ext cx="3486150" cy="2085975"/>
                    </a:xfrm>
                    <a:prstGeom prst="rect">
                      <a:avLst/>
                    </a:prstGeom>
                    <a:noFill/>
                    <a:ln w="9525">
                      <a:noFill/>
                      <a:miter lim="800000"/>
                      <a:headEnd/>
                      <a:tailEnd/>
                    </a:ln>
                  </pic:spPr>
                </pic:pic>
              </a:graphicData>
            </a:graphic>
          </wp:inline>
        </w:drawing>
      </w:r>
    </w:p>
    <w:p w:rsidR="00096A53" w:rsidRPr="00FF5A19" w:rsidRDefault="00096A53" w:rsidP="00FF5A19">
      <w:pPr>
        <w:spacing w:after="0" w:line="360" w:lineRule="auto"/>
        <w:contextualSpacing/>
        <w:jc w:val="both"/>
        <w:rPr>
          <w:rFonts w:ascii="Cambria" w:eastAsia="Times New Roman" w:hAnsi="Cambria" w:cs="Times New Roman"/>
          <w:bCs/>
          <w:sz w:val="24"/>
          <w:szCs w:val="24"/>
          <w:lang w:val="en-US"/>
        </w:rPr>
      </w:pPr>
      <w:r w:rsidRPr="00FF5A19">
        <w:rPr>
          <w:rFonts w:ascii="Cambria" w:eastAsia="Times New Roman" w:hAnsi="Cambria" w:cs="Times New Roman"/>
          <w:bCs/>
          <w:sz w:val="24"/>
          <w:szCs w:val="24"/>
          <w:lang w:val="en-US"/>
        </w:rPr>
        <w:t xml:space="preserve">     </w:t>
      </w:r>
      <w:r w:rsidR="000147AC" w:rsidRPr="00FE0F93">
        <w:rPr>
          <w:rFonts w:ascii="Cambria" w:eastAsia="Times New Roman" w:hAnsi="Cambria" w:cs="Times New Roman"/>
          <w:b/>
          <w:bCs/>
          <w:sz w:val="24"/>
          <w:szCs w:val="24"/>
          <w:lang w:val="en-US"/>
        </w:rPr>
        <w:t>Fig.7</w:t>
      </w:r>
      <w:r w:rsidR="000147AC" w:rsidRPr="00FF5A19">
        <w:rPr>
          <w:rFonts w:ascii="Cambria" w:eastAsia="Times New Roman" w:hAnsi="Cambria" w:cs="Times New Roman"/>
          <w:bCs/>
          <w:sz w:val="24"/>
          <w:szCs w:val="24"/>
          <w:lang w:val="en-US"/>
        </w:rPr>
        <w:t>. Morphology</w:t>
      </w:r>
      <w:r w:rsidRPr="00FF5A19">
        <w:rPr>
          <w:rFonts w:ascii="Cambria" w:eastAsia="Times New Roman" w:hAnsi="Cambria" w:cs="Times New Roman"/>
          <w:bCs/>
          <w:sz w:val="24"/>
          <w:szCs w:val="24"/>
          <w:lang w:val="en-US"/>
        </w:rPr>
        <w:t xml:space="preserve"> of </w:t>
      </w:r>
      <w:r w:rsidRPr="00794C5E">
        <w:rPr>
          <w:rFonts w:ascii="Cambria" w:eastAsia="Times New Roman" w:hAnsi="Cambria" w:cs="Times New Roman"/>
          <w:bCs/>
          <w:i/>
          <w:iCs/>
          <w:sz w:val="24"/>
          <w:szCs w:val="24"/>
          <w:lang w:val="en-US"/>
        </w:rPr>
        <w:t>Andrographis paniculata</w:t>
      </w:r>
      <w:r w:rsidRPr="00FF5A19">
        <w:rPr>
          <w:rFonts w:ascii="Cambria" w:eastAsia="Times New Roman" w:hAnsi="Cambria" w:cs="Times New Roman"/>
          <w:bCs/>
          <w:sz w:val="24"/>
          <w:szCs w:val="24"/>
          <w:lang w:val="en-US"/>
        </w:rPr>
        <w:t xml:space="preserve"> (field trip conducted for the collection of plant material)</w:t>
      </w: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p>
    <w:p w:rsidR="00096A53" w:rsidRPr="00FF5A19" w:rsidRDefault="00FC6B40" w:rsidP="00FF5A19">
      <w:pPr>
        <w:spacing w:after="0" w:line="360" w:lineRule="auto"/>
        <w:contextualSpacing/>
        <w:jc w:val="both"/>
        <w:rPr>
          <w:rFonts w:ascii="Cambria" w:eastAsia="Times New Roman" w:hAnsi="Cambria" w:cs="Times New Roman"/>
          <w:b/>
          <w:bCs/>
          <w:sz w:val="24"/>
          <w:szCs w:val="24"/>
          <w:lang w:val="en-US"/>
        </w:rPr>
      </w:pPr>
      <w:r>
        <w:rPr>
          <w:rFonts w:ascii="Cambria" w:eastAsia="Times New Roman" w:hAnsi="Cambria" w:cs="Times New Roman"/>
          <w:b/>
          <w:bCs/>
          <w:sz w:val="24"/>
          <w:szCs w:val="24"/>
          <w:lang w:val="en-US"/>
        </w:rPr>
        <w:t>Over</w:t>
      </w:r>
      <w:r w:rsidR="00096A53" w:rsidRPr="00FF5A19">
        <w:rPr>
          <w:rFonts w:ascii="Cambria" w:eastAsia="Times New Roman" w:hAnsi="Cambria" w:cs="Times New Roman"/>
          <w:b/>
          <w:bCs/>
          <w:sz w:val="24"/>
          <w:szCs w:val="24"/>
          <w:lang w:val="en-US"/>
        </w:rPr>
        <w:t xml:space="preserve">view </w:t>
      </w:r>
    </w:p>
    <w:p w:rsidR="000147AC" w:rsidRDefault="000147AC" w:rsidP="00FF5A19">
      <w:pPr>
        <w:spacing w:after="0" w:line="360" w:lineRule="auto"/>
        <w:ind w:firstLine="720"/>
        <w:contextualSpacing/>
        <w:jc w:val="both"/>
        <w:rPr>
          <w:rFonts w:ascii="Cambria" w:eastAsia="Times New Roman" w:hAnsi="Cambria" w:cs="Times New Roman"/>
          <w:bCs/>
          <w:sz w:val="24"/>
          <w:szCs w:val="24"/>
          <w:lang w:val="en-US"/>
        </w:rPr>
      </w:pPr>
    </w:p>
    <w:p w:rsidR="00096A53" w:rsidRPr="00FF5A19" w:rsidRDefault="00096A53" w:rsidP="00FF5A19">
      <w:pPr>
        <w:spacing w:after="0" w:line="360" w:lineRule="auto"/>
        <w:ind w:firstLine="720"/>
        <w:contextualSpacing/>
        <w:jc w:val="both"/>
        <w:rPr>
          <w:rFonts w:ascii="Cambria" w:eastAsia="Times New Roman" w:hAnsi="Cambria" w:cs="Times New Roman"/>
          <w:bCs/>
          <w:sz w:val="24"/>
          <w:szCs w:val="24"/>
          <w:lang w:val="en-US"/>
        </w:rPr>
      </w:pPr>
      <w:r w:rsidRPr="00794C5E">
        <w:rPr>
          <w:rFonts w:ascii="Cambria" w:eastAsia="Times New Roman" w:hAnsi="Cambria" w:cs="Times New Roman"/>
          <w:bCs/>
          <w:i/>
          <w:iCs/>
          <w:sz w:val="24"/>
          <w:szCs w:val="24"/>
          <w:lang w:val="en-US"/>
        </w:rPr>
        <w:t>Andrographis</w:t>
      </w:r>
      <w:r w:rsidRPr="00FF5A19">
        <w:rPr>
          <w:rFonts w:ascii="Cambria" w:eastAsia="Times New Roman" w:hAnsi="Cambria" w:cs="Times New Roman"/>
          <w:bCs/>
          <w:sz w:val="24"/>
          <w:szCs w:val="24"/>
          <w:lang w:val="en-US"/>
        </w:rPr>
        <w:t xml:space="preserve"> is shrub that is found throughout India and other Asian countries. It is sometimes referred to as “Indian Echinacea”. It contains as its primary chemical constituents, </w:t>
      </w:r>
      <w:proofErr w:type="spellStart"/>
      <w:r w:rsidRPr="00FF5A19">
        <w:rPr>
          <w:rFonts w:ascii="Cambria" w:eastAsia="Times New Roman" w:hAnsi="Cambria" w:cs="Times New Roman"/>
          <w:bCs/>
          <w:sz w:val="24"/>
          <w:szCs w:val="24"/>
          <w:lang w:val="en-US"/>
        </w:rPr>
        <w:t>diterpenoid</w:t>
      </w:r>
      <w:proofErr w:type="spellEnd"/>
      <w:r w:rsidRPr="00FF5A19">
        <w:rPr>
          <w:rFonts w:ascii="Cambria" w:eastAsia="Times New Roman" w:hAnsi="Cambria" w:cs="Times New Roman"/>
          <w:bCs/>
          <w:sz w:val="24"/>
          <w:szCs w:val="24"/>
          <w:lang w:val="en-US"/>
        </w:rPr>
        <w:t xml:space="preserve"> lactones (</w:t>
      </w:r>
      <w:proofErr w:type="spellStart"/>
      <w:r w:rsidRPr="00FF5A19">
        <w:rPr>
          <w:rFonts w:ascii="Cambria" w:eastAsia="Times New Roman" w:hAnsi="Cambria" w:cs="Times New Roman"/>
          <w:bCs/>
          <w:sz w:val="24"/>
          <w:szCs w:val="24"/>
          <w:lang w:val="en-US"/>
        </w:rPr>
        <w:t>andrographolides</w:t>
      </w:r>
      <w:proofErr w:type="spellEnd"/>
      <w:r w:rsidRPr="00FF5A19">
        <w:rPr>
          <w:rFonts w:ascii="Cambria" w:eastAsia="Times New Roman" w:hAnsi="Cambria" w:cs="Times New Roman"/>
          <w:bCs/>
          <w:sz w:val="24"/>
          <w:szCs w:val="24"/>
          <w:lang w:val="en-US"/>
        </w:rPr>
        <w:t xml:space="preserve">), </w:t>
      </w:r>
      <w:proofErr w:type="spellStart"/>
      <w:r w:rsidRPr="00FF5A19">
        <w:rPr>
          <w:rFonts w:ascii="Cambria" w:eastAsia="Times New Roman" w:hAnsi="Cambria" w:cs="Times New Roman"/>
          <w:bCs/>
          <w:sz w:val="24"/>
          <w:szCs w:val="24"/>
          <w:lang w:val="en-US"/>
        </w:rPr>
        <w:t>paniculides</w:t>
      </w:r>
      <w:proofErr w:type="spellEnd"/>
      <w:r w:rsidRPr="00FF5A19">
        <w:rPr>
          <w:rFonts w:ascii="Cambria" w:eastAsia="Times New Roman" w:hAnsi="Cambria" w:cs="Times New Roman"/>
          <w:bCs/>
          <w:sz w:val="24"/>
          <w:szCs w:val="24"/>
          <w:lang w:val="en-US"/>
        </w:rPr>
        <w:t xml:space="preserve">, </w:t>
      </w:r>
      <w:proofErr w:type="spellStart"/>
      <w:r w:rsidRPr="00FF5A19">
        <w:rPr>
          <w:rFonts w:ascii="Cambria" w:eastAsia="Times New Roman" w:hAnsi="Cambria" w:cs="Times New Roman"/>
          <w:bCs/>
          <w:sz w:val="24"/>
          <w:szCs w:val="24"/>
          <w:lang w:val="en-US"/>
        </w:rPr>
        <w:t>farnesols</w:t>
      </w:r>
      <w:proofErr w:type="spellEnd"/>
      <w:r w:rsidRPr="00FF5A19">
        <w:rPr>
          <w:rFonts w:ascii="Cambria" w:eastAsia="Times New Roman" w:hAnsi="Cambria" w:cs="Times New Roman"/>
          <w:bCs/>
          <w:sz w:val="24"/>
          <w:szCs w:val="24"/>
          <w:lang w:val="en-US"/>
        </w:rPr>
        <w:t xml:space="preserve"> and flavonoids. It was used historically in the Indian flu epidemic in 1919 during which it was credited with reversing the spread of the disease. Over the last decade, Andrographis has become popular, particularly in Scandinavia, as a treatment for colds, and is now available in the United States. Herb leaves and roots are used in different additional applications. In vitro and in vivo studies suggest that </w:t>
      </w:r>
      <w:proofErr w:type="spellStart"/>
      <w:r w:rsidRPr="00FF5A19">
        <w:rPr>
          <w:rFonts w:ascii="Cambria" w:eastAsia="Times New Roman" w:hAnsi="Cambria" w:cs="Times New Roman"/>
          <w:bCs/>
          <w:sz w:val="24"/>
          <w:szCs w:val="24"/>
          <w:lang w:val="en-US"/>
        </w:rPr>
        <w:t>andrographis</w:t>
      </w:r>
      <w:proofErr w:type="spellEnd"/>
      <w:r w:rsidRPr="00FF5A19">
        <w:rPr>
          <w:rFonts w:ascii="Cambria" w:eastAsia="Times New Roman" w:hAnsi="Cambria" w:cs="Times New Roman"/>
          <w:bCs/>
          <w:sz w:val="24"/>
          <w:szCs w:val="24"/>
          <w:lang w:val="en-US"/>
        </w:rPr>
        <w:t xml:space="preserve"> has </w:t>
      </w:r>
      <w:proofErr w:type="spellStart"/>
      <w:r w:rsidRPr="00FF5A19">
        <w:rPr>
          <w:rFonts w:ascii="Cambria" w:eastAsia="Times New Roman" w:hAnsi="Cambria" w:cs="Times New Roman"/>
          <w:bCs/>
          <w:sz w:val="24"/>
          <w:szCs w:val="24"/>
          <w:lang w:val="en-US"/>
        </w:rPr>
        <w:t>antiinfective</w:t>
      </w:r>
      <w:proofErr w:type="spellEnd"/>
      <w:r w:rsidRPr="00FF5A19">
        <w:rPr>
          <w:rFonts w:ascii="Cambria" w:eastAsia="Times New Roman" w:hAnsi="Cambria" w:cs="Times New Roman"/>
          <w:bCs/>
          <w:sz w:val="24"/>
          <w:szCs w:val="24"/>
          <w:lang w:val="en-US"/>
        </w:rPr>
        <w:t xml:space="preserve">, antiviral, </w:t>
      </w:r>
      <w:proofErr w:type="spellStart"/>
      <w:r w:rsidRPr="00FF5A19">
        <w:rPr>
          <w:rFonts w:ascii="Cambria" w:eastAsia="Times New Roman" w:hAnsi="Cambria" w:cs="Times New Roman"/>
          <w:bCs/>
          <w:sz w:val="24"/>
          <w:szCs w:val="24"/>
          <w:lang w:val="en-US"/>
        </w:rPr>
        <w:t>antidiarrheal</w:t>
      </w:r>
      <w:proofErr w:type="spellEnd"/>
      <w:r w:rsidRPr="00FF5A19">
        <w:rPr>
          <w:rFonts w:ascii="Cambria" w:eastAsia="Times New Roman" w:hAnsi="Cambria" w:cs="Times New Roman"/>
          <w:bCs/>
          <w:sz w:val="24"/>
          <w:szCs w:val="24"/>
          <w:lang w:val="en-US"/>
        </w:rPr>
        <w:t xml:space="preserve">, antipyretic and analgesic activities. In addition, </w:t>
      </w:r>
      <w:proofErr w:type="spellStart"/>
      <w:r w:rsidRPr="00FF5A19">
        <w:rPr>
          <w:rFonts w:ascii="Cambria" w:eastAsia="Times New Roman" w:hAnsi="Cambria" w:cs="Times New Roman"/>
          <w:bCs/>
          <w:sz w:val="24"/>
          <w:szCs w:val="24"/>
          <w:lang w:val="en-US"/>
        </w:rPr>
        <w:t>immunostimulant</w:t>
      </w:r>
      <w:proofErr w:type="spellEnd"/>
      <w:r w:rsidRPr="00FF5A19">
        <w:rPr>
          <w:rFonts w:ascii="Cambria" w:eastAsia="Times New Roman" w:hAnsi="Cambria" w:cs="Times New Roman"/>
          <w:bCs/>
          <w:sz w:val="24"/>
          <w:szCs w:val="24"/>
          <w:lang w:val="en-US"/>
        </w:rPr>
        <w:t xml:space="preserve"> and anti-inflammatory activities have been observed in chick embryo.</w:t>
      </w:r>
    </w:p>
    <w:p w:rsidR="00861C10" w:rsidRPr="00FF5A19" w:rsidRDefault="00861C10" w:rsidP="00FF5A19">
      <w:pPr>
        <w:spacing w:after="0" w:line="360" w:lineRule="auto"/>
        <w:contextualSpacing/>
        <w:jc w:val="both"/>
        <w:rPr>
          <w:rFonts w:ascii="Cambria" w:eastAsia="Times New Roman" w:hAnsi="Cambria" w:cs="Times New Roman"/>
          <w:b/>
          <w:bCs/>
          <w:sz w:val="24"/>
          <w:szCs w:val="24"/>
          <w:lang w:val="en-US"/>
        </w:rPr>
      </w:pP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r w:rsidRPr="00FF5A19">
        <w:rPr>
          <w:rFonts w:ascii="Cambria" w:eastAsia="Times New Roman" w:hAnsi="Cambria" w:cs="Times New Roman"/>
          <w:b/>
          <w:bCs/>
          <w:sz w:val="24"/>
          <w:szCs w:val="24"/>
          <w:lang w:val="en-US"/>
        </w:rPr>
        <w:t xml:space="preserve">Preparation of </w:t>
      </w:r>
      <w:r w:rsidRPr="00794C5E">
        <w:rPr>
          <w:rFonts w:ascii="Cambria" w:eastAsia="Times New Roman" w:hAnsi="Cambria" w:cs="Times New Roman"/>
          <w:b/>
          <w:bCs/>
          <w:i/>
          <w:iCs/>
          <w:sz w:val="24"/>
          <w:szCs w:val="24"/>
          <w:lang w:val="en-US"/>
        </w:rPr>
        <w:t>Andrographis paniculata</w:t>
      </w:r>
      <w:r w:rsidRPr="00FF5A19">
        <w:rPr>
          <w:rFonts w:ascii="Cambria" w:eastAsia="Times New Roman" w:hAnsi="Cambria" w:cs="Times New Roman"/>
          <w:b/>
          <w:bCs/>
          <w:sz w:val="24"/>
          <w:szCs w:val="24"/>
          <w:lang w:val="en-US"/>
        </w:rPr>
        <w:t xml:space="preserve"> extract</w:t>
      </w:r>
    </w:p>
    <w:p w:rsidR="00861C10" w:rsidRPr="00FF5A19" w:rsidRDefault="00861C10" w:rsidP="00FF5A19">
      <w:pPr>
        <w:spacing w:after="0" w:line="360" w:lineRule="auto"/>
        <w:contextualSpacing/>
        <w:jc w:val="both"/>
        <w:rPr>
          <w:rFonts w:ascii="Cambria" w:eastAsia="Times New Roman" w:hAnsi="Cambria" w:cs="Times New Roman"/>
          <w:bCs/>
          <w:sz w:val="24"/>
          <w:szCs w:val="24"/>
          <w:lang w:val="en-US"/>
        </w:rPr>
      </w:pPr>
    </w:p>
    <w:p w:rsidR="00096A53" w:rsidRPr="00FF5A19" w:rsidRDefault="00096A53" w:rsidP="00FF5A19">
      <w:pPr>
        <w:spacing w:after="0" w:line="360" w:lineRule="auto"/>
        <w:contextualSpacing/>
        <w:jc w:val="both"/>
        <w:rPr>
          <w:rFonts w:ascii="Cambria" w:eastAsia="Times New Roman" w:hAnsi="Cambria" w:cs="Times New Roman"/>
          <w:bCs/>
          <w:sz w:val="24"/>
          <w:szCs w:val="24"/>
          <w:lang w:val="en-US"/>
        </w:rPr>
      </w:pPr>
      <w:r w:rsidRPr="00FF5A19">
        <w:rPr>
          <w:rFonts w:ascii="Cambria" w:eastAsia="Times New Roman" w:hAnsi="Cambria" w:cs="Times New Roman"/>
          <w:bCs/>
          <w:sz w:val="24"/>
          <w:szCs w:val="24"/>
          <w:lang w:val="en-US"/>
        </w:rPr>
        <w:t>Powdered plant material was soaked in 95% ethanol for 48 h. The extract was distilled and dark green residue was obtained.</w:t>
      </w:r>
    </w:p>
    <w:p w:rsidR="00096A53" w:rsidRPr="00FF5A19" w:rsidRDefault="00096A53" w:rsidP="00FF5A19">
      <w:pPr>
        <w:spacing w:after="0" w:line="360" w:lineRule="auto"/>
        <w:contextualSpacing/>
        <w:jc w:val="both"/>
        <w:rPr>
          <w:rFonts w:ascii="Cambria" w:eastAsia="Times New Roman" w:hAnsi="Cambria" w:cs="Times New Roman"/>
          <w:bCs/>
          <w:sz w:val="24"/>
          <w:szCs w:val="24"/>
          <w:lang w:val="en-US"/>
        </w:rPr>
      </w:pPr>
      <w:r w:rsidRPr="00FF5A19">
        <w:rPr>
          <w:rFonts w:ascii="Cambria" w:eastAsia="Times New Roman" w:hAnsi="Cambria" w:cs="Times New Roman"/>
          <w:bCs/>
          <w:sz w:val="24"/>
          <w:szCs w:val="24"/>
          <w:lang w:val="en-US"/>
        </w:rPr>
        <w:t>The remaining ethanol was removed by evaporating the residue under reduced pressure.</w:t>
      </w: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p>
    <w:p w:rsidR="00B63207" w:rsidRDefault="00B63207" w:rsidP="00FF5A19">
      <w:pPr>
        <w:spacing w:after="0" w:line="360" w:lineRule="auto"/>
        <w:contextualSpacing/>
        <w:jc w:val="both"/>
        <w:rPr>
          <w:rFonts w:ascii="Cambria" w:eastAsia="Times New Roman" w:hAnsi="Cambria" w:cs="Times New Roman"/>
          <w:b/>
          <w:bCs/>
          <w:sz w:val="24"/>
          <w:szCs w:val="24"/>
          <w:lang w:val="en-US"/>
        </w:rPr>
      </w:pP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r w:rsidRPr="00FF5A19">
        <w:rPr>
          <w:rFonts w:ascii="Cambria" w:eastAsia="Times New Roman" w:hAnsi="Cambria" w:cs="Times New Roman"/>
          <w:b/>
          <w:bCs/>
          <w:sz w:val="24"/>
          <w:szCs w:val="24"/>
          <w:lang w:val="en-US"/>
        </w:rPr>
        <w:t xml:space="preserve">Toxicity studies of </w:t>
      </w:r>
      <w:r w:rsidRPr="00794C5E">
        <w:rPr>
          <w:rFonts w:ascii="Cambria" w:eastAsia="Times New Roman" w:hAnsi="Cambria" w:cs="Times New Roman"/>
          <w:b/>
          <w:bCs/>
          <w:i/>
          <w:iCs/>
          <w:sz w:val="24"/>
          <w:szCs w:val="24"/>
          <w:lang w:val="en-US"/>
        </w:rPr>
        <w:t>Andrographis paniculata</w:t>
      </w:r>
    </w:p>
    <w:p w:rsidR="00096A53" w:rsidRPr="00FF5A19" w:rsidRDefault="00096A53" w:rsidP="00FF5A19">
      <w:pPr>
        <w:spacing w:after="0" w:line="360" w:lineRule="auto"/>
        <w:contextualSpacing/>
        <w:jc w:val="both"/>
        <w:rPr>
          <w:rFonts w:ascii="Cambria" w:eastAsia="Times New Roman" w:hAnsi="Cambria" w:cs="Times New Roman"/>
          <w:bCs/>
          <w:sz w:val="24"/>
          <w:szCs w:val="24"/>
          <w:lang w:val="en-US"/>
        </w:rPr>
      </w:pPr>
    </w:p>
    <w:p w:rsidR="00096A53" w:rsidRPr="00FF5A19" w:rsidRDefault="00096A53" w:rsidP="00FF5A19">
      <w:pPr>
        <w:spacing w:after="0" w:line="360" w:lineRule="auto"/>
        <w:contextualSpacing/>
        <w:jc w:val="both"/>
        <w:rPr>
          <w:rFonts w:ascii="Cambria" w:eastAsia="Times New Roman" w:hAnsi="Cambria" w:cs="Times New Roman"/>
          <w:bCs/>
          <w:sz w:val="24"/>
          <w:szCs w:val="24"/>
          <w:lang w:val="en-US"/>
        </w:rPr>
      </w:pPr>
      <w:r w:rsidRPr="00FF5A19">
        <w:rPr>
          <w:rFonts w:ascii="Cambria" w:eastAsia="Times New Roman" w:hAnsi="Cambria" w:cs="Times New Roman"/>
          <w:bCs/>
          <w:sz w:val="24"/>
          <w:szCs w:val="24"/>
          <w:lang w:val="en-US"/>
        </w:rPr>
        <w:tab/>
        <w:t xml:space="preserve">AP extracts at a dose of 1.0, 2.0, 3.0, 4.0, 5.0 mg / egg was given to chick embryo on 12th day.  The changes in body weight, liver, heart and brain weight were recorded. Levels of glucose, urea, protein, cholesterol and the activities of serum </w:t>
      </w:r>
      <w:proofErr w:type="spellStart"/>
      <w:r w:rsidRPr="00FF5A19">
        <w:rPr>
          <w:rFonts w:ascii="Cambria" w:eastAsia="Times New Roman" w:hAnsi="Cambria" w:cs="Times New Roman"/>
          <w:bCs/>
          <w:sz w:val="24"/>
          <w:szCs w:val="24"/>
          <w:lang w:val="en-US"/>
        </w:rPr>
        <w:t>alanine</w:t>
      </w:r>
      <w:proofErr w:type="spellEnd"/>
      <w:r w:rsidRPr="00FF5A19">
        <w:rPr>
          <w:rFonts w:ascii="Cambria" w:eastAsia="Times New Roman" w:hAnsi="Cambria" w:cs="Times New Roman"/>
          <w:bCs/>
          <w:sz w:val="24"/>
          <w:szCs w:val="24"/>
          <w:lang w:val="en-US"/>
        </w:rPr>
        <w:t xml:space="preserve"> aminotransferase (ALT) and aspartate aminotransferase (AST) were measured to ensure the non-toxic nature of the extract.</w:t>
      </w: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r w:rsidRPr="00FF5A19">
        <w:rPr>
          <w:rFonts w:ascii="Cambria" w:eastAsia="Times New Roman" w:hAnsi="Cambria" w:cs="Times New Roman"/>
          <w:b/>
          <w:bCs/>
          <w:sz w:val="24"/>
          <w:szCs w:val="24"/>
          <w:lang w:val="en-US"/>
        </w:rPr>
        <w:t>Fixation of optimum dosage for the plant extract</w:t>
      </w: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p>
    <w:p w:rsidR="00096A53" w:rsidRPr="00FF5A19" w:rsidRDefault="00096A53" w:rsidP="00FF5A19">
      <w:pPr>
        <w:spacing w:after="0" w:line="360" w:lineRule="auto"/>
        <w:ind w:firstLine="720"/>
        <w:contextualSpacing/>
        <w:jc w:val="both"/>
        <w:rPr>
          <w:rFonts w:ascii="Cambria" w:eastAsia="Times New Roman" w:hAnsi="Cambria" w:cs="Times New Roman"/>
          <w:bCs/>
          <w:sz w:val="24"/>
          <w:szCs w:val="24"/>
          <w:lang w:val="en-US"/>
        </w:rPr>
      </w:pPr>
      <w:r w:rsidRPr="00FF5A19">
        <w:rPr>
          <w:rFonts w:ascii="Cambria" w:eastAsia="Times New Roman" w:hAnsi="Cambria" w:cs="Times New Roman"/>
          <w:bCs/>
          <w:sz w:val="24"/>
          <w:szCs w:val="24"/>
          <w:lang w:val="en-US"/>
        </w:rPr>
        <w:t>AP extract was given different doses 1.0, 2.0, 3.0, 4.0, and 5.0 mg / egg wt / day on 12th day of embryonic development.  The dosage which gives maximum protection (as elicited by the activity of ALT and AST) against CP induced hepatic damage was fixed as the optimum dosages.</w:t>
      </w:r>
    </w:p>
    <w:p w:rsidR="000147AC" w:rsidRDefault="00557156" w:rsidP="00FF5A19">
      <w:pPr>
        <w:spacing w:after="0" w:line="360" w:lineRule="auto"/>
        <w:contextualSpacing/>
        <w:jc w:val="both"/>
        <w:rPr>
          <w:rFonts w:ascii="Cambria" w:eastAsia="Times New Roman" w:hAnsi="Cambria" w:cs="Times New Roman"/>
          <w:b/>
          <w:bCs/>
          <w:sz w:val="24"/>
          <w:szCs w:val="24"/>
          <w:lang w:val="en-US"/>
        </w:rPr>
      </w:pPr>
      <w:r>
        <w:rPr>
          <w:rFonts w:ascii="Cambria" w:eastAsia="Times New Roman" w:hAnsi="Cambria" w:cs="Times New Roman"/>
          <w:b/>
          <w:bCs/>
          <w:sz w:val="24"/>
          <w:szCs w:val="24"/>
          <w:lang w:val="en-US"/>
        </w:rPr>
        <w:tab/>
      </w: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r w:rsidRPr="00FF5A19">
        <w:rPr>
          <w:rFonts w:ascii="Cambria" w:eastAsia="Times New Roman" w:hAnsi="Cambria" w:cs="Times New Roman"/>
          <w:b/>
          <w:bCs/>
          <w:sz w:val="24"/>
          <w:szCs w:val="24"/>
          <w:lang w:val="en-US"/>
        </w:rPr>
        <w:t>Collection of embryonic tissues</w:t>
      </w:r>
    </w:p>
    <w:p w:rsidR="00096A53" w:rsidRPr="00FF5A19" w:rsidRDefault="00096A53" w:rsidP="00FF5A19">
      <w:pPr>
        <w:spacing w:after="0" w:line="360" w:lineRule="auto"/>
        <w:contextualSpacing/>
        <w:jc w:val="both"/>
        <w:rPr>
          <w:rFonts w:ascii="Cambria" w:eastAsia="Times New Roman" w:hAnsi="Cambria" w:cs="Times New Roman"/>
          <w:bCs/>
          <w:sz w:val="24"/>
          <w:szCs w:val="24"/>
          <w:lang w:val="en-US"/>
        </w:rPr>
      </w:pPr>
    </w:p>
    <w:p w:rsidR="00096A53" w:rsidRPr="00FF5A19" w:rsidRDefault="00096A53" w:rsidP="00FF5A19">
      <w:pPr>
        <w:spacing w:after="0" w:line="360" w:lineRule="auto"/>
        <w:ind w:firstLine="720"/>
        <w:contextualSpacing/>
        <w:jc w:val="both"/>
        <w:rPr>
          <w:rFonts w:ascii="Cambria" w:eastAsia="Times New Roman" w:hAnsi="Cambria" w:cs="Times New Roman"/>
          <w:bCs/>
          <w:sz w:val="24"/>
          <w:szCs w:val="24"/>
          <w:lang w:val="en-US"/>
        </w:rPr>
      </w:pPr>
      <w:r w:rsidRPr="00FF5A19">
        <w:rPr>
          <w:rFonts w:ascii="Cambria" w:eastAsia="Times New Roman" w:hAnsi="Cambria" w:cs="Times New Roman"/>
          <w:bCs/>
          <w:sz w:val="24"/>
          <w:szCs w:val="24"/>
          <w:lang w:val="en-US"/>
        </w:rPr>
        <w:t>After collection of chick embryonic tissues of liver, heart and brain, the tissues were immediately stored in chilled cold saline at -200C.</w:t>
      </w:r>
    </w:p>
    <w:p w:rsidR="00096A53" w:rsidRPr="00FF5A19" w:rsidRDefault="00096A53" w:rsidP="00FF5A19">
      <w:pPr>
        <w:spacing w:after="0" w:line="360" w:lineRule="auto"/>
        <w:contextualSpacing/>
        <w:jc w:val="both"/>
        <w:rPr>
          <w:rFonts w:ascii="Cambria" w:eastAsia="Times New Roman" w:hAnsi="Cambria" w:cs="Times New Roman"/>
          <w:bCs/>
          <w:sz w:val="24"/>
          <w:szCs w:val="24"/>
          <w:lang w:val="en-US"/>
        </w:rPr>
      </w:pPr>
      <w:r w:rsidRPr="00FF5A19">
        <w:rPr>
          <w:rFonts w:ascii="Cambria" w:eastAsia="Times New Roman" w:hAnsi="Cambria" w:cs="Times New Roman"/>
          <w:bCs/>
          <w:sz w:val="24"/>
          <w:szCs w:val="24"/>
          <w:lang w:val="en-US"/>
        </w:rPr>
        <w:t>Preparation of embryonic tissue 10% homogenate (pH 7.4)</w:t>
      </w:r>
    </w:p>
    <w:p w:rsidR="00096A53" w:rsidRPr="00FF5A19" w:rsidRDefault="00096A53" w:rsidP="00FF5A19">
      <w:pPr>
        <w:spacing w:after="0" w:line="360" w:lineRule="auto"/>
        <w:contextualSpacing/>
        <w:jc w:val="both"/>
        <w:rPr>
          <w:rFonts w:ascii="Cambria" w:eastAsia="Times New Roman" w:hAnsi="Cambria" w:cs="Times New Roman"/>
          <w:bCs/>
          <w:sz w:val="24"/>
          <w:szCs w:val="24"/>
          <w:lang w:val="en-US"/>
        </w:rPr>
      </w:pPr>
      <w:r w:rsidRPr="00FF5A19">
        <w:rPr>
          <w:rFonts w:ascii="Cambria" w:eastAsia="Times New Roman" w:hAnsi="Cambria" w:cs="Times New Roman"/>
          <w:b/>
          <w:bCs/>
          <w:sz w:val="24"/>
          <w:szCs w:val="24"/>
          <w:lang w:val="en-US"/>
        </w:rPr>
        <w:tab/>
      </w:r>
      <w:r w:rsidRPr="00FF5A19">
        <w:rPr>
          <w:rFonts w:ascii="Cambria" w:eastAsia="Times New Roman" w:hAnsi="Cambria" w:cs="Times New Roman"/>
          <w:bCs/>
          <w:sz w:val="24"/>
          <w:szCs w:val="24"/>
          <w:lang w:val="en-US"/>
        </w:rPr>
        <w:t>10% homogenate of the embryonic liver, brain and heart was prepared by grinding it in Tris HCl buffer, pH 7.4.  The homogenate was centrifuged at 3000 rpm Remi refrigerated centrifuge and the supernatant was used for the measurement of glutathione and antioxidant enzyme activities.</w:t>
      </w: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p>
    <w:p w:rsidR="00096A53" w:rsidRPr="00FF5A19" w:rsidRDefault="00861C10" w:rsidP="00FF5A19">
      <w:pPr>
        <w:spacing w:after="0" w:line="360" w:lineRule="auto"/>
        <w:contextualSpacing/>
        <w:jc w:val="both"/>
        <w:rPr>
          <w:rFonts w:ascii="Cambria" w:eastAsia="Times New Roman" w:hAnsi="Cambria" w:cs="Times New Roman"/>
          <w:b/>
          <w:bCs/>
          <w:sz w:val="24"/>
          <w:szCs w:val="24"/>
          <w:lang w:val="en-US"/>
        </w:rPr>
      </w:pPr>
      <w:r w:rsidRPr="00FF5A19">
        <w:rPr>
          <w:rFonts w:ascii="Cambria" w:eastAsia="Times New Roman" w:hAnsi="Cambria" w:cs="Times New Roman"/>
          <w:b/>
          <w:bCs/>
          <w:sz w:val="24"/>
          <w:szCs w:val="24"/>
          <w:lang w:val="en-US"/>
        </w:rPr>
        <w:t>Objectives</w:t>
      </w: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p>
    <w:p w:rsidR="00861C10" w:rsidRPr="00FF5A19" w:rsidRDefault="00861C10" w:rsidP="00FF5A19">
      <w:pPr>
        <w:spacing w:after="0" w:line="360" w:lineRule="auto"/>
        <w:contextualSpacing/>
        <w:jc w:val="both"/>
        <w:rPr>
          <w:rFonts w:ascii="Cambria" w:eastAsia="Calibri" w:hAnsi="Cambria" w:cs="Times New Roman"/>
          <w:bCs/>
          <w:sz w:val="24"/>
          <w:szCs w:val="24"/>
          <w:lang w:val="en-US" w:eastAsia="en-US"/>
        </w:rPr>
      </w:pPr>
      <w:r w:rsidRPr="00FF5A19">
        <w:rPr>
          <w:rFonts w:ascii="Cambria" w:eastAsia="Calibri" w:hAnsi="Cambria" w:cs="Times New Roman"/>
          <w:bCs/>
          <w:sz w:val="24"/>
          <w:szCs w:val="24"/>
          <w:lang w:val="en-US" w:eastAsia="en-US"/>
        </w:rPr>
        <w:t xml:space="preserve">Cyclophosphamide is a potent cytotoxic and immunosuppressive drug. However, this develops numerous side effects both in animal and human studies. The role of CP on Lipid peroxidation and antioxidant activities in embryonic development is very limited. The </w:t>
      </w:r>
      <w:r w:rsidRPr="00FF5A19">
        <w:rPr>
          <w:rFonts w:ascii="Cambria" w:eastAsia="Calibri" w:hAnsi="Cambria" w:cs="Times New Roman"/>
          <w:bCs/>
          <w:sz w:val="24"/>
          <w:szCs w:val="24"/>
          <w:lang w:val="en-US" w:eastAsia="en-US"/>
        </w:rPr>
        <w:lastRenderedPageBreak/>
        <w:t>embryonic tissue injury could be due to the increased lipid peroxide during CP treatment in pregnancy.</w:t>
      </w:r>
    </w:p>
    <w:p w:rsidR="0030412F" w:rsidRDefault="0030412F" w:rsidP="00FF5A19">
      <w:pPr>
        <w:spacing w:after="0" w:line="360" w:lineRule="auto"/>
        <w:contextualSpacing/>
        <w:jc w:val="both"/>
        <w:rPr>
          <w:rFonts w:ascii="Cambria" w:eastAsia="Calibri" w:hAnsi="Cambria" w:cs="Times New Roman"/>
          <w:b/>
          <w:bCs/>
          <w:sz w:val="24"/>
          <w:szCs w:val="24"/>
          <w:lang w:eastAsia="en-US"/>
        </w:rPr>
      </w:pPr>
    </w:p>
    <w:p w:rsidR="00861C10" w:rsidRPr="00FF5A19" w:rsidRDefault="00861C10"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Mechanism of Action</w:t>
      </w:r>
    </w:p>
    <w:p w:rsidR="00861C10" w:rsidRPr="00FF5A19" w:rsidRDefault="00861C10" w:rsidP="00FF5A19">
      <w:pPr>
        <w:spacing w:after="0" w:line="360" w:lineRule="auto"/>
        <w:contextualSpacing/>
        <w:jc w:val="both"/>
        <w:rPr>
          <w:rFonts w:ascii="Cambria" w:eastAsia="Calibri" w:hAnsi="Cambria" w:cs="Times New Roman"/>
          <w:bCs/>
          <w:sz w:val="24"/>
          <w:szCs w:val="24"/>
          <w:lang w:eastAsia="en-US"/>
        </w:rPr>
      </w:pPr>
    </w:p>
    <w:p w:rsidR="00861C10" w:rsidRPr="00FF5A19" w:rsidRDefault="00861C10" w:rsidP="00FF5A19">
      <w:pPr>
        <w:spacing w:after="0" w:line="360" w:lineRule="auto"/>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The main effect of cyclophosphamide is due to its metabolite phosphoramide mustard. This metabolite is only formed in cells that have low levels of ALDH. Phosphoramide mustard forms DNA crosslinks both between and within DNA strands at guanine N-7 positions (known as interstrand and intrastrand crosslinkages, respectively). This is irreversible and leads to cell apoptosis.</w:t>
      </w:r>
    </w:p>
    <w:p w:rsidR="00861C10" w:rsidRPr="00FF5A19" w:rsidRDefault="00861C10" w:rsidP="00FF5A19">
      <w:pPr>
        <w:spacing w:after="0" w:line="360" w:lineRule="auto"/>
        <w:contextualSpacing/>
        <w:jc w:val="both"/>
        <w:rPr>
          <w:rFonts w:ascii="Cambria" w:eastAsia="Times New Roman" w:hAnsi="Cambria" w:cs="Times New Roman"/>
          <w:b/>
          <w:bCs/>
          <w:sz w:val="24"/>
          <w:szCs w:val="24"/>
          <w:lang w:val="en-US"/>
        </w:rPr>
      </w:pPr>
    </w:p>
    <w:p w:rsidR="00096A53" w:rsidRPr="00FF5A19" w:rsidRDefault="00096A53" w:rsidP="00FF5A19">
      <w:pPr>
        <w:spacing w:after="0" w:line="360" w:lineRule="auto"/>
        <w:contextualSpacing/>
        <w:jc w:val="both"/>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794C5E" w:rsidRDefault="00794C5E" w:rsidP="00FE0F93">
      <w:pPr>
        <w:spacing w:after="0" w:line="360" w:lineRule="auto"/>
        <w:contextualSpacing/>
        <w:jc w:val="center"/>
        <w:rPr>
          <w:rFonts w:ascii="Cambria" w:eastAsia="Times New Roman" w:hAnsi="Cambria" w:cs="Times New Roman"/>
          <w:b/>
          <w:bCs/>
          <w:sz w:val="24"/>
          <w:szCs w:val="24"/>
          <w:lang w:val="en-US"/>
        </w:rPr>
      </w:pPr>
    </w:p>
    <w:p w:rsidR="00096A53" w:rsidRPr="00FF5A19" w:rsidRDefault="00861C10" w:rsidP="00FE0F93">
      <w:pPr>
        <w:spacing w:after="0" w:line="360" w:lineRule="auto"/>
        <w:contextualSpacing/>
        <w:jc w:val="center"/>
        <w:rPr>
          <w:rFonts w:ascii="Cambria" w:eastAsia="Times New Roman" w:hAnsi="Cambria" w:cs="Times New Roman"/>
          <w:b/>
          <w:bCs/>
          <w:sz w:val="24"/>
          <w:szCs w:val="24"/>
          <w:lang w:val="en-US"/>
        </w:rPr>
      </w:pPr>
      <w:r w:rsidRPr="00FF5A19">
        <w:rPr>
          <w:rFonts w:ascii="Cambria" w:eastAsia="Times New Roman" w:hAnsi="Cambria" w:cs="Times New Roman"/>
          <w:b/>
          <w:bCs/>
          <w:sz w:val="24"/>
          <w:szCs w:val="24"/>
          <w:lang w:val="en-US"/>
        </w:rPr>
        <w:t xml:space="preserve">Specific </w:t>
      </w:r>
      <w:r w:rsidR="000147AC" w:rsidRPr="00FF5A19">
        <w:rPr>
          <w:rFonts w:ascii="Cambria" w:eastAsia="Times New Roman" w:hAnsi="Cambria" w:cs="Times New Roman"/>
          <w:b/>
          <w:bCs/>
          <w:sz w:val="24"/>
          <w:szCs w:val="24"/>
          <w:lang w:val="en-US"/>
        </w:rPr>
        <w:t>Objectives</w:t>
      </w:r>
      <w:r w:rsidRPr="00FF5A19">
        <w:rPr>
          <w:rFonts w:ascii="Cambria" w:eastAsia="Times New Roman" w:hAnsi="Cambria" w:cs="Times New Roman"/>
          <w:b/>
          <w:bCs/>
          <w:sz w:val="24"/>
          <w:szCs w:val="24"/>
          <w:lang w:val="en-US"/>
        </w:rPr>
        <w:t>:</w:t>
      </w:r>
    </w:p>
    <w:p w:rsidR="00861C10" w:rsidRPr="00FF5A19" w:rsidRDefault="00861C10" w:rsidP="00FF5A19">
      <w:pPr>
        <w:spacing w:after="0" w:line="360" w:lineRule="auto"/>
        <w:contextualSpacing/>
        <w:jc w:val="both"/>
        <w:rPr>
          <w:rFonts w:ascii="Cambria" w:eastAsia="Times New Roman" w:hAnsi="Cambria" w:cs="Times New Roman"/>
          <w:b/>
          <w:bCs/>
          <w:sz w:val="24"/>
          <w:szCs w:val="24"/>
          <w:lang w:val="en-US"/>
        </w:rPr>
      </w:pPr>
    </w:p>
    <w:p w:rsidR="00861C10" w:rsidRPr="00FF5A19" w:rsidRDefault="00861C10" w:rsidP="00FF5A19">
      <w:pPr>
        <w:spacing w:after="0" w:line="360" w:lineRule="auto"/>
        <w:contextualSpacing/>
        <w:jc w:val="both"/>
        <w:rPr>
          <w:rFonts w:ascii="Cambria" w:eastAsia="Times New Roman" w:hAnsi="Cambria" w:cs="Times New Roman"/>
          <w:bCs/>
          <w:sz w:val="24"/>
          <w:szCs w:val="24"/>
          <w:lang w:val="en-US"/>
        </w:rPr>
      </w:pPr>
      <w:r w:rsidRPr="00FF5A19">
        <w:rPr>
          <w:rFonts w:ascii="Cambria" w:eastAsia="Times New Roman" w:hAnsi="Cambria" w:cs="Times New Roman"/>
          <w:bCs/>
          <w:sz w:val="24"/>
          <w:szCs w:val="24"/>
          <w:lang w:val="en-US"/>
        </w:rPr>
        <w:t xml:space="preserve">The </w:t>
      </w:r>
      <w:r w:rsidR="000147AC" w:rsidRPr="00FF5A19">
        <w:rPr>
          <w:rFonts w:ascii="Cambria" w:eastAsia="Times New Roman" w:hAnsi="Cambria" w:cs="Times New Roman"/>
          <w:bCs/>
          <w:sz w:val="24"/>
          <w:szCs w:val="24"/>
          <w:lang w:val="en-US"/>
        </w:rPr>
        <w:t>objective of the present study is:</w:t>
      </w:r>
    </w:p>
    <w:p w:rsidR="00424933" w:rsidRPr="00FE0F93" w:rsidRDefault="00424933" w:rsidP="00FC6B40">
      <w:pPr>
        <w:pStyle w:val="NoSpacing"/>
        <w:spacing w:line="360" w:lineRule="auto"/>
        <w:contextualSpacing/>
        <w:jc w:val="both"/>
        <w:rPr>
          <w:rFonts w:ascii="Cambria" w:hAnsi="Cambria" w:cs="Times New Roman"/>
          <w:bCs/>
          <w:sz w:val="24"/>
          <w:szCs w:val="24"/>
          <w:lang w:val="en-US"/>
        </w:rPr>
      </w:pPr>
    </w:p>
    <w:p w:rsidR="00424933" w:rsidRPr="00FE0F93" w:rsidRDefault="00424933" w:rsidP="003E662F">
      <w:pPr>
        <w:pStyle w:val="NoSpacing"/>
        <w:numPr>
          <w:ilvl w:val="0"/>
          <w:numId w:val="7"/>
        </w:numPr>
        <w:spacing w:line="360" w:lineRule="auto"/>
        <w:contextualSpacing/>
        <w:jc w:val="both"/>
        <w:rPr>
          <w:rFonts w:ascii="Cambria" w:hAnsi="Cambria" w:cs="Times New Roman"/>
          <w:bCs/>
          <w:sz w:val="24"/>
          <w:szCs w:val="24"/>
          <w:lang w:val="en-US"/>
        </w:rPr>
      </w:pPr>
      <w:r w:rsidRPr="00FE0F93">
        <w:rPr>
          <w:rFonts w:ascii="Cambria" w:hAnsi="Cambria" w:cs="Times New Roman"/>
          <w:bCs/>
          <w:sz w:val="24"/>
          <w:szCs w:val="24"/>
          <w:lang w:val="en-US"/>
        </w:rPr>
        <w:t>To study the effect of CP : Mortality, LD</w:t>
      </w:r>
      <w:r w:rsidRPr="00FE0F93">
        <w:rPr>
          <w:rFonts w:ascii="Cambria" w:hAnsi="Cambria" w:cs="Times New Roman"/>
          <w:bCs/>
          <w:sz w:val="24"/>
          <w:szCs w:val="24"/>
          <w:vertAlign w:val="subscript"/>
          <w:lang w:val="en-US"/>
        </w:rPr>
        <w:t>50</w:t>
      </w:r>
      <w:r w:rsidRPr="00FE0F93">
        <w:rPr>
          <w:rFonts w:ascii="Cambria" w:hAnsi="Cambria" w:cs="Times New Roman"/>
          <w:bCs/>
          <w:sz w:val="24"/>
          <w:szCs w:val="24"/>
          <w:lang w:val="en-US"/>
        </w:rPr>
        <w:t xml:space="preserve"> and Embryo toxic effect of chick embryo</w:t>
      </w:r>
    </w:p>
    <w:p w:rsidR="00424933" w:rsidRPr="00FE0F93" w:rsidRDefault="00424933" w:rsidP="00FF5A19">
      <w:pPr>
        <w:pStyle w:val="ListParagraph"/>
        <w:jc w:val="both"/>
        <w:rPr>
          <w:rFonts w:ascii="Cambria" w:hAnsi="Cambria" w:cs="Times New Roman"/>
          <w:bCs/>
          <w:sz w:val="24"/>
          <w:szCs w:val="24"/>
          <w:lang w:val="en-US"/>
        </w:rPr>
      </w:pPr>
    </w:p>
    <w:p w:rsidR="00424933" w:rsidRPr="00FE0F93" w:rsidRDefault="00C52CC1" w:rsidP="003E662F">
      <w:pPr>
        <w:pStyle w:val="NoSpacing"/>
        <w:numPr>
          <w:ilvl w:val="0"/>
          <w:numId w:val="7"/>
        </w:numPr>
        <w:spacing w:line="360" w:lineRule="auto"/>
        <w:contextualSpacing/>
        <w:jc w:val="both"/>
        <w:rPr>
          <w:rFonts w:ascii="Cambria" w:hAnsi="Cambria" w:cs="Times New Roman"/>
          <w:bCs/>
          <w:sz w:val="24"/>
          <w:szCs w:val="24"/>
          <w:lang w:val="en-US"/>
        </w:rPr>
      </w:pPr>
      <w:r>
        <w:rPr>
          <w:rFonts w:ascii="Cambria" w:hAnsi="Cambria" w:cs="Times New Roman"/>
          <w:bCs/>
          <w:sz w:val="24"/>
          <w:szCs w:val="24"/>
          <w:lang w:val="en-US"/>
        </w:rPr>
        <w:t>To evaluate</w:t>
      </w:r>
      <w:r w:rsidR="00424933" w:rsidRPr="00FE0F93">
        <w:rPr>
          <w:rFonts w:ascii="Cambria" w:hAnsi="Cambria" w:cs="Times New Roman"/>
          <w:bCs/>
          <w:sz w:val="24"/>
          <w:szCs w:val="24"/>
          <w:lang w:val="en-US"/>
        </w:rPr>
        <w:t xml:space="preserve"> the cyclophosphamide induced </w:t>
      </w:r>
      <w:r w:rsidR="006319CB">
        <w:rPr>
          <w:rFonts w:ascii="Cambria" w:hAnsi="Cambria" w:cs="Times New Roman"/>
          <w:bCs/>
          <w:sz w:val="24"/>
          <w:szCs w:val="24"/>
          <w:lang w:val="en-US"/>
        </w:rPr>
        <w:t>Biochemical changes</w:t>
      </w:r>
      <w:r w:rsidR="00424933" w:rsidRPr="00FE0F93">
        <w:rPr>
          <w:rFonts w:ascii="Cambria" w:hAnsi="Cambria" w:cs="Times New Roman"/>
          <w:bCs/>
          <w:sz w:val="24"/>
          <w:szCs w:val="24"/>
          <w:lang w:val="en-US"/>
        </w:rPr>
        <w:t xml:space="preserve"> in 15</w:t>
      </w:r>
      <w:r w:rsidR="006319CB">
        <w:rPr>
          <w:rFonts w:ascii="Cambria" w:hAnsi="Cambria" w:cs="Times New Roman"/>
          <w:bCs/>
          <w:sz w:val="24"/>
          <w:szCs w:val="24"/>
          <w:lang w:val="en-US"/>
        </w:rPr>
        <w:t>th</w:t>
      </w:r>
      <w:r w:rsidR="00424933" w:rsidRPr="00FE0F93">
        <w:rPr>
          <w:rFonts w:ascii="Cambria" w:hAnsi="Cambria" w:cs="Times New Roman"/>
          <w:bCs/>
          <w:sz w:val="24"/>
          <w:szCs w:val="24"/>
          <w:lang w:val="en-US"/>
        </w:rPr>
        <w:t xml:space="preserve"> day – old chick embryo</w:t>
      </w:r>
    </w:p>
    <w:p w:rsidR="00424933" w:rsidRPr="00FE0F93" w:rsidRDefault="00424933" w:rsidP="00FF5A19">
      <w:pPr>
        <w:pStyle w:val="ListParagraph"/>
        <w:jc w:val="both"/>
        <w:rPr>
          <w:rFonts w:ascii="Cambria" w:hAnsi="Cambria" w:cs="Times New Roman"/>
          <w:bCs/>
          <w:sz w:val="24"/>
          <w:szCs w:val="24"/>
          <w:lang w:val="en-US"/>
        </w:rPr>
      </w:pPr>
    </w:p>
    <w:p w:rsidR="00424933" w:rsidRPr="00FE0F93" w:rsidRDefault="00424933" w:rsidP="003E662F">
      <w:pPr>
        <w:pStyle w:val="NoSpacing"/>
        <w:numPr>
          <w:ilvl w:val="0"/>
          <w:numId w:val="7"/>
        </w:numPr>
        <w:spacing w:line="360" w:lineRule="auto"/>
        <w:contextualSpacing/>
        <w:jc w:val="both"/>
        <w:rPr>
          <w:rFonts w:ascii="Cambria" w:hAnsi="Cambria" w:cs="Times New Roman"/>
          <w:bCs/>
          <w:sz w:val="24"/>
          <w:szCs w:val="24"/>
          <w:lang w:val="en-US"/>
        </w:rPr>
      </w:pPr>
      <w:r w:rsidRPr="00FE0F93">
        <w:rPr>
          <w:rFonts w:ascii="Cambria" w:hAnsi="Cambria" w:cs="Times New Roman"/>
          <w:bCs/>
          <w:sz w:val="24"/>
          <w:szCs w:val="24"/>
          <w:lang w:val="en-US"/>
        </w:rPr>
        <w:t xml:space="preserve">To evaluate the Chemoprotective effect of </w:t>
      </w:r>
      <w:r w:rsidRPr="00FE0F93">
        <w:rPr>
          <w:rFonts w:ascii="Cambria" w:hAnsi="Cambria" w:cs="Times New Roman"/>
          <w:bCs/>
          <w:i/>
          <w:sz w:val="24"/>
          <w:szCs w:val="24"/>
          <w:lang w:val="en-US"/>
        </w:rPr>
        <w:t>Andrographis paniculata</w:t>
      </w:r>
      <w:r w:rsidRPr="00FE0F93">
        <w:rPr>
          <w:rFonts w:ascii="Cambria" w:hAnsi="Cambria" w:cs="Times New Roman"/>
          <w:bCs/>
          <w:sz w:val="24"/>
          <w:szCs w:val="24"/>
          <w:lang w:val="en-US"/>
        </w:rPr>
        <w:t xml:space="preserve"> on cyclophos</w:t>
      </w:r>
      <w:r w:rsidR="00FC6B40">
        <w:rPr>
          <w:rFonts w:ascii="Cambria" w:hAnsi="Cambria" w:cs="Times New Roman"/>
          <w:bCs/>
          <w:sz w:val="24"/>
          <w:szCs w:val="24"/>
          <w:lang w:val="en-US"/>
        </w:rPr>
        <w:t>phamide induced biochemical changes</w:t>
      </w:r>
      <w:r w:rsidRPr="00FE0F93">
        <w:rPr>
          <w:rFonts w:ascii="Cambria" w:hAnsi="Cambria" w:cs="Times New Roman"/>
          <w:bCs/>
          <w:sz w:val="24"/>
          <w:szCs w:val="24"/>
          <w:lang w:val="en-US"/>
        </w:rPr>
        <w:t xml:space="preserve"> in chick embryo</w:t>
      </w:r>
    </w:p>
    <w:p w:rsidR="00424933" w:rsidRPr="00FE0F93" w:rsidRDefault="00424933" w:rsidP="00FF5A19">
      <w:pPr>
        <w:pStyle w:val="ListParagraph"/>
        <w:jc w:val="both"/>
        <w:rPr>
          <w:rFonts w:ascii="Cambria" w:hAnsi="Cambria" w:cs="Times New Roman"/>
          <w:bCs/>
          <w:sz w:val="24"/>
          <w:szCs w:val="24"/>
          <w:lang w:val="en-US"/>
        </w:rPr>
      </w:pPr>
    </w:p>
    <w:p w:rsidR="00424933" w:rsidRPr="00FE0F93" w:rsidRDefault="00424933" w:rsidP="003E662F">
      <w:pPr>
        <w:pStyle w:val="NoSpacing"/>
        <w:numPr>
          <w:ilvl w:val="0"/>
          <w:numId w:val="7"/>
        </w:numPr>
        <w:spacing w:line="360" w:lineRule="auto"/>
        <w:contextualSpacing/>
        <w:jc w:val="both"/>
        <w:rPr>
          <w:rFonts w:ascii="Cambria" w:hAnsi="Cambria" w:cs="Times New Roman"/>
          <w:bCs/>
          <w:sz w:val="24"/>
          <w:szCs w:val="24"/>
          <w:lang w:val="en-US"/>
        </w:rPr>
      </w:pPr>
      <w:r w:rsidRPr="00FE0F93">
        <w:rPr>
          <w:rFonts w:ascii="Cambria" w:hAnsi="Cambria" w:cs="Times New Roman"/>
          <w:bCs/>
          <w:sz w:val="24"/>
          <w:szCs w:val="24"/>
          <w:lang w:val="en-US"/>
        </w:rPr>
        <w:t xml:space="preserve">To study the cyclophosphamide induced oxidative damage in </w:t>
      </w:r>
      <w:r w:rsidR="006319CB">
        <w:rPr>
          <w:rFonts w:ascii="Cambria" w:hAnsi="Cambria" w:cs="Times New Roman"/>
          <w:bCs/>
          <w:sz w:val="24"/>
          <w:szCs w:val="24"/>
          <w:lang w:val="en-US"/>
        </w:rPr>
        <w:t>15</w:t>
      </w:r>
      <w:r w:rsidR="006319CB" w:rsidRPr="006319CB">
        <w:rPr>
          <w:rFonts w:ascii="Cambria" w:hAnsi="Cambria" w:cs="Times New Roman"/>
          <w:bCs/>
          <w:sz w:val="24"/>
          <w:szCs w:val="24"/>
          <w:vertAlign w:val="superscript"/>
          <w:lang w:val="en-US"/>
        </w:rPr>
        <w:t>th</w:t>
      </w:r>
      <w:r w:rsidR="006319CB">
        <w:rPr>
          <w:rFonts w:ascii="Cambria" w:hAnsi="Cambria" w:cs="Times New Roman"/>
          <w:bCs/>
          <w:sz w:val="24"/>
          <w:szCs w:val="24"/>
          <w:lang w:val="en-US"/>
        </w:rPr>
        <w:t xml:space="preserve">  day - old </w:t>
      </w:r>
      <w:r w:rsidRPr="00FE0F93">
        <w:rPr>
          <w:rFonts w:ascii="Cambria" w:hAnsi="Cambria" w:cs="Times New Roman"/>
          <w:bCs/>
          <w:sz w:val="24"/>
          <w:szCs w:val="24"/>
          <w:lang w:val="en-US"/>
        </w:rPr>
        <w:t>chick embryo</w:t>
      </w:r>
    </w:p>
    <w:p w:rsidR="00424933" w:rsidRPr="00FE0F93" w:rsidRDefault="00424933" w:rsidP="00FF5A19">
      <w:pPr>
        <w:pStyle w:val="ListParagraph"/>
        <w:jc w:val="both"/>
        <w:rPr>
          <w:rFonts w:ascii="Cambria" w:hAnsi="Cambria" w:cs="Times New Roman"/>
          <w:bCs/>
          <w:sz w:val="24"/>
          <w:szCs w:val="24"/>
          <w:lang w:val="en-US"/>
        </w:rPr>
      </w:pPr>
    </w:p>
    <w:p w:rsidR="006319CB" w:rsidRPr="006319CB" w:rsidRDefault="006319CB" w:rsidP="003E662F">
      <w:pPr>
        <w:pStyle w:val="NoSpacing"/>
        <w:numPr>
          <w:ilvl w:val="0"/>
          <w:numId w:val="7"/>
        </w:numPr>
        <w:spacing w:line="360" w:lineRule="auto"/>
        <w:contextualSpacing/>
        <w:jc w:val="both"/>
        <w:rPr>
          <w:rFonts w:ascii="Cambria" w:hAnsi="Cambria" w:cs="Times New Roman"/>
          <w:bCs/>
          <w:sz w:val="24"/>
          <w:szCs w:val="24"/>
          <w:lang w:val="en-US"/>
        </w:rPr>
      </w:pPr>
      <w:r w:rsidRPr="00FE0F93">
        <w:rPr>
          <w:rFonts w:ascii="Cambria" w:hAnsi="Cambria" w:cs="Times New Roman"/>
          <w:bCs/>
          <w:sz w:val="24"/>
          <w:szCs w:val="24"/>
          <w:lang w:val="en-US"/>
        </w:rPr>
        <w:t>T</w:t>
      </w:r>
      <w:r>
        <w:rPr>
          <w:rFonts w:ascii="Cambria" w:hAnsi="Cambria" w:cs="Times New Roman"/>
          <w:bCs/>
          <w:sz w:val="24"/>
          <w:szCs w:val="24"/>
          <w:lang w:val="en-US"/>
        </w:rPr>
        <w:t>o study the Chemoprotective effect</w:t>
      </w:r>
      <w:r w:rsidRPr="00FE0F93">
        <w:rPr>
          <w:rFonts w:ascii="Cambria" w:hAnsi="Cambria" w:cs="Times New Roman"/>
          <w:bCs/>
          <w:sz w:val="24"/>
          <w:szCs w:val="24"/>
          <w:lang w:val="en-US"/>
        </w:rPr>
        <w:t xml:space="preserve"> of </w:t>
      </w:r>
      <w:r w:rsidRPr="00FE0F93">
        <w:rPr>
          <w:rFonts w:ascii="Cambria" w:hAnsi="Cambria" w:cs="Times New Roman"/>
          <w:bCs/>
          <w:i/>
          <w:sz w:val="24"/>
          <w:szCs w:val="24"/>
          <w:lang w:val="en-US"/>
        </w:rPr>
        <w:t>Andrographis paniculata</w:t>
      </w:r>
      <w:r w:rsidRPr="00FE0F93">
        <w:rPr>
          <w:rFonts w:ascii="Cambria" w:hAnsi="Cambria" w:cs="Times New Roman"/>
          <w:bCs/>
          <w:sz w:val="24"/>
          <w:szCs w:val="24"/>
          <w:lang w:val="en-US"/>
        </w:rPr>
        <w:t xml:space="preserve"> against cyclophosphamide induced oxidative damage in</w:t>
      </w:r>
      <w:r>
        <w:rPr>
          <w:rFonts w:ascii="Cambria" w:hAnsi="Cambria" w:cs="Times New Roman"/>
          <w:bCs/>
          <w:sz w:val="24"/>
          <w:szCs w:val="24"/>
          <w:lang w:val="en-US"/>
        </w:rPr>
        <w:t xml:space="preserve"> 15</w:t>
      </w:r>
      <w:r w:rsidRPr="006319CB">
        <w:rPr>
          <w:rFonts w:ascii="Cambria" w:hAnsi="Cambria" w:cs="Times New Roman"/>
          <w:bCs/>
          <w:sz w:val="24"/>
          <w:szCs w:val="24"/>
          <w:vertAlign w:val="superscript"/>
          <w:lang w:val="en-US"/>
        </w:rPr>
        <w:t>th</w:t>
      </w:r>
      <w:r>
        <w:rPr>
          <w:rFonts w:ascii="Cambria" w:hAnsi="Cambria" w:cs="Times New Roman"/>
          <w:bCs/>
          <w:sz w:val="24"/>
          <w:szCs w:val="24"/>
          <w:lang w:val="en-US"/>
        </w:rPr>
        <w:t xml:space="preserve"> day - old</w:t>
      </w:r>
      <w:r w:rsidRPr="00FE0F93">
        <w:rPr>
          <w:rFonts w:ascii="Cambria" w:hAnsi="Cambria" w:cs="Times New Roman"/>
          <w:bCs/>
          <w:sz w:val="24"/>
          <w:szCs w:val="24"/>
          <w:lang w:val="en-US"/>
        </w:rPr>
        <w:t xml:space="preserve"> chick embryo</w:t>
      </w:r>
    </w:p>
    <w:p w:rsidR="006319CB" w:rsidRDefault="006319CB" w:rsidP="006319CB">
      <w:pPr>
        <w:pStyle w:val="ListParagraph"/>
        <w:rPr>
          <w:rFonts w:ascii="Cambria" w:eastAsia="Calibri" w:hAnsi="Cambria" w:cs="Times New Roman"/>
          <w:bCs/>
          <w:sz w:val="24"/>
          <w:szCs w:val="24"/>
        </w:rPr>
      </w:pPr>
    </w:p>
    <w:p w:rsidR="00424933" w:rsidRPr="00FE0F93" w:rsidRDefault="005B3C64" w:rsidP="003E662F">
      <w:pPr>
        <w:pStyle w:val="NoSpacing"/>
        <w:numPr>
          <w:ilvl w:val="0"/>
          <w:numId w:val="7"/>
        </w:numPr>
        <w:spacing w:line="360" w:lineRule="auto"/>
        <w:contextualSpacing/>
        <w:jc w:val="both"/>
        <w:rPr>
          <w:rFonts w:ascii="Cambria" w:hAnsi="Cambria" w:cs="Times New Roman"/>
          <w:bCs/>
          <w:sz w:val="24"/>
          <w:szCs w:val="24"/>
          <w:lang w:val="en-US"/>
        </w:rPr>
      </w:pPr>
      <w:r w:rsidRPr="00FE0F93">
        <w:rPr>
          <w:rFonts w:ascii="Cambria" w:eastAsia="Calibri" w:hAnsi="Cambria" w:cs="Times New Roman"/>
          <w:bCs/>
          <w:sz w:val="24"/>
          <w:szCs w:val="24"/>
        </w:rPr>
        <w:t xml:space="preserve">Histopathological studies </w:t>
      </w:r>
      <w:r w:rsidR="00794C5E">
        <w:rPr>
          <w:rFonts w:ascii="Cambria" w:eastAsia="Calibri" w:hAnsi="Cambria" w:cs="Times New Roman"/>
          <w:bCs/>
          <w:sz w:val="24"/>
          <w:szCs w:val="24"/>
        </w:rPr>
        <w:t>with</w:t>
      </w:r>
      <w:r w:rsidRPr="00FE0F93">
        <w:rPr>
          <w:rFonts w:ascii="Cambria" w:eastAsia="Calibri" w:hAnsi="Cambria" w:cs="Times New Roman"/>
          <w:bCs/>
          <w:sz w:val="24"/>
          <w:szCs w:val="24"/>
        </w:rPr>
        <w:t xml:space="preserve"> cyclophosphamide and pre-treated antioxidant</w:t>
      </w:r>
      <w:r w:rsidR="00794C5E">
        <w:rPr>
          <w:rFonts w:ascii="Cambria" w:eastAsia="Calibri" w:hAnsi="Cambria" w:cs="Times New Roman"/>
          <w:bCs/>
          <w:sz w:val="24"/>
          <w:szCs w:val="24"/>
        </w:rPr>
        <w:t xml:space="preserve"> in</w:t>
      </w:r>
      <w:r w:rsidRPr="00FE0F93">
        <w:rPr>
          <w:rFonts w:ascii="Cambria" w:eastAsia="Calibri" w:hAnsi="Cambria" w:cs="Times New Roman"/>
          <w:bCs/>
          <w:sz w:val="24"/>
          <w:szCs w:val="24"/>
        </w:rPr>
        <w:t xml:space="preserve"> chick embryo</w:t>
      </w:r>
    </w:p>
    <w:p w:rsidR="005B3C64" w:rsidRPr="00FE0F93" w:rsidRDefault="005B3C64" w:rsidP="00FF5A19">
      <w:pPr>
        <w:pStyle w:val="ListParagraph"/>
        <w:jc w:val="both"/>
        <w:rPr>
          <w:rFonts w:ascii="Cambria" w:hAnsi="Cambria" w:cs="Times New Roman"/>
          <w:bCs/>
          <w:sz w:val="24"/>
          <w:szCs w:val="24"/>
          <w:lang w:val="en-US"/>
        </w:rPr>
      </w:pPr>
    </w:p>
    <w:p w:rsidR="005B3C64" w:rsidRPr="00FE0F93" w:rsidRDefault="005B3C64" w:rsidP="003E662F">
      <w:pPr>
        <w:pStyle w:val="NoSpacing"/>
        <w:numPr>
          <w:ilvl w:val="0"/>
          <w:numId w:val="7"/>
        </w:numPr>
        <w:spacing w:line="360" w:lineRule="auto"/>
        <w:contextualSpacing/>
        <w:jc w:val="both"/>
        <w:rPr>
          <w:rFonts w:ascii="Cambria" w:hAnsi="Cambria" w:cs="Times New Roman"/>
          <w:bCs/>
          <w:sz w:val="24"/>
          <w:szCs w:val="24"/>
          <w:lang w:val="en-US"/>
        </w:rPr>
      </w:pPr>
      <w:r w:rsidRPr="00FE0F93">
        <w:rPr>
          <w:rFonts w:ascii="Cambria" w:hAnsi="Cambria" w:cs="Times New Roman"/>
          <w:bCs/>
          <w:sz w:val="24"/>
          <w:szCs w:val="24"/>
          <w:lang w:val="en-US"/>
        </w:rPr>
        <w:t xml:space="preserve">To study the purification and partial characterization of induced glutathione-s-transferase </w:t>
      </w:r>
      <w:proofErr w:type="spellStart"/>
      <w:r w:rsidRPr="00FE0F93">
        <w:rPr>
          <w:rFonts w:ascii="Cambria" w:hAnsi="Cambria" w:cs="Times New Roman"/>
          <w:bCs/>
          <w:sz w:val="24"/>
          <w:szCs w:val="24"/>
          <w:lang w:val="en-US"/>
        </w:rPr>
        <w:t>isozyme</w:t>
      </w:r>
      <w:proofErr w:type="spellEnd"/>
      <w:r w:rsidRPr="00FE0F93">
        <w:rPr>
          <w:rFonts w:ascii="Cambria" w:hAnsi="Cambria" w:cs="Times New Roman"/>
          <w:bCs/>
          <w:sz w:val="24"/>
          <w:szCs w:val="24"/>
          <w:lang w:val="en-US"/>
        </w:rPr>
        <w:t xml:space="preserve"> from 15 day-old chick embryonic liver treated with cyclophosphamide</w:t>
      </w:r>
      <w:r w:rsidR="00794C5E">
        <w:rPr>
          <w:rFonts w:ascii="Cambria" w:hAnsi="Cambria" w:cs="Times New Roman"/>
          <w:bCs/>
          <w:sz w:val="24"/>
          <w:szCs w:val="24"/>
          <w:lang w:val="en-US"/>
        </w:rPr>
        <w:t>.</w:t>
      </w:r>
    </w:p>
    <w:p w:rsidR="005B3C64" w:rsidRPr="00FF5A19" w:rsidRDefault="005B3C64" w:rsidP="00FF5A19">
      <w:pPr>
        <w:pStyle w:val="NoSpacing"/>
        <w:spacing w:line="360" w:lineRule="auto"/>
        <w:ind w:left="720"/>
        <w:contextualSpacing/>
        <w:jc w:val="both"/>
        <w:rPr>
          <w:rFonts w:ascii="Cambria" w:hAnsi="Cambria" w:cs="Times New Roman"/>
          <w:bCs/>
          <w:sz w:val="24"/>
          <w:szCs w:val="24"/>
          <w:lang w:val="en-US"/>
        </w:rPr>
      </w:pPr>
    </w:p>
    <w:p w:rsidR="00800401" w:rsidRPr="00FF5A19" w:rsidRDefault="00800401" w:rsidP="00FF5A19">
      <w:pPr>
        <w:spacing w:after="0" w:line="360" w:lineRule="auto"/>
        <w:contextualSpacing/>
        <w:jc w:val="both"/>
        <w:rPr>
          <w:rFonts w:ascii="Cambria" w:eastAsia="Times New Roman" w:hAnsi="Cambria" w:cs="Times New Roman"/>
          <w:b/>
          <w:sz w:val="24"/>
          <w:szCs w:val="24"/>
        </w:rPr>
      </w:pPr>
    </w:p>
    <w:p w:rsidR="006D1DEC" w:rsidRPr="00FF5A19" w:rsidRDefault="006D1DEC" w:rsidP="00FF5A19">
      <w:pPr>
        <w:spacing w:after="0" w:line="360" w:lineRule="auto"/>
        <w:contextualSpacing/>
        <w:jc w:val="both"/>
        <w:rPr>
          <w:rFonts w:ascii="Cambria" w:eastAsia="Calibri" w:hAnsi="Cambria" w:cs="Times New Roman"/>
          <w:b/>
          <w:bCs/>
          <w:sz w:val="24"/>
          <w:szCs w:val="24"/>
          <w:u w:val="single"/>
          <w:lang w:eastAsia="en-US"/>
        </w:rPr>
      </w:pPr>
    </w:p>
    <w:p w:rsidR="00800401" w:rsidRPr="00FF5A19" w:rsidRDefault="00800401" w:rsidP="00FF5A19">
      <w:pPr>
        <w:spacing w:after="0" w:line="360" w:lineRule="auto"/>
        <w:contextualSpacing/>
        <w:jc w:val="both"/>
        <w:rPr>
          <w:rFonts w:ascii="Cambria" w:eastAsia="Calibri" w:hAnsi="Cambria" w:cs="Times New Roman"/>
          <w:b/>
          <w:bCs/>
          <w:sz w:val="24"/>
          <w:szCs w:val="24"/>
          <w:u w:val="single"/>
          <w:lang w:eastAsia="en-US"/>
        </w:rPr>
      </w:pPr>
    </w:p>
    <w:p w:rsidR="00800401" w:rsidRDefault="00800401" w:rsidP="00FF5A19">
      <w:pPr>
        <w:spacing w:after="0" w:line="360" w:lineRule="auto"/>
        <w:contextualSpacing/>
        <w:jc w:val="both"/>
        <w:rPr>
          <w:rFonts w:ascii="Cambria" w:eastAsia="Calibri" w:hAnsi="Cambria" w:cs="Times New Roman"/>
          <w:b/>
          <w:bCs/>
          <w:sz w:val="24"/>
          <w:szCs w:val="24"/>
          <w:u w:val="single"/>
          <w:lang w:eastAsia="en-US"/>
        </w:rPr>
      </w:pPr>
    </w:p>
    <w:p w:rsidR="005C3545" w:rsidRDefault="005C3545" w:rsidP="00FF5A19">
      <w:pPr>
        <w:spacing w:after="0" w:line="360" w:lineRule="auto"/>
        <w:contextualSpacing/>
        <w:jc w:val="both"/>
        <w:rPr>
          <w:rFonts w:ascii="Cambria" w:eastAsia="Calibri" w:hAnsi="Cambria" w:cs="Times New Roman"/>
          <w:b/>
          <w:bCs/>
          <w:sz w:val="24"/>
          <w:szCs w:val="24"/>
          <w:u w:val="single"/>
          <w:lang w:eastAsia="en-US"/>
        </w:rPr>
      </w:pPr>
    </w:p>
    <w:p w:rsidR="005C3545" w:rsidRDefault="005C3545" w:rsidP="00FF5A19">
      <w:pPr>
        <w:spacing w:after="0" w:line="360" w:lineRule="auto"/>
        <w:contextualSpacing/>
        <w:jc w:val="both"/>
        <w:rPr>
          <w:rFonts w:ascii="Cambria" w:eastAsia="Calibri" w:hAnsi="Cambria" w:cs="Times New Roman"/>
          <w:b/>
          <w:bCs/>
          <w:sz w:val="24"/>
          <w:szCs w:val="24"/>
          <w:u w:val="single"/>
          <w:lang w:eastAsia="en-US"/>
        </w:rPr>
      </w:pPr>
    </w:p>
    <w:p w:rsidR="005877D8" w:rsidRPr="00FF5A19" w:rsidRDefault="005877D8"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Work plan (including detailed methodology):</w:t>
      </w:r>
    </w:p>
    <w:p w:rsidR="005877D8" w:rsidRPr="00FF5A19" w:rsidRDefault="005877D8" w:rsidP="00FF5A19">
      <w:pPr>
        <w:spacing w:after="0" w:line="360" w:lineRule="auto"/>
        <w:contextualSpacing/>
        <w:jc w:val="both"/>
        <w:rPr>
          <w:rFonts w:ascii="Cambria" w:eastAsia="Calibri" w:hAnsi="Cambria" w:cs="Times New Roman"/>
          <w:b/>
          <w:bCs/>
          <w:sz w:val="24"/>
          <w:szCs w:val="24"/>
          <w:lang w:eastAsia="en-US"/>
        </w:rPr>
      </w:pPr>
    </w:p>
    <w:p w:rsidR="005877D8" w:rsidRPr="00FF5A19" w:rsidRDefault="005877D8"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1). Effect of cyclophosphamide on biochemical system.</w:t>
      </w:r>
    </w:p>
    <w:p w:rsidR="005877D8" w:rsidRPr="00FF5A19" w:rsidRDefault="005877D8"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2). Effect of cyclophosphamide on antioxidant system.</w:t>
      </w:r>
    </w:p>
    <w:p w:rsidR="005877D8" w:rsidRPr="00FF5A19" w:rsidRDefault="005877D8"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3). To study the protective effect of biochemical system.</w:t>
      </w:r>
    </w:p>
    <w:p w:rsidR="005877D8" w:rsidRPr="00FF5A19" w:rsidRDefault="005877D8"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4). To study the protective effect of antioxidant systems.</w:t>
      </w:r>
    </w:p>
    <w:p w:rsidR="005877D8" w:rsidRPr="00FF5A19" w:rsidRDefault="005877D8" w:rsidP="00FF5A19">
      <w:pPr>
        <w:spacing w:after="0" w:line="360" w:lineRule="auto"/>
        <w:ind w:left="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 xml:space="preserve">5). Histopathological studies of liver, kidney, brain and testes of cyclophosphamide and </w:t>
      </w:r>
      <w:r w:rsidR="00F67DBB" w:rsidRPr="00FF5A19">
        <w:rPr>
          <w:rFonts w:ascii="Cambria" w:eastAsia="Calibri" w:hAnsi="Cambria" w:cs="Times New Roman"/>
          <w:bCs/>
          <w:sz w:val="24"/>
          <w:szCs w:val="24"/>
          <w:lang w:eastAsia="en-US"/>
        </w:rPr>
        <w:t>pre-treated</w:t>
      </w:r>
      <w:r w:rsidRPr="00FF5A19">
        <w:rPr>
          <w:rFonts w:ascii="Cambria" w:eastAsia="Calibri" w:hAnsi="Cambria" w:cs="Times New Roman"/>
          <w:bCs/>
          <w:sz w:val="24"/>
          <w:szCs w:val="24"/>
          <w:lang w:eastAsia="en-US"/>
        </w:rPr>
        <w:t xml:space="preserve"> antioxidant treated chick embryo.</w:t>
      </w:r>
    </w:p>
    <w:p w:rsidR="005877D8" w:rsidRPr="00FF5A19" w:rsidRDefault="005877D8" w:rsidP="00FF5A19">
      <w:pPr>
        <w:spacing w:after="0" w:line="360" w:lineRule="auto"/>
        <w:ind w:firstLine="720"/>
        <w:contextualSpacing/>
        <w:jc w:val="both"/>
        <w:rPr>
          <w:rFonts w:ascii="Cambria" w:eastAsia="Calibri" w:hAnsi="Cambria" w:cs="Times New Roman"/>
          <w:bCs/>
          <w:sz w:val="24"/>
          <w:szCs w:val="24"/>
          <w:lang w:eastAsia="en-US"/>
        </w:rPr>
      </w:pPr>
    </w:p>
    <w:p w:rsidR="005877D8" w:rsidRPr="00FF5A19" w:rsidRDefault="005877D8"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The following equipment is required to run effectively.</w:t>
      </w:r>
    </w:p>
    <w:p w:rsidR="005877D8" w:rsidRPr="00FF5A19" w:rsidRDefault="005877D8" w:rsidP="00FF5A19">
      <w:pPr>
        <w:spacing w:after="0" w:line="360" w:lineRule="auto"/>
        <w:ind w:firstLine="720"/>
        <w:contextualSpacing/>
        <w:jc w:val="both"/>
        <w:rPr>
          <w:rFonts w:ascii="Cambria" w:eastAsia="Calibri" w:hAnsi="Cambria" w:cs="Times New Roman"/>
          <w:bCs/>
          <w:sz w:val="24"/>
          <w:szCs w:val="24"/>
          <w:lang w:eastAsia="en-US"/>
        </w:rPr>
      </w:pPr>
    </w:p>
    <w:p w:rsidR="005877D8" w:rsidRPr="00FF5A19" w:rsidRDefault="005877D8"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1). Rota vapour</w:t>
      </w:r>
    </w:p>
    <w:p w:rsidR="005877D8" w:rsidRPr="00FF5A19" w:rsidRDefault="00FE0F93" w:rsidP="00FF5A19">
      <w:pPr>
        <w:spacing w:after="0" w:line="360" w:lineRule="auto"/>
        <w:contextualSpacing/>
        <w:jc w:val="both"/>
        <w:rPr>
          <w:rFonts w:ascii="Cambria" w:eastAsia="Calibri" w:hAnsi="Cambria" w:cs="Times New Roman"/>
          <w:bCs/>
          <w:sz w:val="24"/>
          <w:szCs w:val="24"/>
          <w:lang w:eastAsia="en-US"/>
        </w:rPr>
      </w:pPr>
      <w:r>
        <w:rPr>
          <w:rFonts w:ascii="Cambria" w:eastAsia="Calibri" w:hAnsi="Cambria" w:cs="Times New Roman"/>
          <w:bCs/>
          <w:sz w:val="24"/>
          <w:szCs w:val="24"/>
          <w:lang w:eastAsia="en-US"/>
        </w:rPr>
        <w:t xml:space="preserve"> </w:t>
      </w:r>
      <w:r w:rsidR="005877D8" w:rsidRPr="00FF5A19">
        <w:rPr>
          <w:rFonts w:ascii="Cambria" w:eastAsia="Calibri" w:hAnsi="Cambria" w:cs="Times New Roman"/>
          <w:bCs/>
          <w:sz w:val="24"/>
          <w:szCs w:val="24"/>
          <w:lang w:eastAsia="en-US"/>
        </w:rPr>
        <w:t xml:space="preserve">           2). </w:t>
      </w:r>
      <w:r>
        <w:rPr>
          <w:rFonts w:ascii="Cambria" w:eastAsia="Calibri" w:hAnsi="Cambria" w:cs="Times New Roman"/>
          <w:bCs/>
          <w:sz w:val="24"/>
          <w:szCs w:val="24"/>
          <w:lang w:eastAsia="en-US"/>
        </w:rPr>
        <w:t xml:space="preserve">Cooling centrifuge </w:t>
      </w:r>
    </w:p>
    <w:p w:rsidR="005877D8" w:rsidRPr="00FF5A19" w:rsidRDefault="005877D8"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 xml:space="preserve">3). </w:t>
      </w:r>
      <w:r w:rsidR="00FE0F93">
        <w:rPr>
          <w:rFonts w:ascii="Cambria" w:eastAsia="Calibri" w:hAnsi="Cambria" w:cs="Times New Roman"/>
          <w:bCs/>
          <w:sz w:val="24"/>
          <w:szCs w:val="24"/>
          <w:lang w:eastAsia="en-US"/>
        </w:rPr>
        <w:t>Deep</w:t>
      </w:r>
      <w:r w:rsidR="00F67DBB">
        <w:rPr>
          <w:rFonts w:ascii="Cambria" w:eastAsia="Calibri" w:hAnsi="Cambria" w:cs="Times New Roman"/>
          <w:bCs/>
          <w:sz w:val="24"/>
          <w:szCs w:val="24"/>
          <w:lang w:eastAsia="en-US"/>
        </w:rPr>
        <w:t>-freez</w:t>
      </w:r>
      <w:r w:rsidR="00FE0F93">
        <w:rPr>
          <w:rFonts w:ascii="Cambria" w:eastAsia="Calibri" w:hAnsi="Cambria" w:cs="Times New Roman"/>
          <w:bCs/>
          <w:sz w:val="24"/>
          <w:szCs w:val="24"/>
          <w:lang w:eastAsia="en-US"/>
        </w:rPr>
        <w:t xml:space="preserve">er – </w:t>
      </w:r>
      <w:r w:rsidR="00241702">
        <w:rPr>
          <w:rFonts w:ascii="Cambria" w:eastAsia="Calibri" w:hAnsi="Cambria" w:cs="Times New Roman"/>
          <w:bCs/>
          <w:sz w:val="24"/>
          <w:szCs w:val="24"/>
          <w:lang w:eastAsia="en-US"/>
        </w:rPr>
        <w:t>40</w:t>
      </w:r>
      <w:r w:rsidR="00241702" w:rsidRPr="00241702">
        <w:rPr>
          <w:rFonts w:ascii="Cambria" w:eastAsia="Calibri" w:hAnsi="Cambria" w:cs="Times New Roman"/>
          <w:bCs/>
          <w:sz w:val="24"/>
          <w:szCs w:val="24"/>
          <w:vertAlign w:val="superscript"/>
          <w:lang w:eastAsia="en-US"/>
        </w:rPr>
        <w:t>0</w:t>
      </w:r>
      <w:r w:rsidR="00241702">
        <w:rPr>
          <w:rFonts w:ascii="Cambria" w:eastAsia="Calibri" w:hAnsi="Cambria" w:cs="Times New Roman"/>
          <w:bCs/>
          <w:sz w:val="24"/>
          <w:szCs w:val="24"/>
          <w:lang w:eastAsia="en-US"/>
        </w:rPr>
        <w:t>C</w:t>
      </w:r>
      <w:r w:rsidRPr="00FF5A19">
        <w:rPr>
          <w:rFonts w:ascii="Cambria" w:eastAsia="Calibri" w:hAnsi="Cambria" w:cs="Times New Roman"/>
          <w:bCs/>
          <w:sz w:val="24"/>
          <w:szCs w:val="24"/>
          <w:lang w:eastAsia="en-US"/>
        </w:rPr>
        <w:t>.</w:t>
      </w:r>
    </w:p>
    <w:p w:rsidR="005877D8" w:rsidRPr="00FF5A19" w:rsidRDefault="005877D8" w:rsidP="00FF5A19">
      <w:pPr>
        <w:spacing w:after="0" w:line="360" w:lineRule="auto"/>
        <w:ind w:firstLine="720"/>
        <w:contextualSpacing/>
        <w:jc w:val="both"/>
        <w:rPr>
          <w:rFonts w:ascii="Cambria" w:eastAsia="Calibri" w:hAnsi="Cambria" w:cs="Times New Roman"/>
          <w:b/>
          <w:bCs/>
          <w:sz w:val="24"/>
          <w:szCs w:val="24"/>
          <w:lang w:eastAsia="en-US"/>
        </w:rPr>
      </w:pPr>
    </w:p>
    <w:p w:rsidR="005877D8" w:rsidRPr="00FF5A19" w:rsidRDefault="005877D8"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Year wise plan of work and targets to be achieved.</w:t>
      </w:r>
    </w:p>
    <w:p w:rsidR="005877D8" w:rsidRPr="00FF5A19" w:rsidRDefault="005877D8"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First year:</w:t>
      </w:r>
    </w:p>
    <w:p w:rsidR="005877D8" w:rsidRPr="00FF5A19" w:rsidRDefault="005877D8"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1</w:t>
      </w:r>
      <w:r w:rsidR="005B3C64" w:rsidRPr="00FF5A19">
        <w:rPr>
          <w:rFonts w:ascii="Cambria" w:eastAsia="Calibri" w:hAnsi="Cambria" w:cs="Times New Roman"/>
          <w:bCs/>
          <w:sz w:val="24"/>
          <w:szCs w:val="24"/>
          <w:lang w:eastAsia="en-US"/>
        </w:rPr>
        <w:t>)</w:t>
      </w:r>
      <w:r w:rsidRPr="00FF5A19">
        <w:rPr>
          <w:rFonts w:ascii="Cambria" w:eastAsia="Calibri" w:hAnsi="Cambria" w:cs="Times New Roman"/>
          <w:bCs/>
          <w:sz w:val="24"/>
          <w:szCs w:val="24"/>
          <w:lang w:eastAsia="en-US"/>
        </w:rPr>
        <w:t>.</w:t>
      </w:r>
      <w:r w:rsidR="005B3C64" w:rsidRPr="00FF5A19">
        <w:rPr>
          <w:rFonts w:ascii="Cambria" w:eastAsia="Calibri" w:hAnsi="Cambria" w:cs="Times New Roman"/>
          <w:bCs/>
          <w:sz w:val="24"/>
          <w:szCs w:val="24"/>
          <w:lang w:eastAsia="en-US"/>
        </w:rPr>
        <w:t xml:space="preserve"> </w:t>
      </w:r>
      <w:r w:rsidRPr="00FF5A19">
        <w:rPr>
          <w:rFonts w:ascii="Cambria" w:eastAsia="Calibri" w:hAnsi="Cambria" w:cs="Times New Roman"/>
          <w:bCs/>
          <w:sz w:val="24"/>
          <w:szCs w:val="24"/>
          <w:lang w:eastAsia="en-US"/>
        </w:rPr>
        <w:t>Procurement of chemicals and equipment</w:t>
      </w:r>
    </w:p>
    <w:p w:rsidR="005877D8" w:rsidRPr="00FF5A19" w:rsidRDefault="005877D8"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2</w:t>
      </w:r>
      <w:r w:rsidR="005B3C64" w:rsidRPr="00FF5A19">
        <w:rPr>
          <w:rFonts w:ascii="Cambria" w:eastAsia="Calibri" w:hAnsi="Cambria" w:cs="Times New Roman"/>
          <w:bCs/>
          <w:sz w:val="24"/>
          <w:szCs w:val="24"/>
          <w:lang w:eastAsia="en-US"/>
        </w:rPr>
        <w:t>)</w:t>
      </w:r>
      <w:r w:rsidRPr="00FF5A19">
        <w:rPr>
          <w:rFonts w:ascii="Cambria" w:eastAsia="Calibri" w:hAnsi="Cambria" w:cs="Times New Roman"/>
          <w:bCs/>
          <w:sz w:val="24"/>
          <w:szCs w:val="24"/>
          <w:lang w:eastAsia="en-US"/>
        </w:rPr>
        <w:t>.</w:t>
      </w:r>
      <w:r w:rsidR="005B3C64" w:rsidRPr="00FF5A19">
        <w:rPr>
          <w:rFonts w:ascii="Cambria" w:eastAsia="Calibri" w:hAnsi="Cambria" w:cs="Times New Roman"/>
          <w:bCs/>
          <w:sz w:val="24"/>
          <w:szCs w:val="24"/>
          <w:lang w:eastAsia="en-US"/>
        </w:rPr>
        <w:t xml:space="preserve"> </w:t>
      </w:r>
      <w:r w:rsidRPr="00FF5A19">
        <w:rPr>
          <w:rFonts w:ascii="Cambria" w:eastAsia="Calibri" w:hAnsi="Cambria" w:cs="Times New Roman"/>
          <w:bCs/>
          <w:sz w:val="24"/>
          <w:szCs w:val="24"/>
          <w:lang w:eastAsia="en-US"/>
        </w:rPr>
        <w:t>Recruitment of research personnel</w:t>
      </w:r>
    </w:p>
    <w:p w:rsidR="005877D8" w:rsidRPr="00FF5A19" w:rsidRDefault="005877D8"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3</w:t>
      </w:r>
      <w:r w:rsidR="005B3C64" w:rsidRPr="00FF5A19">
        <w:rPr>
          <w:rFonts w:ascii="Cambria" w:eastAsia="Calibri" w:hAnsi="Cambria" w:cs="Times New Roman"/>
          <w:bCs/>
          <w:sz w:val="24"/>
          <w:szCs w:val="24"/>
          <w:lang w:eastAsia="en-US"/>
        </w:rPr>
        <w:t>)</w:t>
      </w:r>
      <w:r w:rsidRPr="00FF5A19">
        <w:rPr>
          <w:rFonts w:ascii="Cambria" w:eastAsia="Calibri" w:hAnsi="Cambria" w:cs="Times New Roman"/>
          <w:bCs/>
          <w:sz w:val="24"/>
          <w:szCs w:val="24"/>
          <w:lang w:eastAsia="en-US"/>
        </w:rPr>
        <w:t>.</w:t>
      </w:r>
      <w:r w:rsidR="005B3C64" w:rsidRPr="00FF5A19">
        <w:rPr>
          <w:rFonts w:ascii="Cambria" w:eastAsia="Calibri" w:hAnsi="Cambria" w:cs="Times New Roman"/>
          <w:bCs/>
          <w:sz w:val="24"/>
          <w:szCs w:val="24"/>
          <w:lang w:eastAsia="en-US"/>
        </w:rPr>
        <w:t xml:space="preserve"> </w:t>
      </w:r>
      <w:r w:rsidRPr="00FF5A19">
        <w:rPr>
          <w:rFonts w:ascii="Cambria" w:eastAsia="Calibri" w:hAnsi="Cambria" w:cs="Times New Roman"/>
          <w:bCs/>
          <w:sz w:val="24"/>
          <w:szCs w:val="24"/>
          <w:lang w:eastAsia="en-US"/>
        </w:rPr>
        <w:t>Collection of literature</w:t>
      </w:r>
    </w:p>
    <w:p w:rsidR="005877D8" w:rsidRDefault="005877D8"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4</w:t>
      </w:r>
      <w:r w:rsidR="005B3C64" w:rsidRPr="00FF5A19">
        <w:rPr>
          <w:rFonts w:ascii="Cambria" w:eastAsia="Calibri" w:hAnsi="Cambria" w:cs="Times New Roman"/>
          <w:bCs/>
          <w:sz w:val="24"/>
          <w:szCs w:val="24"/>
          <w:lang w:eastAsia="en-US"/>
        </w:rPr>
        <w:t>)</w:t>
      </w:r>
      <w:r w:rsidRPr="00FF5A19">
        <w:rPr>
          <w:rFonts w:ascii="Cambria" w:eastAsia="Calibri" w:hAnsi="Cambria" w:cs="Times New Roman"/>
          <w:bCs/>
          <w:sz w:val="24"/>
          <w:szCs w:val="24"/>
          <w:lang w:eastAsia="en-US"/>
        </w:rPr>
        <w:t xml:space="preserve">.Plant </w:t>
      </w:r>
      <w:r w:rsidR="00241702" w:rsidRPr="00FF5A19">
        <w:rPr>
          <w:rFonts w:ascii="Cambria" w:eastAsia="Calibri" w:hAnsi="Cambria" w:cs="Times New Roman"/>
          <w:bCs/>
          <w:sz w:val="24"/>
          <w:szCs w:val="24"/>
          <w:lang w:eastAsia="en-US"/>
        </w:rPr>
        <w:t>extracts</w:t>
      </w:r>
      <w:r w:rsidRPr="00FF5A19">
        <w:rPr>
          <w:rFonts w:ascii="Cambria" w:eastAsia="Calibri" w:hAnsi="Cambria" w:cs="Times New Roman"/>
          <w:bCs/>
          <w:sz w:val="24"/>
          <w:szCs w:val="24"/>
          <w:lang w:eastAsia="en-US"/>
        </w:rPr>
        <w:t xml:space="preserve"> preparation</w:t>
      </w:r>
    </w:p>
    <w:p w:rsidR="005877D8" w:rsidRPr="00FF5A19" w:rsidRDefault="005877D8"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Second year:</w:t>
      </w:r>
    </w:p>
    <w:p w:rsidR="005877D8" w:rsidRPr="00FF5A19" w:rsidRDefault="005877D8"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1</w:t>
      </w:r>
      <w:r w:rsidR="005B3C64" w:rsidRPr="00FF5A19">
        <w:rPr>
          <w:rFonts w:ascii="Cambria" w:eastAsia="Calibri" w:hAnsi="Cambria" w:cs="Times New Roman"/>
          <w:bCs/>
          <w:sz w:val="24"/>
          <w:szCs w:val="24"/>
          <w:lang w:eastAsia="en-US"/>
        </w:rPr>
        <w:t>)</w:t>
      </w:r>
      <w:r w:rsidRPr="00FF5A19">
        <w:rPr>
          <w:rFonts w:ascii="Cambria" w:eastAsia="Calibri" w:hAnsi="Cambria" w:cs="Times New Roman"/>
          <w:bCs/>
          <w:sz w:val="24"/>
          <w:szCs w:val="24"/>
          <w:lang w:eastAsia="en-US"/>
        </w:rPr>
        <w:t>.</w:t>
      </w:r>
      <w:r w:rsidR="005B3C64" w:rsidRPr="00FF5A19">
        <w:rPr>
          <w:rFonts w:ascii="Cambria" w:eastAsia="Calibri" w:hAnsi="Cambria" w:cs="Times New Roman"/>
          <w:bCs/>
          <w:sz w:val="24"/>
          <w:szCs w:val="24"/>
          <w:lang w:eastAsia="en-US"/>
        </w:rPr>
        <w:t xml:space="preserve"> </w:t>
      </w:r>
      <w:r w:rsidRPr="00FF5A19">
        <w:rPr>
          <w:rFonts w:ascii="Cambria" w:eastAsia="Calibri" w:hAnsi="Cambria" w:cs="Times New Roman"/>
          <w:bCs/>
          <w:sz w:val="24"/>
          <w:szCs w:val="24"/>
          <w:lang w:eastAsia="en-US"/>
        </w:rPr>
        <w:t>Effect of cyclophosphamide on biochemical systems</w:t>
      </w:r>
    </w:p>
    <w:p w:rsidR="005877D8" w:rsidRPr="00FF5A19" w:rsidRDefault="005877D8"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2</w:t>
      </w:r>
      <w:r w:rsidR="005B3C64" w:rsidRPr="00FF5A19">
        <w:rPr>
          <w:rFonts w:ascii="Cambria" w:eastAsia="Calibri" w:hAnsi="Cambria" w:cs="Times New Roman"/>
          <w:bCs/>
          <w:sz w:val="24"/>
          <w:szCs w:val="24"/>
          <w:lang w:eastAsia="en-US"/>
        </w:rPr>
        <w:t>)</w:t>
      </w:r>
      <w:r w:rsidRPr="00FF5A19">
        <w:rPr>
          <w:rFonts w:ascii="Cambria" w:eastAsia="Calibri" w:hAnsi="Cambria" w:cs="Times New Roman"/>
          <w:bCs/>
          <w:sz w:val="24"/>
          <w:szCs w:val="24"/>
          <w:lang w:eastAsia="en-US"/>
        </w:rPr>
        <w:t>.</w:t>
      </w:r>
      <w:r w:rsidR="005B3C64" w:rsidRPr="00FF5A19">
        <w:rPr>
          <w:rFonts w:ascii="Cambria" w:eastAsia="Calibri" w:hAnsi="Cambria" w:cs="Times New Roman"/>
          <w:bCs/>
          <w:sz w:val="24"/>
          <w:szCs w:val="24"/>
          <w:lang w:eastAsia="en-US"/>
        </w:rPr>
        <w:t xml:space="preserve"> </w:t>
      </w:r>
      <w:r w:rsidRPr="00FF5A19">
        <w:rPr>
          <w:rFonts w:ascii="Cambria" w:eastAsia="Calibri" w:hAnsi="Cambria" w:cs="Times New Roman"/>
          <w:bCs/>
          <w:sz w:val="24"/>
          <w:szCs w:val="24"/>
          <w:lang w:eastAsia="en-US"/>
        </w:rPr>
        <w:t>Effect of cyclophosphamide on antioxidant systems</w:t>
      </w:r>
    </w:p>
    <w:p w:rsidR="005877D8" w:rsidRDefault="005877D8" w:rsidP="00FF5A19">
      <w:pPr>
        <w:spacing w:after="0" w:line="360" w:lineRule="auto"/>
        <w:ind w:left="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3</w:t>
      </w:r>
      <w:r w:rsidR="005B3C64" w:rsidRPr="00FF5A19">
        <w:rPr>
          <w:rFonts w:ascii="Cambria" w:eastAsia="Calibri" w:hAnsi="Cambria" w:cs="Times New Roman"/>
          <w:bCs/>
          <w:sz w:val="24"/>
          <w:szCs w:val="24"/>
          <w:lang w:eastAsia="en-US"/>
        </w:rPr>
        <w:t>)</w:t>
      </w:r>
      <w:r w:rsidRPr="00FF5A19">
        <w:rPr>
          <w:rFonts w:ascii="Cambria" w:eastAsia="Calibri" w:hAnsi="Cambria" w:cs="Times New Roman"/>
          <w:bCs/>
          <w:sz w:val="24"/>
          <w:szCs w:val="24"/>
          <w:lang w:eastAsia="en-US"/>
        </w:rPr>
        <w:t>.</w:t>
      </w:r>
      <w:r w:rsidR="005C3545">
        <w:rPr>
          <w:rFonts w:ascii="Cambria" w:eastAsia="Calibri" w:hAnsi="Cambria" w:cs="Times New Roman"/>
          <w:bCs/>
          <w:sz w:val="24"/>
          <w:szCs w:val="24"/>
          <w:lang w:eastAsia="en-US"/>
        </w:rPr>
        <w:t xml:space="preserve"> </w:t>
      </w:r>
      <w:r w:rsidRPr="00FF5A19">
        <w:rPr>
          <w:rFonts w:ascii="Cambria" w:eastAsia="Calibri" w:hAnsi="Cambria" w:cs="Times New Roman"/>
          <w:bCs/>
          <w:sz w:val="24"/>
          <w:szCs w:val="24"/>
          <w:lang w:eastAsia="en-US"/>
        </w:rPr>
        <w:t xml:space="preserve">Protective effect of </w:t>
      </w:r>
      <w:r w:rsidR="00241702" w:rsidRPr="00241702">
        <w:rPr>
          <w:rFonts w:ascii="Cambria" w:eastAsia="Calibri" w:hAnsi="Cambria" w:cs="Times New Roman"/>
          <w:bCs/>
          <w:i/>
          <w:sz w:val="24"/>
          <w:szCs w:val="24"/>
          <w:lang w:eastAsia="en-US"/>
        </w:rPr>
        <w:t>Andrographis</w:t>
      </w:r>
      <w:r w:rsidRPr="00241702">
        <w:rPr>
          <w:rFonts w:ascii="Cambria" w:eastAsia="Calibri" w:hAnsi="Cambria" w:cs="Times New Roman"/>
          <w:bCs/>
          <w:i/>
          <w:sz w:val="24"/>
          <w:szCs w:val="24"/>
          <w:lang w:eastAsia="en-US"/>
        </w:rPr>
        <w:t xml:space="preserve"> paniculata</w:t>
      </w:r>
      <w:r w:rsidRPr="00FF5A19">
        <w:rPr>
          <w:rFonts w:ascii="Cambria" w:eastAsia="Calibri" w:hAnsi="Cambria" w:cs="Times New Roman"/>
          <w:bCs/>
          <w:sz w:val="24"/>
          <w:szCs w:val="24"/>
          <w:lang w:eastAsia="en-US"/>
        </w:rPr>
        <w:t xml:space="preserve"> on cyclophosphamide induced biochemical toxicity in chick embryo.</w:t>
      </w:r>
    </w:p>
    <w:p w:rsidR="005877D8" w:rsidRPr="00FF5A19" w:rsidRDefault="005877D8"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Third year:</w:t>
      </w:r>
    </w:p>
    <w:p w:rsidR="005877D8" w:rsidRPr="00FF5A19" w:rsidRDefault="005877D8" w:rsidP="00FF5A19">
      <w:pPr>
        <w:spacing w:after="0" w:line="360" w:lineRule="auto"/>
        <w:ind w:left="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1</w:t>
      </w:r>
      <w:r w:rsidR="005B3C64" w:rsidRPr="00FF5A19">
        <w:rPr>
          <w:rFonts w:ascii="Cambria" w:eastAsia="Calibri" w:hAnsi="Cambria" w:cs="Times New Roman"/>
          <w:bCs/>
          <w:sz w:val="24"/>
          <w:szCs w:val="24"/>
          <w:lang w:eastAsia="en-US"/>
        </w:rPr>
        <w:t>)</w:t>
      </w:r>
      <w:r w:rsidRPr="00FF5A19">
        <w:rPr>
          <w:rFonts w:ascii="Cambria" w:eastAsia="Calibri" w:hAnsi="Cambria" w:cs="Times New Roman"/>
          <w:bCs/>
          <w:sz w:val="24"/>
          <w:szCs w:val="24"/>
          <w:lang w:eastAsia="en-US"/>
        </w:rPr>
        <w:t>.</w:t>
      </w:r>
      <w:r w:rsidR="005B3C64" w:rsidRPr="00FF5A19">
        <w:rPr>
          <w:rFonts w:ascii="Cambria" w:eastAsia="Calibri" w:hAnsi="Cambria" w:cs="Times New Roman"/>
          <w:bCs/>
          <w:sz w:val="24"/>
          <w:szCs w:val="24"/>
          <w:lang w:eastAsia="en-US"/>
        </w:rPr>
        <w:t xml:space="preserve"> </w:t>
      </w:r>
      <w:r w:rsidRPr="00FF5A19">
        <w:rPr>
          <w:rFonts w:ascii="Cambria" w:eastAsia="Calibri" w:hAnsi="Cambria" w:cs="Times New Roman"/>
          <w:bCs/>
          <w:sz w:val="24"/>
          <w:szCs w:val="24"/>
          <w:lang w:eastAsia="en-US"/>
        </w:rPr>
        <w:t xml:space="preserve">Protective effect of </w:t>
      </w:r>
      <w:r w:rsidR="005B3C64" w:rsidRPr="00FF5A19">
        <w:rPr>
          <w:rFonts w:ascii="Cambria" w:eastAsia="Calibri" w:hAnsi="Cambria" w:cs="Times New Roman"/>
          <w:bCs/>
          <w:i/>
          <w:sz w:val="24"/>
          <w:szCs w:val="24"/>
          <w:lang w:eastAsia="en-US"/>
        </w:rPr>
        <w:t>A</w:t>
      </w:r>
      <w:r w:rsidRPr="00FF5A19">
        <w:rPr>
          <w:rFonts w:ascii="Cambria" w:eastAsia="Calibri" w:hAnsi="Cambria" w:cs="Times New Roman"/>
          <w:bCs/>
          <w:i/>
          <w:sz w:val="24"/>
          <w:szCs w:val="24"/>
          <w:lang w:eastAsia="en-US"/>
        </w:rPr>
        <w:t>ndrographis paniculata</w:t>
      </w:r>
      <w:r w:rsidRPr="00FF5A19">
        <w:rPr>
          <w:rFonts w:ascii="Cambria" w:eastAsia="Calibri" w:hAnsi="Cambria" w:cs="Times New Roman"/>
          <w:bCs/>
          <w:sz w:val="24"/>
          <w:szCs w:val="24"/>
          <w:lang w:eastAsia="en-US"/>
        </w:rPr>
        <w:t xml:space="preserve"> on cyclophosphamide induced oxidative damage in chick embryo.</w:t>
      </w:r>
    </w:p>
    <w:p w:rsidR="00F26FAE" w:rsidRPr="00FF5A19" w:rsidRDefault="005877D8" w:rsidP="00FF5A19">
      <w:pPr>
        <w:spacing w:after="0" w:line="360" w:lineRule="auto"/>
        <w:ind w:left="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2</w:t>
      </w:r>
      <w:r w:rsidR="005B3C64" w:rsidRPr="00FF5A19">
        <w:rPr>
          <w:rFonts w:ascii="Cambria" w:eastAsia="Calibri" w:hAnsi="Cambria" w:cs="Times New Roman"/>
          <w:bCs/>
          <w:sz w:val="24"/>
          <w:szCs w:val="24"/>
          <w:lang w:eastAsia="en-US"/>
        </w:rPr>
        <w:t>)</w:t>
      </w:r>
      <w:r w:rsidRPr="00FF5A19">
        <w:rPr>
          <w:rFonts w:ascii="Cambria" w:eastAsia="Calibri" w:hAnsi="Cambria" w:cs="Times New Roman"/>
          <w:bCs/>
          <w:sz w:val="24"/>
          <w:szCs w:val="24"/>
          <w:lang w:eastAsia="en-US"/>
        </w:rPr>
        <w:t>.</w:t>
      </w:r>
      <w:r w:rsidR="005B3C64" w:rsidRPr="00FF5A19">
        <w:rPr>
          <w:rFonts w:ascii="Cambria" w:eastAsia="Calibri" w:hAnsi="Cambria" w:cs="Times New Roman"/>
          <w:bCs/>
          <w:sz w:val="24"/>
          <w:szCs w:val="24"/>
          <w:lang w:eastAsia="en-US"/>
        </w:rPr>
        <w:t xml:space="preserve"> </w:t>
      </w:r>
      <w:r w:rsidRPr="00FF5A19">
        <w:rPr>
          <w:rFonts w:ascii="Cambria" w:eastAsia="Calibri" w:hAnsi="Cambria" w:cs="Times New Roman"/>
          <w:bCs/>
          <w:sz w:val="24"/>
          <w:szCs w:val="24"/>
          <w:lang w:eastAsia="en-US"/>
        </w:rPr>
        <w:t>Histopathological studies in cyclophosphamide and pre-treated antioxidant chick embryo.</w:t>
      </w:r>
    </w:p>
    <w:p w:rsidR="005877D8" w:rsidRPr="00FF5A19" w:rsidRDefault="005877D8" w:rsidP="00FF5A19">
      <w:pPr>
        <w:spacing w:after="0" w:line="360" w:lineRule="auto"/>
        <w:contextualSpacing/>
        <w:jc w:val="both"/>
        <w:rPr>
          <w:rFonts w:ascii="Cambria" w:eastAsia="Calibri" w:hAnsi="Cambria" w:cs="Times New Roman"/>
          <w:bCs/>
          <w:sz w:val="24"/>
          <w:szCs w:val="24"/>
          <w:lang w:eastAsia="en-US"/>
        </w:rPr>
      </w:pPr>
    </w:p>
    <w:p w:rsidR="002B1C42" w:rsidRPr="00FF5A19" w:rsidRDefault="002B1C42" w:rsidP="00241702">
      <w:pPr>
        <w:spacing w:after="0" w:line="360" w:lineRule="auto"/>
        <w:contextualSpacing/>
        <w:jc w:val="right"/>
        <w:rPr>
          <w:rFonts w:ascii="Cambria" w:eastAsia="Calibri" w:hAnsi="Cambria" w:cs="Times New Roman"/>
          <w:b/>
          <w:bCs/>
          <w:sz w:val="24"/>
          <w:szCs w:val="24"/>
          <w:lang w:val="en-US" w:eastAsia="en-US"/>
        </w:rPr>
      </w:pPr>
      <w:r w:rsidRPr="00FF5A19">
        <w:rPr>
          <w:rFonts w:ascii="Cambria" w:eastAsia="Calibri" w:hAnsi="Cambria" w:cs="Times New Roman"/>
          <w:b/>
          <w:bCs/>
          <w:sz w:val="24"/>
          <w:szCs w:val="24"/>
          <w:lang w:val="en-US" w:eastAsia="en-US"/>
        </w:rPr>
        <w:t>MATERIAL AND METHODS</w:t>
      </w:r>
    </w:p>
    <w:p w:rsidR="002B1C42" w:rsidRPr="00FF5A19" w:rsidRDefault="00F061A9" w:rsidP="00FF5A19">
      <w:pPr>
        <w:spacing w:after="0" w:line="360" w:lineRule="auto"/>
        <w:contextualSpacing/>
        <w:jc w:val="both"/>
        <w:rPr>
          <w:rFonts w:ascii="Cambria" w:eastAsia="Calibri" w:hAnsi="Cambria" w:cs="Times New Roman"/>
          <w:b/>
          <w:bCs/>
          <w:sz w:val="24"/>
          <w:szCs w:val="24"/>
          <w:lang w:val="en-US" w:eastAsia="en-US"/>
        </w:rPr>
      </w:pPr>
      <w:r w:rsidRPr="00F061A9">
        <w:rPr>
          <w:rFonts w:ascii="Cambria" w:hAnsi="Cambria" w:cs="Times New Roman"/>
          <w:b/>
          <w:sz w:val="24"/>
          <w:szCs w:val="24"/>
        </w:rPr>
        <w:pict>
          <v:rect id="_x0000_i1033" style="width:0;height:1.5pt" o:hralign="center" o:hrstd="t" o:hr="t" fillcolor="#a0a0a0" stroked="f"/>
        </w:pict>
      </w:r>
    </w:p>
    <w:p w:rsidR="002B1C42" w:rsidRPr="00FF5A19" w:rsidRDefault="002B1C42" w:rsidP="00FF5A19">
      <w:pPr>
        <w:spacing w:after="0" w:line="360" w:lineRule="auto"/>
        <w:contextualSpacing/>
        <w:jc w:val="both"/>
        <w:rPr>
          <w:rFonts w:ascii="Cambria" w:eastAsia="Calibri" w:hAnsi="Cambria" w:cs="Times New Roman"/>
          <w:b/>
          <w:bCs/>
          <w:sz w:val="24"/>
          <w:szCs w:val="24"/>
          <w:lang w:val="en-US" w:eastAsia="en-US"/>
        </w:rPr>
      </w:pPr>
    </w:p>
    <w:p w:rsidR="002B1C42" w:rsidRPr="00FF5A19" w:rsidRDefault="002B1C42" w:rsidP="00FF5A19">
      <w:pPr>
        <w:spacing w:after="0" w:line="360" w:lineRule="auto"/>
        <w:contextualSpacing/>
        <w:jc w:val="both"/>
        <w:rPr>
          <w:rFonts w:ascii="Cambria" w:eastAsia="Calibri" w:hAnsi="Cambria" w:cs="Times New Roman"/>
          <w:b/>
          <w:bCs/>
          <w:sz w:val="24"/>
          <w:szCs w:val="24"/>
          <w:lang w:val="en-US" w:eastAsia="en-US"/>
        </w:rPr>
      </w:pPr>
      <w:r w:rsidRPr="00FF5A19">
        <w:rPr>
          <w:rFonts w:ascii="Cambria" w:eastAsia="Calibri" w:hAnsi="Cambria" w:cs="Times New Roman"/>
          <w:b/>
          <w:bCs/>
          <w:sz w:val="24"/>
          <w:szCs w:val="24"/>
          <w:lang w:val="en-US" w:eastAsia="en-US"/>
        </w:rPr>
        <w:t xml:space="preserve">Antioxidant Activity </w:t>
      </w:r>
    </w:p>
    <w:p w:rsidR="002B1C42" w:rsidRPr="00FF5A19" w:rsidRDefault="002B1C42" w:rsidP="00FF5A19">
      <w:pPr>
        <w:spacing w:after="0" w:line="360" w:lineRule="auto"/>
        <w:contextualSpacing/>
        <w:jc w:val="both"/>
        <w:rPr>
          <w:rFonts w:ascii="Cambria" w:eastAsia="Calibri" w:hAnsi="Cambria" w:cs="Times New Roman"/>
          <w:bCs/>
          <w:sz w:val="24"/>
          <w:szCs w:val="24"/>
          <w:lang w:val="en-US" w:eastAsia="en-US"/>
        </w:rPr>
      </w:pPr>
    </w:p>
    <w:p w:rsidR="002B1C42" w:rsidRPr="00FF5A19" w:rsidRDefault="002B1C42" w:rsidP="00FF5A19">
      <w:pPr>
        <w:spacing w:after="0" w:line="360" w:lineRule="auto"/>
        <w:contextualSpacing/>
        <w:jc w:val="both"/>
        <w:rPr>
          <w:rFonts w:ascii="Cambria" w:eastAsia="Calibri" w:hAnsi="Cambria" w:cs="Times New Roman"/>
          <w:bCs/>
          <w:sz w:val="24"/>
          <w:szCs w:val="24"/>
          <w:lang w:val="en-US" w:eastAsia="en-US"/>
        </w:rPr>
      </w:pPr>
      <w:r w:rsidRPr="00FF5A19">
        <w:rPr>
          <w:rFonts w:ascii="Cambria" w:eastAsia="Calibri" w:hAnsi="Cambria" w:cs="Times New Roman"/>
          <w:bCs/>
          <w:sz w:val="24"/>
          <w:szCs w:val="24"/>
          <w:lang w:val="en-US" w:eastAsia="en-US"/>
        </w:rPr>
        <w:t>DPPH is used as a main substrate to evaluate antioxidant activity.  DPPH assay is based on a change in purple colored ethanol solution of DPPH in presence of hydrogen donating antioxidants, by formation of yellow colored non radical form.  This absorbance was read yellow 517nm.  The scavenging ability of ethane was umpired with ascorbic acid.  The DPPH free radical scavenging activity was calculated using the following formula</w:t>
      </w:r>
    </w:p>
    <w:p w:rsidR="002B1C42" w:rsidRPr="00FF5A19" w:rsidRDefault="002B1C42" w:rsidP="00FF5A19">
      <w:pPr>
        <w:spacing w:after="0" w:line="360" w:lineRule="auto"/>
        <w:contextualSpacing/>
        <w:jc w:val="both"/>
        <w:rPr>
          <w:rFonts w:ascii="Cambria" w:eastAsia="Calibri" w:hAnsi="Cambria" w:cs="Times New Roman"/>
          <w:bCs/>
          <w:sz w:val="24"/>
          <w:szCs w:val="24"/>
          <w:lang w:val="en-US" w:eastAsia="en-US"/>
        </w:rPr>
      </w:pPr>
      <w:r w:rsidRPr="00FF5A19">
        <w:rPr>
          <w:rFonts w:ascii="Cambria" w:eastAsia="Calibri" w:hAnsi="Cambria" w:cs="Times New Roman"/>
          <w:bCs/>
          <w:sz w:val="24"/>
          <w:szCs w:val="24"/>
          <w:lang w:val="en-US" w:eastAsia="en-US"/>
        </w:rPr>
        <w:t>Inhibition (%) = (A</w:t>
      </w:r>
      <w:r w:rsidRPr="00FF5A19">
        <w:rPr>
          <w:rFonts w:ascii="Cambria" w:eastAsia="Calibri" w:hAnsi="Cambria" w:cs="Times New Roman"/>
          <w:bCs/>
          <w:sz w:val="24"/>
          <w:szCs w:val="24"/>
          <w:vertAlign w:val="subscript"/>
          <w:lang w:val="en-US" w:eastAsia="en-US"/>
        </w:rPr>
        <w:t>0</w:t>
      </w:r>
      <w:r w:rsidRPr="00FF5A19">
        <w:rPr>
          <w:rFonts w:ascii="Cambria" w:eastAsia="Calibri" w:hAnsi="Cambria" w:cs="Times New Roman"/>
          <w:bCs/>
          <w:sz w:val="24"/>
          <w:szCs w:val="24"/>
          <w:lang w:val="en-US" w:eastAsia="en-US"/>
        </w:rPr>
        <w:t>-A</w:t>
      </w:r>
      <w:r w:rsidRPr="00FF5A19">
        <w:rPr>
          <w:rFonts w:ascii="Cambria" w:eastAsia="Calibri" w:hAnsi="Cambria" w:cs="Times New Roman"/>
          <w:bCs/>
          <w:sz w:val="24"/>
          <w:szCs w:val="24"/>
          <w:vertAlign w:val="subscript"/>
          <w:lang w:val="en-US" w:eastAsia="en-US"/>
        </w:rPr>
        <w:t xml:space="preserve">t </w:t>
      </w:r>
      <w:r w:rsidRPr="00FF5A19">
        <w:rPr>
          <w:rFonts w:ascii="Cambria" w:eastAsia="Calibri" w:hAnsi="Cambria" w:cs="Times New Roman"/>
          <w:bCs/>
          <w:sz w:val="24"/>
          <w:szCs w:val="24"/>
          <w:lang w:val="en-US" w:eastAsia="en-US"/>
        </w:rPr>
        <w:t>/A</w:t>
      </w:r>
      <w:r w:rsidRPr="00FF5A19">
        <w:rPr>
          <w:rFonts w:ascii="Cambria" w:eastAsia="Calibri" w:hAnsi="Cambria" w:cs="Times New Roman"/>
          <w:bCs/>
          <w:sz w:val="24"/>
          <w:szCs w:val="24"/>
          <w:vertAlign w:val="subscript"/>
          <w:lang w:val="en-US" w:eastAsia="en-US"/>
        </w:rPr>
        <w:t>0</w:t>
      </w:r>
      <w:r w:rsidRPr="00FF5A19">
        <w:rPr>
          <w:rFonts w:ascii="Cambria" w:eastAsia="Calibri" w:hAnsi="Cambria" w:cs="Times New Roman"/>
          <w:bCs/>
          <w:sz w:val="24"/>
          <w:szCs w:val="24"/>
          <w:lang w:val="en-US" w:eastAsia="en-US"/>
        </w:rPr>
        <w:t>) X 100.</w:t>
      </w:r>
    </w:p>
    <w:p w:rsidR="002B1C42" w:rsidRPr="00FF5A19" w:rsidRDefault="002B1C42" w:rsidP="00FF5A19">
      <w:pPr>
        <w:spacing w:after="0" w:line="360" w:lineRule="auto"/>
        <w:contextualSpacing/>
        <w:jc w:val="both"/>
        <w:rPr>
          <w:rFonts w:ascii="Cambria" w:eastAsia="Calibri" w:hAnsi="Cambria" w:cs="Times New Roman"/>
          <w:bCs/>
          <w:sz w:val="24"/>
          <w:szCs w:val="24"/>
          <w:lang w:val="en-US" w:eastAsia="en-US"/>
        </w:rPr>
      </w:pPr>
      <w:r w:rsidRPr="00FF5A19">
        <w:rPr>
          <w:rFonts w:ascii="Cambria" w:eastAsia="Calibri" w:hAnsi="Cambria" w:cs="Times New Roman"/>
          <w:bCs/>
          <w:sz w:val="24"/>
          <w:szCs w:val="24"/>
          <w:lang w:val="en-US" w:eastAsia="en-US"/>
        </w:rPr>
        <w:t>A</w:t>
      </w:r>
      <w:r w:rsidRPr="00FF5A19">
        <w:rPr>
          <w:rFonts w:ascii="Cambria" w:eastAsia="Calibri" w:hAnsi="Cambria" w:cs="Times New Roman"/>
          <w:bCs/>
          <w:sz w:val="24"/>
          <w:szCs w:val="24"/>
          <w:vertAlign w:val="subscript"/>
          <w:lang w:val="en-US" w:eastAsia="en-US"/>
        </w:rPr>
        <w:t>0</w:t>
      </w:r>
      <w:r w:rsidRPr="00FF5A19">
        <w:rPr>
          <w:rFonts w:ascii="Cambria" w:eastAsia="Calibri" w:hAnsi="Cambria" w:cs="Times New Roman"/>
          <w:bCs/>
          <w:sz w:val="24"/>
          <w:szCs w:val="24"/>
          <w:lang w:val="en-US" w:eastAsia="en-US"/>
        </w:rPr>
        <w:t xml:space="preserve"> is the absorbance of control</w:t>
      </w:r>
    </w:p>
    <w:p w:rsidR="002B1C42" w:rsidRPr="00FF5A19" w:rsidRDefault="002B1C42" w:rsidP="00FF5A19">
      <w:pPr>
        <w:spacing w:after="0" w:line="360" w:lineRule="auto"/>
        <w:contextualSpacing/>
        <w:jc w:val="both"/>
        <w:rPr>
          <w:rFonts w:ascii="Cambria" w:eastAsia="Calibri" w:hAnsi="Cambria" w:cs="Times New Roman"/>
          <w:bCs/>
          <w:sz w:val="24"/>
          <w:szCs w:val="24"/>
          <w:lang w:val="en-US" w:eastAsia="en-US"/>
        </w:rPr>
      </w:pPr>
      <w:r w:rsidRPr="00FF5A19">
        <w:rPr>
          <w:rFonts w:ascii="Cambria" w:eastAsia="Calibri" w:hAnsi="Cambria" w:cs="Times New Roman"/>
          <w:bCs/>
          <w:sz w:val="24"/>
          <w:szCs w:val="24"/>
          <w:lang w:val="en-US" w:eastAsia="en-US"/>
        </w:rPr>
        <w:t>A</w:t>
      </w:r>
      <w:r w:rsidRPr="00FF5A19">
        <w:rPr>
          <w:rFonts w:ascii="Cambria" w:eastAsia="Calibri" w:hAnsi="Cambria" w:cs="Times New Roman"/>
          <w:bCs/>
          <w:sz w:val="24"/>
          <w:szCs w:val="24"/>
          <w:vertAlign w:val="subscript"/>
          <w:lang w:val="en-US" w:eastAsia="en-US"/>
        </w:rPr>
        <w:t>t</w:t>
      </w:r>
      <w:r w:rsidRPr="00FF5A19">
        <w:rPr>
          <w:rFonts w:ascii="Cambria" w:eastAsia="Calibri" w:hAnsi="Cambria" w:cs="Times New Roman"/>
          <w:bCs/>
          <w:sz w:val="24"/>
          <w:szCs w:val="24"/>
          <w:lang w:val="en-US" w:eastAsia="en-US"/>
        </w:rPr>
        <w:t xml:space="preserve"> is the absorbance of control</w:t>
      </w:r>
    </w:p>
    <w:p w:rsidR="002B1C42" w:rsidRPr="00FF5A19" w:rsidRDefault="002B1C42" w:rsidP="00FF5A19">
      <w:pPr>
        <w:spacing w:after="0" w:line="360" w:lineRule="auto"/>
        <w:contextualSpacing/>
        <w:jc w:val="both"/>
        <w:rPr>
          <w:rFonts w:ascii="Cambria" w:eastAsia="Calibri" w:hAnsi="Cambria" w:cs="Times New Roman"/>
          <w:b/>
          <w:bCs/>
          <w:sz w:val="24"/>
          <w:szCs w:val="24"/>
          <w:lang w:eastAsia="en-US"/>
        </w:rPr>
      </w:pPr>
    </w:p>
    <w:p w:rsidR="002B1C42" w:rsidRPr="00FF5A19" w:rsidRDefault="002B1C42" w:rsidP="00FF5A19">
      <w:pPr>
        <w:pStyle w:val="ListParagraph"/>
        <w:spacing w:after="0" w:line="360" w:lineRule="auto"/>
        <w:ind w:left="0"/>
        <w:contextualSpacing w:val="0"/>
        <w:jc w:val="both"/>
        <w:rPr>
          <w:rFonts w:ascii="Cambria" w:hAnsi="Cambria" w:cs="Times New Roman"/>
          <w:b/>
          <w:i/>
          <w:sz w:val="24"/>
          <w:szCs w:val="24"/>
        </w:rPr>
      </w:pPr>
      <w:r w:rsidRPr="00FF5A19">
        <w:rPr>
          <w:rFonts w:ascii="Cambria" w:hAnsi="Cambria" w:cs="Times New Roman"/>
          <w:b/>
          <w:sz w:val="24"/>
          <w:szCs w:val="24"/>
        </w:rPr>
        <w:t xml:space="preserve">(a) Preparation of Ethanolic extract of </w:t>
      </w:r>
      <w:r w:rsidR="00241702">
        <w:rPr>
          <w:rFonts w:ascii="Cambria" w:hAnsi="Cambria" w:cs="Times New Roman"/>
          <w:b/>
          <w:i/>
          <w:sz w:val="24"/>
          <w:szCs w:val="24"/>
        </w:rPr>
        <w:t>Andrographis paniculata</w:t>
      </w:r>
    </w:p>
    <w:p w:rsidR="002B1C42" w:rsidRPr="00FF5A19" w:rsidRDefault="002B1C42" w:rsidP="00FF5A19">
      <w:pPr>
        <w:spacing w:after="0" w:line="360" w:lineRule="auto"/>
        <w:jc w:val="both"/>
        <w:rPr>
          <w:rFonts w:ascii="Cambria" w:hAnsi="Cambria" w:cs="Times New Roman"/>
          <w:sz w:val="24"/>
          <w:szCs w:val="24"/>
        </w:rPr>
      </w:pPr>
    </w:p>
    <w:p w:rsidR="002B1C42" w:rsidRPr="00FF5A19" w:rsidRDefault="002B1C42" w:rsidP="00FF5A19">
      <w:pPr>
        <w:spacing w:after="0" w:line="360" w:lineRule="auto"/>
        <w:jc w:val="both"/>
        <w:rPr>
          <w:rFonts w:ascii="Cambria" w:hAnsi="Cambria" w:cs="Times New Roman"/>
          <w:sz w:val="24"/>
          <w:szCs w:val="24"/>
        </w:rPr>
      </w:pPr>
      <w:r w:rsidRPr="00FF5A19">
        <w:rPr>
          <w:rFonts w:ascii="Cambria" w:hAnsi="Cambria" w:cs="Times New Roman"/>
          <w:sz w:val="24"/>
          <w:szCs w:val="24"/>
        </w:rPr>
        <w:t>Powdered plant material was soaked in 95% ethanol for 48 h. The extract was distilled and dark green residue was obtained. The remaining ethanol was removed by evaporating the residue under reduced pressure.</w:t>
      </w:r>
    </w:p>
    <w:p w:rsidR="002B1C42" w:rsidRPr="00FF5A19" w:rsidRDefault="002B1C42" w:rsidP="00FF5A19">
      <w:pPr>
        <w:pStyle w:val="ListParagraph"/>
        <w:spacing w:after="0" w:line="360" w:lineRule="auto"/>
        <w:ind w:left="0"/>
        <w:contextualSpacing w:val="0"/>
        <w:jc w:val="both"/>
        <w:rPr>
          <w:rFonts w:ascii="Cambria" w:hAnsi="Cambria" w:cs="Times New Roman"/>
          <w:b/>
          <w:sz w:val="24"/>
          <w:szCs w:val="24"/>
        </w:rPr>
      </w:pPr>
    </w:p>
    <w:p w:rsidR="002B1C42" w:rsidRPr="00FF5A19" w:rsidRDefault="002B1C42" w:rsidP="00FF5A19">
      <w:pPr>
        <w:pStyle w:val="ListParagraph"/>
        <w:spacing w:after="0" w:line="360" w:lineRule="auto"/>
        <w:ind w:left="0"/>
        <w:contextualSpacing w:val="0"/>
        <w:jc w:val="both"/>
        <w:rPr>
          <w:rFonts w:ascii="Cambria" w:hAnsi="Cambria" w:cs="Times New Roman"/>
          <w:b/>
          <w:i/>
          <w:sz w:val="24"/>
          <w:szCs w:val="24"/>
        </w:rPr>
      </w:pPr>
      <w:r w:rsidRPr="00FF5A19">
        <w:rPr>
          <w:rFonts w:ascii="Cambria" w:hAnsi="Cambria" w:cs="Times New Roman"/>
          <w:b/>
          <w:sz w:val="24"/>
          <w:szCs w:val="24"/>
        </w:rPr>
        <w:t>(b)  Preparation of Methanol</w:t>
      </w:r>
      <w:r w:rsidR="00241702">
        <w:rPr>
          <w:rFonts w:ascii="Cambria" w:hAnsi="Cambria" w:cs="Times New Roman"/>
          <w:b/>
          <w:sz w:val="24"/>
          <w:szCs w:val="24"/>
        </w:rPr>
        <w:t>ic</w:t>
      </w:r>
      <w:r w:rsidRPr="00FF5A19">
        <w:rPr>
          <w:rFonts w:ascii="Cambria" w:hAnsi="Cambria" w:cs="Times New Roman"/>
          <w:b/>
          <w:sz w:val="24"/>
          <w:szCs w:val="24"/>
        </w:rPr>
        <w:t xml:space="preserve"> extract of </w:t>
      </w:r>
      <w:r w:rsidR="00241702">
        <w:rPr>
          <w:rFonts w:ascii="Cambria" w:hAnsi="Cambria" w:cs="Times New Roman"/>
          <w:b/>
          <w:i/>
          <w:sz w:val="24"/>
          <w:szCs w:val="24"/>
        </w:rPr>
        <w:t>Andrographis paniculata</w:t>
      </w:r>
    </w:p>
    <w:p w:rsidR="002B1C42" w:rsidRPr="00FF5A19" w:rsidRDefault="002B1C42" w:rsidP="00FF5A19">
      <w:pPr>
        <w:spacing w:after="0" w:line="360" w:lineRule="auto"/>
        <w:jc w:val="both"/>
        <w:rPr>
          <w:rFonts w:ascii="Cambria" w:hAnsi="Cambria" w:cs="Times New Roman"/>
          <w:sz w:val="24"/>
          <w:szCs w:val="24"/>
        </w:rPr>
      </w:pPr>
    </w:p>
    <w:p w:rsidR="002B1C42" w:rsidRPr="00FF5A19" w:rsidRDefault="002B1C42" w:rsidP="00FF5A19">
      <w:pPr>
        <w:spacing w:after="0" w:line="360" w:lineRule="auto"/>
        <w:jc w:val="both"/>
        <w:rPr>
          <w:rFonts w:ascii="Cambria" w:hAnsi="Cambria" w:cs="Times New Roman"/>
          <w:sz w:val="24"/>
          <w:szCs w:val="24"/>
        </w:rPr>
      </w:pPr>
      <w:r w:rsidRPr="00FF5A19">
        <w:rPr>
          <w:rFonts w:ascii="Cambria" w:hAnsi="Cambria" w:cs="Times New Roman"/>
          <w:sz w:val="24"/>
          <w:szCs w:val="24"/>
        </w:rPr>
        <w:t>Powdered plant material was soaked in 80% methanol for 48 h. The extract was distilled and dark green residue was obtained. The remaining methanol was removed by evaporating the residue under reduced pressure.</w:t>
      </w:r>
    </w:p>
    <w:p w:rsidR="002B1C42" w:rsidRPr="00FF5A19" w:rsidRDefault="002B1C42" w:rsidP="00FF5A19">
      <w:pPr>
        <w:pStyle w:val="ListParagraph"/>
        <w:tabs>
          <w:tab w:val="left" w:pos="450"/>
        </w:tabs>
        <w:spacing w:after="0" w:line="360" w:lineRule="auto"/>
        <w:ind w:left="0"/>
        <w:contextualSpacing w:val="0"/>
        <w:jc w:val="both"/>
        <w:rPr>
          <w:rFonts w:ascii="Cambria" w:hAnsi="Cambria" w:cs="Times New Roman"/>
          <w:b/>
          <w:sz w:val="24"/>
          <w:szCs w:val="24"/>
        </w:rPr>
      </w:pPr>
    </w:p>
    <w:p w:rsidR="002B1C42" w:rsidRPr="00FF5A19" w:rsidRDefault="002B1C42" w:rsidP="00FF5A19">
      <w:pPr>
        <w:pStyle w:val="ListParagraph"/>
        <w:tabs>
          <w:tab w:val="left" w:pos="450"/>
        </w:tabs>
        <w:spacing w:after="0" w:line="360" w:lineRule="auto"/>
        <w:ind w:left="0"/>
        <w:contextualSpacing w:val="0"/>
        <w:jc w:val="both"/>
        <w:rPr>
          <w:rFonts w:ascii="Cambria" w:hAnsi="Cambria" w:cs="Times New Roman"/>
          <w:b/>
          <w:sz w:val="24"/>
          <w:szCs w:val="24"/>
        </w:rPr>
      </w:pPr>
      <w:r w:rsidRPr="00FF5A19">
        <w:rPr>
          <w:rFonts w:ascii="Cambria" w:hAnsi="Cambria" w:cs="Times New Roman"/>
          <w:b/>
          <w:sz w:val="24"/>
          <w:szCs w:val="24"/>
        </w:rPr>
        <w:t>Screening of Phytochemicals</w:t>
      </w:r>
    </w:p>
    <w:p w:rsidR="002B1C42" w:rsidRPr="00FF5A19" w:rsidRDefault="002B1C42" w:rsidP="00FF5A19">
      <w:pPr>
        <w:tabs>
          <w:tab w:val="left" w:pos="450"/>
        </w:tabs>
        <w:spacing w:after="0" w:line="360" w:lineRule="auto"/>
        <w:jc w:val="both"/>
        <w:rPr>
          <w:rFonts w:ascii="Cambria" w:hAnsi="Cambria" w:cs="Times New Roman"/>
          <w:sz w:val="24"/>
          <w:szCs w:val="24"/>
        </w:rPr>
      </w:pPr>
      <w:r w:rsidRPr="00FF5A19">
        <w:rPr>
          <w:rFonts w:ascii="Cambria" w:hAnsi="Cambria" w:cs="Times New Roman"/>
          <w:sz w:val="24"/>
          <w:szCs w:val="24"/>
        </w:rPr>
        <w:tab/>
      </w:r>
    </w:p>
    <w:p w:rsidR="002B1C42" w:rsidRPr="00FF5A19" w:rsidRDefault="002B1C42" w:rsidP="00FF5A19">
      <w:pPr>
        <w:tabs>
          <w:tab w:val="left" w:pos="450"/>
        </w:tabs>
        <w:spacing w:after="0" w:line="360" w:lineRule="auto"/>
        <w:jc w:val="both"/>
        <w:rPr>
          <w:rFonts w:ascii="Cambria" w:hAnsi="Cambria" w:cs="Times New Roman"/>
          <w:b/>
          <w:sz w:val="24"/>
          <w:szCs w:val="24"/>
        </w:rPr>
      </w:pPr>
      <w:r w:rsidRPr="00FF5A19">
        <w:rPr>
          <w:rFonts w:ascii="Cambria" w:hAnsi="Cambria" w:cs="Times New Roman"/>
          <w:sz w:val="24"/>
          <w:szCs w:val="24"/>
        </w:rPr>
        <w:t xml:space="preserve">Phytochemical screening of the reconstituted extracts thus obtained was done qualitatively for the presence of various phytochemical constituents like Alkaloids, Terpenoids, </w:t>
      </w:r>
      <w:r w:rsidRPr="00FF5A19">
        <w:rPr>
          <w:rFonts w:ascii="Cambria" w:hAnsi="Cambria" w:cs="Times New Roman"/>
          <w:sz w:val="24"/>
          <w:szCs w:val="24"/>
        </w:rPr>
        <w:lastRenderedPageBreak/>
        <w:t>flavonoids, tannins, sterols, and phenols by using standard phytochemical methods of (</w:t>
      </w:r>
      <w:proofErr w:type="spellStart"/>
      <w:r w:rsidRPr="00FF5A19">
        <w:rPr>
          <w:rFonts w:ascii="Cambria" w:hAnsi="Cambria" w:cs="Times New Roman"/>
          <w:sz w:val="24"/>
          <w:szCs w:val="24"/>
        </w:rPr>
        <w:t>Swadhini</w:t>
      </w:r>
      <w:proofErr w:type="spellEnd"/>
      <w:r w:rsidRPr="00FF5A19">
        <w:rPr>
          <w:rFonts w:ascii="Cambria" w:hAnsi="Cambria" w:cs="Times New Roman"/>
          <w:sz w:val="24"/>
          <w:szCs w:val="24"/>
        </w:rPr>
        <w:t xml:space="preserve"> et al, 2011 and </w:t>
      </w:r>
      <w:proofErr w:type="spellStart"/>
      <w:r w:rsidRPr="00FF5A19">
        <w:rPr>
          <w:rFonts w:ascii="Cambria" w:hAnsi="Cambria" w:cs="Times New Roman"/>
          <w:sz w:val="24"/>
          <w:szCs w:val="24"/>
        </w:rPr>
        <w:t>Pathaketal</w:t>
      </w:r>
      <w:proofErr w:type="spellEnd"/>
      <w:r w:rsidRPr="00FF5A19">
        <w:rPr>
          <w:rFonts w:ascii="Cambria" w:hAnsi="Cambria" w:cs="Times New Roman"/>
          <w:sz w:val="24"/>
          <w:szCs w:val="24"/>
        </w:rPr>
        <w:t xml:space="preserve">, 2011). </w:t>
      </w:r>
    </w:p>
    <w:p w:rsidR="002B1C42" w:rsidRPr="00FF5A19" w:rsidRDefault="002B1C42" w:rsidP="00FF5A19">
      <w:pPr>
        <w:pStyle w:val="ListParagraph"/>
        <w:tabs>
          <w:tab w:val="left" w:pos="450"/>
        </w:tabs>
        <w:spacing w:after="0" w:line="360" w:lineRule="auto"/>
        <w:ind w:left="0"/>
        <w:contextualSpacing w:val="0"/>
        <w:jc w:val="both"/>
        <w:rPr>
          <w:rFonts w:ascii="Cambria" w:hAnsi="Cambria" w:cs="Times New Roman"/>
          <w:b/>
          <w:sz w:val="24"/>
          <w:szCs w:val="24"/>
        </w:rPr>
      </w:pPr>
    </w:p>
    <w:p w:rsidR="002B1C42" w:rsidRPr="00FF5A19" w:rsidRDefault="002B1C42" w:rsidP="00FF5A19">
      <w:pPr>
        <w:pStyle w:val="ListParagraph"/>
        <w:tabs>
          <w:tab w:val="left" w:pos="450"/>
        </w:tabs>
        <w:spacing w:after="0" w:line="360" w:lineRule="auto"/>
        <w:ind w:left="0"/>
        <w:contextualSpacing w:val="0"/>
        <w:jc w:val="both"/>
        <w:rPr>
          <w:rFonts w:ascii="Cambria" w:hAnsi="Cambria" w:cs="Times New Roman"/>
          <w:b/>
          <w:sz w:val="24"/>
          <w:szCs w:val="24"/>
        </w:rPr>
      </w:pPr>
    </w:p>
    <w:p w:rsidR="002B1C42" w:rsidRPr="00FF5A19" w:rsidRDefault="002B1C42" w:rsidP="00FF5A19">
      <w:pPr>
        <w:pStyle w:val="ListParagraph"/>
        <w:tabs>
          <w:tab w:val="left" w:pos="450"/>
        </w:tabs>
        <w:spacing w:after="0" w:line="360" w:lineRule="auto"/>
        <w:ind w:left="0"/>
        <w:contextualSpacing w:val="0"/>
        <w:jc w:val="both"/>
        <w:rPr>
          <w:rFonts w:ascii="Cambria" w:hAnsi="Cambria" w:cs="Times New Roman"/>
          <w:sz w:val="24"/>
          <w:szCs w:val="24"/>
        </w:rPr>
      </w:pPr>
      <w:r w:rsidRPr="00FF5A19">
        <w:rPr>
          <w:rFonts w:ascii="Cambria" w:hAnsi="Cambria" w:cs="Times New Roman"/>
          <w:b/>
          <w:sz w:val="24"/>
          <w:szCs w:val="24"/>
        </w:rPr>
        <w:t>Detection of Steroids</w:t>
      </w:r>
    </w:p>
    <w:p w:rsidR="002B1C42" w:rsidRPr="00FF5A19" w:rsidRDefault="002B1C42" w:rsidP="00FF5A19">
      <w:pPr>
        <w:spacing w:after="0" w:line="360" w:lineRule="auto"/>
        <w:jc w:val="both"/>
        <w:rPr>
          <w:rFonts w:ascii="Cambria" w:hAnsi="Cambria" w:cs="Times New Roman"/>
          <w:sz w:val="24"/>
          <w:szCs w:val="24"/>
        </w:rPr>
      </w:pPr>
    </w:p>
    <w:p w:rsidR="002B1C42" w:rsidRPr="00FF5A19" w:rsidRDefault="002B1C42" w:rsidP="00FF5A19">
      <w:pPr>
        <w:spacing w:after="0" w:line="360" w:lineRule="auto"/>
        <w:jc w:val="both"/>
        <w:rPr>
          <w:rFonts w:ascii="Cambria" w:hAnsi="Cambria" w:cs="Times New Roman"/>
          <w:spacing w:val="-4"/>
          <w:sz w:val="24"/>
          <w:szCs w:val="24"/>
        </w:rPr>
      </w:pPr>
      <w:r w:rsidRPr="00FF5A19">
        <w:rPr>
          <w:rFonts w:ascii="Cambria" w:hAnsi="Cambria" w:cs="Times New Roman"/>
          <w:sz w:val="24"/>
          <w:szCs w:val="24"/>
        </w:rPr>
        <w:t>One</w:t>
      </w:r>
      <w:r w:rsidRPr="00FF5A19">
        <w:rPr>
          <w:rFonts w:ascii="Cambria" w:hAnsi="Cambria" w:cs="Times New Roman"/>
          <w:spacing w:val="-4"/>
          <w:sz w:val="24"/>
          <w:szCs w:val="24"/>
        </w:rPr>
        <w:t xml:space="preserve"> ml of the extract is dissolved in 10 ml of chloroform and equal volume of concentrated sulphuric acid was added by sides of the test tube. The upper layer turns red and sulphuric acid layer showed yellow with green fluorescence. This indicated the presence of steroids (Gibbs, R.D., 1974).</w:t>
      </w:r>
    </w:p>
    <w:p w:rsidR="002B1C42" w:rsidRPr="00FF5A19" w:rsidRDefault="002B1C42" w:rsidP="00FF5A19">
      <w:pPr>
        <w:pStyle w:val="ListParagraph"/>
        <w:tabs>
          <w:tab w:val="left" w:pos="450"/>
        </w:tabs>
        <w:spacing w:after="0" w:line="360" w:lineRule="auto"/>
        <w:ind w:left="0"/>
        <w:contextualSpacing w:val="0"/>
        <w:jc w:val="both"/>
        <w:rPr>
          <w:rFonts w:ascii="Cambria" w:hAnsi="Cambria" w:cs="Times New Roman"/>
          <w:b/>
          <w:bCs/>
          <w:sz w:val="24"/>
          <w:szCs w:val="24"/>
        </w:rPr>
      </w:pPr>
    </w:p>
    <w:p w:rsidR="002B1C42" w:rsidRPr="00FF5A19" w:rsidRDefault="002B1C42" w:rsidP="00FF5A19">
      <w:pPr>
        <w:pStyle w:val="ListParagraph"/>
        <w:tabs>
          <w:tab w:val="left" w:pos="450"/>
        </w:tabs>
        <w:spacing w:after="0" w:line="360" w:lineRule="auto"/>
        <w:ind w:left="0"/>
        <w:contextualSpacing w:val="0"/>
        <w:jc w:val="both"/>
        <w:rPr>
          <w:rFonts w:ascii="Cambria" w:hAnsi="Cambria" w:cs="Times New Roman"/>
          <w:sz w:val="24"/>
          <w:szCs w:val="24"/>
        </w:rPr>
      </w:pPr>
      <w:r w:rsidRPr="00FF5A19">
        <w:rPr>
          <w:rFonts w:ascii="Cambria" w:hAnsi="Cambria" w:cs="Times New Roman"/>
          <w:b/>
          <w:bCs/>
          <w:sz w:val="24"/>
          <w:szCs w:val="24"/>
        </w:rPr>
        <w:t xml:space="preserve">Detection of Terpenoids </w:t>
      </w:r>
    </w:p>
    <w:p w:rsidR="002B1C42" w:rsidRPr="00FF5A19" w:rsidRDefault="002B1C42" w:rsidP="00FF5A19">
      <w:pPr>
        <w:spacing w:after="0" w:line="360" w:lineRule="auto"/>
        <w:jc w:val="both"/>
        <w:rPr>
          <w:rFonts w:ascii="Cambria" w:hAnsi="Cambria" w:cs="Times New Roman"/>
          <w:sz w:val="24"/>
          <w:szCs w:val="24"/>
        </w:rPr>
      </w:pPr>
    </w:p>
    <w:p w:rsidR="002B1C42" w:rsidRPr="00FF5A19" w:rsidRDefault="002B1C42" w:rsidP="00FF5A19">
      <w:pPr>
        <w:spacing w:after="0" w:line="360" w:lineRule="auto"/>
        <w:jc w:val="both"/>
        <w:rPr>
          <w:rFonts w:ascii="Cambria" w:hAnsi="Cambria" w:cs="Times New Roman"/>
          <w:sz w:val="24"/>
          <w:szCs w:val="24"/>
        </w:rPr>
      </w:pPr>
      <w:r w:rsidRPr="00FF5A19">
        <w:rPr>
          <w:rFonts w:ascii="Cambria" w:hAnsi="Cambria" w:cs="Times New Roman"/>
          <w:sz w:val="24"/>
          <w:szCs w:val="24"/>
        </w:rPr>
        <w:t>2 ml of extract is added to 2 ml of acetic anhydride and concentration of H</w:t>
      </w:r>
      <w:r w:rsidRPr="00FF5A19">
        <w:rPr>
          <w:rFonts w:ascii="Cambria" w:hAnsi="Cambria" w:cs="Times New Roman"/>
          <w:sz w:val="24"/>
          <w:szCs w:val="24"/>
          <w:vertAlign w:val="subscript"/>
        </w:rPr>
        <w:t>2</w:t>
      </w:r>
      <w:r w:rsidRPr="00FF5A19">
        <w:rPr>
          <w:rFonts w:ascii="Cambria" w:hAnsi="Cambria" w:cs="Times New Roman"/>
          <w:sz w:val="24"/>
          <w:szCs w:val="24"/>
        </w:rPr>
        <w:t>SO</w:t>
      </w:r>
      <w:r w:rsidRPr="00FF5A19">
        <w:rPr>
          <w:rFonts w:ascii="Cambria" w:hAnsi="Cambria" w:cs="Times New Roman"/>
          <w:sz w:val="24"/>
          <w:szCs w:val="24"/>
          <w:vertAlign w:val="subscript"/>
        </w:rPr>
        <w:t>4.</w:t>
      </w:r>
      <w:r w:rsidRPr="00FF5A19">
        <w:rPr>
          <w:rFonts w:ascii="Cambria" w:hAnsi="Cambria" w:cs="Times New Roman"/>
          <w:sz w:val="24"/>
          <w:szCs w:val="24"/>
        </w:rPr>
        <w:t xml:space="preserve"> Formation of blue 2, 4 green rings indicate the presence of Terpenoids (</w:t>
      </w:r>
      <w:proofErr w:type="spellStart"/>
      <w:r w:rsidRPr="00FF5A19">
        <w:rPr>
          <w:rFonts w:ascii="Cambria" w:hAnsi="Cambria" w:cs="Times New Roman"/>
          <w:sz w:val="24"/>
          <w:szCs w:val="24"/>
        </w:rPr>
        <w:t>Ayoola</w:t>
      </w:r>
      <w:proofErr w:type="spellEnd"/>
      <w:r w:rsidRPr="00FF5A19">
        <w:rPr>
          <w:rFonts w:ascii="Cambria" w:hAnsi="Cambria" w:cs="Times New Roman"/>
          <w:sz w:val="24"/>
          <w:szCs w:val="24"/>
        </w:rPr>
        <w:t xml:space="preserve">, G.A., </w:t>
      </w:r>
      <w:r w:rsidRPr="00FF5A19">
        <w:rPr>
          <w:rFonts w:ascii="Cambria" w:hAnsi="Cambria" w:cs="Times New Roman"/>
          <w:i/>
          <w:sz w:val="24"/>
          <w:szCs w:val="24"/>
        </w:rPr>
        <w:t>et al.,</w:t>
      </w:r>
      <w:r w:rsidRPr="00FF5A19">
        <w:rPr>
          <w:rFonts w:ascii="Cambria" w:hAnsi="Cambria" w:cs="Times New Roman"/>
          <w:sz w:val="24"/>
          <w:szCs w:val="24"/>
        </w:rPr>
        <w:t xml:space="preserve"> 2008).</w:t>
      </w:r>
    </w:p>
    <w:p w:rsidR="002B1C42" w:rsidRPr="00FF5A19" w:rsidRDefault="002B1C42" w:rsidP="00FF5A19">
      <w:pPr>
        <w:pStyle w:val="ListParagraph"/>
        <w:spacing w:after="0" w:line="360" w:lineRule="auto"/>
        <w:ind w:left="0"/>
        <w:contextualSpacing w:val="0"/>
        <w:jc w:val="both"/>
        <w:rPr>
          <w:rFonts w:ascii="Cambria" w:hAnsi="Cambria" w:cs="Times New Roman"/>
          <w:b/>
          <w:sz w:val="24"/>
          <w:szCs w:val="24"/>
        </w:rPr>
      </w:pPr>
    </w:p>
    <w:p w:rsidR="002B1C42" w:rsidRPr="00FF5A19" w:rsidRDefault="002B1C42" w:rsidP="00FF5A19">
      <w:pPr>
        <w:pStyle w:val="ListParagraph"/>
        <w:spacing w:after="0" w:line="360" w:lineRule="auto"/>
        <w:ind w:left="0"/>
        <w:contextualSpacing w:val="0"/>
        <w:jc w:val="both"/>
        <w:rPr>
          <w:rFonts w:ascii="Cambria" w:hAnsi="Cambria" w:cs="Times New Roman"/>
          <w:b/>
          <w:sz w:val="24"/>
          <w:szCs w:val="24"/>
        </w:rPr>
      </w:pPr>
      <w:r w:rsidRPr="00FF5A19">
        <w:rPr>
          <w:rFonts w:ascii="Cambria" w:hAnsi="Cambria" w:cs="Times New Roman"/>
          <w:b/>
          <w:sz w:val="24"/>
          <w:szCs w:val="24"/>
        </w:rPr>
        <w:t>Test for Alkaloids</w:t>
      </w:r>
    </w:p>
    <w:p w:rsidR="002B1C42" w:rsidRPr="00FF5A19" w:rsidRDefault="002B1C42" w:rsidP="00FF5A19">
      <w:pPr>
        <w:pStyle w:val="ListParagraph"/>
        <w:spacing w:after="0" w:line="360" w:lineRule="auto"/>
        <w:ind w:left="0"/>
        <w:contextualSpacing w:val="0"/>
        <w:jc w:val="both"/>
        <w:rPr>
          <w:rFonts w:ascii="Cambria" w:hAnsi="Cambria" w:cs="Times New Roman"/>
          <w:sz w:val="24"/>
          <w:szCs w:val="24"/>
        </w:rPr>
      </w:pPr>
    </w:p>
    <w:p w:rsidR="002B1C42" w:rsidRPr="00FF5A19" w:rsidRDefault="002B1C42" w:rsidP="00FF5A19">
      <w:pPr>
        <w:pStyle w:val="ListParagraph"/>
        <w:spacing w:after="0" w:line="360" w:lineRule="auto"/>
        <w:ind w:left="0"/>
        <w:contextualSpacing w:val="0"/>
        <w:jc w:val="both"/>
        <w:rPr>
          <w:rFonts w:ascii="Cambria" w:hAnsi="Cambria" w:cs="Times New Roman"/>
          <w:sz w:val="24"/>
          <w:szCs w:val="24"/>
        </w:rPr>
      </w:pPr>
      <w:r w:rsidRPr="00FF5A19">
        <w:rPr>
          <w:rFonts w:ascii="Cambria" w:hAnsi="Cambria" w:cs="Times New Roman"/>
          <w:sz w:val="24"/>
          <w:szCs w:val="24"/>
        </w:rPr>
        <w:t>0.5ml of leaf extract was dissolved in 5ml of 1% HCL in steam bath. To 1ml of this, 6 drops of dragenoff’s reagent was added; Precipitate or turbidity indicated the presence of alkaloids.</w:t>
      </w:r>
    </w:p>
    <w:p w:rsidR="002B1C42" w:rsidRPr="00FF5A19" w:rsidRDefault="002B1C42" w:rsidP="00FF5A19">
      <w:pPr>
        <w:pStyle w:val="ListParagraph"/>
        <w:spacing w:after="0" w:line="360" w:lineRule="auto"/>
        <w:ind w:left="0"/>
        <w:contextualSpacing w:val="0"/>
        <w:jc w:val="both"/>
        <w:rPr>
          <w:rFonts w:ascii="Cambria" w:hAnsi="Cambria" w:cs="Times New Roman"/>
          <w:b/>
          <w:sz w:val="24"/>
          <w:szCs w:val="24"/>
        </w:rPr>
      </w:pPr>
    </w:p>
    <w:p w:rsidR="002B1C42" w:rsidRPr="00FF5A19" w:rsidRDefault="002B1C42" w:rsidP="00FF5A19">
      <w:pPr>
        <w:pStyle w:val="ListParagraph"/>
        <w:spacing w:after="0" w:line="360" w:lineRule="auto"/>
        <w:ind w:left="0"/>
        <w:contextualSpacing w:val="0"/>
        <w:jc w:val="both"/>
        <w:rPr>
          <w:rFonts w:ascii="Cambria" w:hAnsi="Cambria" w:cs="Times New Roman"/>
          <w:b/>
          <w:sz w:val="24"/>
          <w:szCs w:val="24"/>
        </w:rPr>
      </w:pPr>
      <w:r w:rsidRPr="00FF5A19">
        <w:rPr>
          <w:rFonts w:ascii="Cambria" w:hAnsi="Cambria" w:cs="Times New Roman"/>
          <w:b/>
          <w:sz w:val="24"/>
          <w:szCs w:val="24"/>
        </w:rPr>
        <w:t>Test for Flavanoids</w:t>
      </w:r>
    </w:p>
    <w:p w:rsidR="002B1C42" w:rsidRPr="00FF5A19" w:rsidRDefault="002B1C42" w:rsidP="00FF5A19">
      <w:pPr>
        <w:pStyle w:val="ListParagraph"/>
        <w:spacing w:after="0" w:line="360" w:lineRule="auto"/>
        <w:ind w:left="0"/>
        <w:contextualSpacing w:val="0"/>
        <w:jc w:val="both"/>
        <w:rPr>
          <w:rFonts w:ascii="Cambria" w:hAnsi="Cambria" w:cs="Times New Roman"/>
          <w:sz w:val="24"/>
          <w:szCs w:val="24"/>
        </w:rPr>
      </w:pPr>
    </w:p>
    <w:p w:rsidR="002B1C42" w:rsidRPr="00FF5A19" w:rsidRDefault="002B1C42" w:rsidP="00FF5A19">
      <w:pPr>
        <w:pStyle w:val="ListParagraph"/>
        <w:spacing w:after="0" w:line="360" w:lineRule="auto"/>
        <w:ind w:left="0"/>
        <w:contextualSpacing w:val="0"/>
        <w:jc w:val="both"/>
        <w:rPr>
          <w:rFonts w:ascii="Cambria" w:hAnsi="Cambria" w:cs="Times New Roman"/>
          <w:sz w:val="24"/>
          <w:szCs w:val="24"/>
        </w:rPr>
      </w:pPr>
      <w:r w:rsidRPr="00FF5A19">
        <w:rPr>
          <w:rFonts w:ascii="Cambria" w:hAnsi="Cambria" w:cs="Times New Roman"/>
          <w:sz w:val="24"/>
          <w:szCs w:val="24"/>
        </w:rPr>
        <w:t>To 1ml of leaf extract, 5ml of diluted ammonia was added followed by concentrated H</w:t>
      </w:r>
      <w:r w:rsidRPr="00FF5A19">
        <w:rPr>
          <w:rFonts w:ascii="Cambria" w:hAnsi="Cambria" w:cs="Times New Roman"/>
          <w:sz w:val="24"/>
          <w:szCs w:val="24"/>
          <w:vertAlign w:val="subscript"/>
        </w:rPr>
        <w:t>2</w:t>
      </w:r>
      <w:r w:rsidRPr="00FF5A19">
        <w:rPr>
          <w:rFonts w:ascii="Cambria" w:hAnsi="Cambria" w:cs="Times New Roman"/>
          <w:sz w:val="24"/>
          <w:szCs w:val="24"/>
        </w:rPr>
        <w:t>SO</w:t>
      </w:r>
      <w:r w:rsidRPr="00FF5A19">
        <w:rPr>
          <w:rFonts w:ascii="Cambria" w:hAnsi="Cambria" w:cs="Times New Roman"/>
          <w:sz w:val="24"/>
          <w:szCs w:val="24"/>
          <w:vertAlign w:val="subscript"/>
        </w:rPr>
        <w:t>4</w:t>
      </w:r>
      <w:r w:rsidRPr="00FF5A19">
        <w:rPr>
          <w:rFonts w:ascii="Cambria" w:hAnsi="Cambria" w:cs="Times New Roman"/>
          <w:sz w:val="24"/>
          <w:szCs w:val="24"/>
        </w:rPr>
        <w:t>. Appearance of yellow colour indicates the presence of Flavanoids.</w:t>
      </w:r>
    </w:p>
    <w:p w:rsidR="002B1C42" w:rsidRPr="00FF5A19" w:rsidRDefault="002B1C42" w:rsidP="00FF5A19">
      <w:pPr>
        <w:pStyle w:val="ListParagraph"/>
        <w:spacing w:after="0" w:line="360" w:lineRule="auto"/>
        <w:ind w:left="0"/>
        <w:contextualSpacing w:val="0"/>
        <w:jc w:val="both"/>
        <w:rPr>
          <w:rFonts w:ascii="Cambria" w:hAnsi="Cambria" w:cs="Times New Roman"/>
          <w:b/>
          <w:sz w:val="24"/>
          <w:szCs w:val="24"/>
        </w:rPr>
      </w:pPr>
    </w:p>
    <w:p w:rsidR="002B1C42" w:rsidRPr="00FF5A19" w:rsidRDefault="002B1C42" w:rsidP="00FF5A19">
      <w:pPr>
        <w:pStyle w:val="ListParagraph"/>
        <w:spacing w:after="0" w:line="360" w:lineRule="auto"/>
        <w:ind w:left="0"/>
        <w:contextualSpacing w:val="0"/>
        <w:jc w:val="both"/>
        <w:rPr>
          <w:rFonts w:ascii="Cambria" w:hAnsi="Cambria" w:cs="Times New Roman"/>
          <w:b/>
          <w:sz w:val="24"/>
          <w:szCs w:val="24"/>
        </w:rPr>
      </w:pPr>
      <w:r w:rsidRPr="00FF5A19">
        <w:rPr>
          <w:rFonts w:ascii="Cambria" w:hAnsi="Cambria" w:cs="Times New Roman"/>
          <w:b/>
          <w:sz w:val="24"/>
          <w:szCs w:val="24"/>
        </w:rPr>
        <w:t>Test for Tannins</w:t>
      </w:r>
    </w:p>
    <w:p w:rsidR="002B1C42" w:rsidRPr="00FF5A19" w:rsidRDefault="002B1C42" w:rsidP="00FF5A19">
      <w:pPr>
        <w:pStyle w:val="ListParagraph"/>
        <w:spacing w:after="0" w:line="360" w:lineRule="auto"/>
        <w:ind w:left="0"/>
        <w:contextualSpacing w:val="0"/>
        <w:jc w:val="both"/>
        <w:rPr>
          <w:rFonts w:ascii="Cambria" w:hAnsi="Cambria" w:cs="Times New Roman"/>
          <w:sz w:val="24"/>
          <w:szCs w:val="24"/>
        </w:rPr>
      </w:pPr>
    </w:p>
    <w:p w:rsidR="002B1C42" w:rsidRPr="00FF5A19" w:rsidRDefault="002B1C42" w:rsidP="00FF5A19">
      <w:pPr>
        <w:pStyle w:val="ListParagraph"/>
        <w:spacing w:after="0" w:line="360" w:lineRule="auto"/>
        <w:ind w:left="0"/>
        <w:contextualSpacing w:val="0"/>
        <w:jc w:val="both"/>
        <w:rPr>
          <w:rFonts w:ascii="Cambria" w:hAnsi="Cambria" w:cs="Times New Roman"/>
          <w:sz w:val="24"/>
          <w:szCs w:val="24"/>
        </w:rPr>
      </w:pPr>
      <w:r w:rsidRPr="00FF5A19">
        <w:rPr>
          <w:rFonts w:ascii="Cambria" w:hAnsi="Cambria" w:cs="Times New Roman"/>
          <w:sz w:val="24"/>
          <w:szCs w:val="24"/>
        </w:rPr>
        <w:t>2 ml of extract is added to few drops of 1% lead acetate. A yellowish precipitate indicated the presence of tannins (Treare, G.E. and W.C. Evans, 1985).</w:t>
      </w:r>
    </w:p>
    <w:p w:rsidR="002B1C42" w:rsidRPr="00FF5A19" w:rsidRDefault="002B1C42" w:rsidP="00FF5A19">
      <w:pPr>
        <w:spacing w:after="0" w:line="360" w:lineRule="auto"/>
        <w:jc w:val="both"/>
        <w:rPr>
          <w:rFonts w:ascii="Cambria" w:hAnsi="Cambria" w:cs="Times New Roman"/>
          <w:b/>
          <w:sz w:val="24"/>
          <w:szCs w:val="24"/>
        </w:rPr>
      </w:pPr>
    </w:p>
    <w:p w:rsidR="00241702" w:rsidRDefault="00241702" w:rsidP="00FF5A19">
      <w:pPr>
        <w:spacing w:after="0" w:line="360" w:lineRule="auto"/>
        <w:jc w:val="both"/>
        <w:rPr>
          <w:rFonts w:ascii="Cambria" w:hAnsi="Cambria" w:cs="Times New Roman"/>
          <w:b/>
          <w:sz w:val="24"/>
          <w:szCs w:val="24"/>
        </w:rPr>
      </w:pPr>
    </w:p>
    <w:p w:rsidR="002B1C42" w:rsidRPr="00FF5A19" w:rsidRDefault="002B1C42" w:rsidP="00FF5A19">
      <w:pPr>
        <w:spacing w:after="0" w:line="360" w:lineRule="auto"/>
        <w:jc w:val="both"/>
        <w:rPr>
          <w:rFonts w:ascii="Cambria" w:hAnsi="Cambria" w:cs="Times New Roman"/>
          <w:b/>
          <w:sz w:val="24"/>
          <w:szCs w:val="24"/>
        </w:rPr>
      </w:pPr>
      <w:r w:rsidRPr="00FF5A19">
        <w:rPr>
          <w:rFonts w:ascii="Cambria" w:hAnsi="Cambria" w:cs="Times New Roman"/>
          <w:b/>
          <w:sz w:val="24"/>
          <w:szCs w:val="24"/>
        </w:rPr>
        <w:t>Detection of Coumarins</w:t>
      </w:r>
    </w:p>
    <w:p w:rsidR="002B1C42" w:rsidRPr="00FF5A19" w:rsidRDefault="002B1C42" w:rsidP="00FF5A19">
      <w:pPr>
        <w:pStyle w:val="ListParagraph"/>
        <w:spacing w:after="0" w:line="360" w:lineRule="auto"/>
        <w:ind w:left="0"/>
        <w:contextualSpacing w:val="0"/>
        <w:jc w:val="both"/>
        <w:rPr>
          <w:rFonts w:ascii="Cambria" w:hAnsi="Cambria" w:cs="Times New Roman"/>
          <w:sz w:val="24"/>
          <w:szCs w:val="24"/>
        </w:rPr>
      </w:pPr>
    </w:p>
    <w:p w:rsidR="002B1C42" w:rsidRPr="00FF5A19" w:rsidRDefault="002B1C42" w:rsidP="00FF5A19">
      <w:pPr>
        <w:pStyle w:val="ListParagraph"/>
        <w:spacing w:after="0" w:line="360" w:lineRule="auto"/>
        <w:ind w:left="0"/>
        <w:contextualSpacing w:val="0"/>
        <w:jc w:val="both"/>
        <w:rPr>
          <w:rFonts w:ascii="Cambria" w:hAnsi="Cambria" w:cs="Times New Roman"/>
          <w:sz w:val="24"/>
          <w:szCs w:val="24"/>
        </w:rPr>
      </w:pPr>
      <w:r w:rsidRPr="00FF5A19">
        <w:rPr>
          <w:rFonts w:ascii="Cambria" w:hAnsi="Cambria" w:cs="Times New Roman"/>
          <w:sz w:val="24"/>
          <w:szCs w:val="24"/>
        </w:rPr>
        <w:t xml:space="preserve">3 ml of 10% </w:t>
      </w:r>
      <w:r w:rsidR="00241702">
        <w:rPr>
          <w:rFonts w:ascii="Cambria" w:hAnsi="Cambria" w:cs="Times New Roman"/>
          <w:sz w:val="24"/>
          <w:szCs w:val="24"/>
        </w:rPr>
        <w:t>NaOH</w:t>
      </w:r>
      <w:r w:rsidRPr="00FF5A19">
        <w:rPr>
          <w:rFonts w:ascii="Cambria" w:hAnsi="Cambria" w:cs="Times New Roman"/>
          <w:sz w:val="24"/>
          <w:szCs w:val="24"/>
        </w:rPr>
        <w:t xml:space="preserve"> was added to 2 ml of ethanolic extract formation of   yellow colour indicates the presence of Coumarins</w:t>
      </w:r>
      <w:r w:rsidRPr="00FF5A19">
        <w:rPr>
          <w:rFonts w:ascii="Cambria" w:hAnsi="Cambria" w:cs="Times New Roman"/>
          <w:b/>
          <w:bCs/>
          <w:sz w:val="24"/>
          <w:szCs w:val="24"/>
        </w:rPr>
        <w:t xml:space="preserve"> (</w:t>
      </w:r>
      <w:proofErr w:type="spellStart"/>
      <w:r w:rsidRPr="00FF5A19">
        <w:rPr>
          <w:rFonts w:ascii="Cambria" w:hAnsi="Cambria" w:cs="Times New Roman"/>
          <w:sz w:val="24"/>
          <w:szCs w:val="24"/>
        </w:rPr>
        <w:t>Rizk</w:t>
      </w:r>
      <w:proofErr w:type="spellEnd"/>
      <w:r w:rsidRPr="00FF5A19">
        <w:rPr>
          <w:rFonts w:ascii="Cambria" w:hAnsi="Cambria" w:cs="Times New Roman"/>
          <w:sz w:val="24"/>
          <w:szCs w:val="24"/>
        </w:rPr>
        <w:t>, A.M., 1982).</w:t>
      </w:r>
    </w:p>
    <w:p w:rsidR="002B1C42" w:rsidRPr="00FF5A19" w:rsidRDefault="002B1C42" w:rsidP="00FF5A19">
      <w:pPr>
        <w:pStyle w:val="ListParagraph"/>
        <w:spacing w:after="0" w:line="360" w:lineRule="auto"/>
        <w:ind w:left="0"/>
        <w:contextualSpacing w:val="0"/>
        <w:jc w:val="both"/>
        <w:rPr>
          <w:rFonts w:ascii="Cambria" w:hAnsi="Cambria" w:cs="Times New Roman"/>
          <w:b/>
          <w:sz w:val="24"/>
          <w:szCs w:val="24"/>
        </w:rPr>
      </w:pPr>
    </w:p>
    <w:p w:rsidR="002B1C42" w:rsidRPr="00FF5A19" w:rsidRDefault="002B1C42" w:rsidP="00FF5A19">
      <w:pPr>
        <w:pStyle w:val="ListParagraph"/>
        <w:spacing w:after="0" w:line="360" w:lineRule="auto"/>
        <w:ind w:left="0"/>
        <w:contextualSpacing w:val="0"/>
        <w:jc w:val="both"/>
        <w:rPr>
          <w:rFonts w:ascii="Cambria" w:hAnsi="Cambria" w:cs="Times New Roman"/>
          <w:b/>
          <w:sz w:val="24"/>
          <w:szCs w:val="24"/>
        </w:rPr>
      </w:pPr>
      <w:r w:rsidRPr="00FF5A19">
        <w:rPr>
          <w:rFonts w:ascii="Cambria" w:hAnsi="Cambria" w:cs="Times New Roman"/>
          <w:b/>
          <w:sz w:val="24"/>
          <w:szCs w:val="24"/>
        </w:rPr>
        <w:t>Test for Saponins</w:t>
      </w:r>
    </w:p>
    <w:p w:rsidR="002B1C42" w:rsidRPr="00FF5A19" w:rsidRDefault="002B1C42" w:rsidP="00FF5A19">
      <w:pPr>
        <w:pStyle w:val="ListParagraph"/>
        <w:spacing w:after="0" w:line="360" w:lineRule="auto"/>
        <w:ind w:left="0"/>
        <w:contextualSpacing w:val="0"/>
        <w:jc w:val="both"/>
        <w:rPr>
          <w:rFonts w:ascii="Cambria" w:hAnsi="Cambria" w:cs="Times New Roman"/>
          <w:sz w:val="24"/>
          <w:szCs w:val="24"/>
        </w:rPr>
      </w:pPr>
    </w:p>
    <w:p w:rsidR="002B1C42" w:rsidRPr="00FF5A19" w:rsidRDefault="002B1C42" w:rsidP="00FF5A19">
      <w:pPr>
        <w:pStyle w:val="ListParagraph"/>
        <w:spacing w:after="0" w:line="360" w:lineRule="auto"/>
        <w:ind w:left="0"/>
        <w:contextualSpacing w:val="0"/>
        <w:jc w:val="both"/>
        <w:rPr>
          <w:rFonts w:ascii="Cambria" w:hAnsi="Cambria" w:cs="Times New Roman"/>
          <w:sz w:val="24"/>
          <w:szCs w:val="24"/>
        </w:rPr>
      </w:pPr>
      <w:r w:rsidRPr="00FF5A19">
        <w:rPr>
          <w:rFonts w:ascii="Cambria" w:hAnsi="Cambria" w:cs="Times New Roman"/>
          <w:sz w:val="24"/>
          <w:szCs w:val="24"/>
        </w:rPr>
        <w:t xml:space="preserve">5 ml of extract is mixed with 20 ml of distilled water and then agitated in a graduated cylinder for 15 minutes. Formation of foam indicates the presence of Saponins. (Kumar A. </w:t>
      </w:r>
      <w:proofErr w:type="gramStart"/>
      <w:r w:rsidR="00241702">
        <w:rPr>
          <w:rFonts w:ascii="Cambria" w:hAnsi="Cambria" w:cs="Times New Roman"/>
          <w:i/>
          <w:sz w:val="24"/>
          <w:szCs w:val="24"/>
        </w:rPr>
        <w:t>et</w:t>
      </w:r>
      <w:r w:rsidRPr="00FF5A19">
        <w:rPr>
          <w:rFonts w:ascii="Cambria" w:hAnsi="Cambria" w:cs="Times New Roman"/>
          <w:i/>
          <w:sz w:val="24"/>
          <w:szCs w:val="24"/>
        </w:rPr>
        <w:t>.,</w:t>
      </w:r>
      <w:proofErr w:type="gramEnd"/>
      <w:r w:rsidRPr="00FF5A19">
        <w:rPr>
          <w:rFonts w:ascii="Cambria" w:hAnsi="Cambria" w:cs="Times New Roman"/>
          <w:i/>
          <w:sz w:val="24"/>
          <w:szCs w:val="24"/>
        </w:rPr>
        <w:t xml:space="preserve"> al</w:t>
      </w:r>
      <w:r w:rsidRPr="00FF5A19">
        <w:rPr>
          <w:rFonts w:ascii="Cambria" w:hAnsi="Cambria" w:cs="Times New Roman"/>
          <w:sz w:val="24"/>
          <w:szCs w:val="24"/>
        </w:rPr>
        <w:t xml:space="preserve"> 2009).</w:t>
      </w:r>
    </w:p>
    <w:p w:rsidR="002B1C42" w:rsidRPr="00FF5A19" w:rsidRDefault="002B1C42" w:rsidP="00FF5A19">
      <w:pPr>
        <w:pStyle w:val="ListParagraph"/>
        <w:spacing w:after="0" w:line="360" w:lineRule="auto"/>
        <w:ind w:left="0"/>
        <w:contextualSpacing w:val="0"/>
        <w:jc w:val="both"/>
        <w:rPr>
          <w:rFonts w:ascii="Cambria" w:hAnsi="Cambria" w:cs="Times New Roman"/>
          <w:b/>
          <w:sz w:val="24"/>
          <w:szCs w:val="24"/>
        </w:rPr>
      </w:pPr>
    </w:p>
    <w:p w:rsidR="002B1C42" w:rsidRPr="00FF5A19" w:rsidRDefault="002B1C42" w:rsidP="00FF5A19">
      <w:pPr>
        <w:pStyle w:val="ListParagraph"/>
        <w:spacing w:after="0" w:line="360" w:lineRule="auto"/>
        <w:ind w:left="0"/>
        <w:contextualSpacing w:val="0"/>
        <w:jc w:val="both"/>
        <w:rPr>
          <w:rFonts w:ascii="Cambria" w:hAnsi="Cambria" w:cs="Times New Roman"/>
          <w:b/>
          <w:sz w:val="24"/>
          <w:szCs w:val="24"/>
        </w:rPr>
      </w:pPr>
      <w:r w:rsidRPr="00FF5A19">
        <w:rPr>
          <w:rFonts w:ascii="Cambria" w:hAnsi="Cambria" w:cs="Times New Roman"/>
          <w:b/>
          <w:sz w:val="24"/>
          <w:szCs w:val="24"/>
        </w:rPr>
        <w:t>Test for Phenols</w:t>
      </w:r>
    </w:p>
    <w:p w:rsidR="002B1C42" w:rsidRPr="00FF5A19" w:rsidRDefault="002B1C42" w:rsidP="00FF5A19">
      <w:pPr>
        <w:pStyle w:val="ListParagraph"/>
        <w:spacing w:after="0" w:line="360" w:lineRule="auto"/>
        <w:ind w:left="0"/>
        <w:contextualSpacing w:val="0"/>
        <w:jc w:val="both"/>
        <w:rPr>
          <w:rFonts w:ascii="Cambria" w:hAnsi="Cambria" w:cs="Times New Roman"/>
          <w:sz w:val="24"/>
          <w:szCs w:val="24"/>
        </w:rPr>
      </w:pPr>
    </w:p>
    <w:p w:rsidR="002B1C42" w:rsidRPr="00FF5A19" w:rsidRDefault="002B1C42" w:rsidP="00FF5A19">
      <w:pPr>
        <w:pStyle w:val="ListParagraph"/>
        <w:spacing w:after="0" w:line="360" w:lineRule="auto"/>
        <w:ind w:left="0"/>
        <w:contextualSpacing w:val="0"/>
        <w:jc w:val="both"/>
        <w:rPr>
          <w:rFonts w:ascii="Cambria" w:hAnsi="Cambria" w:cs="Times New Roman"/>
          <w:sz w:val="24"/>
          <w:szCs w:val="24"/>
        </w:rPr>
      </w:pPr>
      <w:r w:rsidRPr="00FF5A19">
        <w:rPr>
          <w:rFonts w:ascii="Cambria" w:hAnsi="Cambria" w:cs="Times New Roman"/>
          <w:sz w:val="24"/>
          <w:szCs w:val="24"/>
        </w:rPr>
        <w:t>The total phenolic content was determined using the Folin-Ciocalteau method. Supernatant of EE, ME, AE extracts  was diluted to the concentration of 1 mg/ml, and aliquots of 0.5ml were mixed with 2.5ml of FC reagent (10-fold dilution with distilled water) and 2ml of NaHCO3 (7.5%). After 15 min of staying at the 45</w:t>
      </w:r>
      <w:r w:rsidRPr="00FF5A19">
        <w:rPr>
          <w:rFonts w:ascii="Cambria" w:hAnsi="Cambria" w:cs="Times New Roman"/>
          <w:sz w:val="24"/>
          <w:szCs w:val="24"/>
          <w:vertAlign w:val="superscript"/>
        </w:rPr>
        <w:t>0</w:t>
      </w:r>
      <w:r w:rsidRPr="00FF5A19">
        <w:rPr>
          <w:rFonts w:ascii="Cambria" w:hAnsi="Cambria" w:cs="Times New Roman"/>
          <w:sz w:val="24"/>
          <w:szCs w:val="24"/>
        </w:rPr>
        <w:t>C the absorbance was measured at 765nm on spectrophotometer versus blank sample. Total phenols were determined as Gallic acid equivalents (mg GA/g extract), and the values are presented as means of triplicate analyses.</w:t>
      </w:r>
    </w:p>
    <w:p w:rsidR="002B1C42" w:rsidRPr="00FF5A19" w:rsidRDefault="002B1C42" w:rsidP="00FF5A19">
      <w:pPr>
        <w:pStyle w:val="NoSpacing"/>
        <w:spacing w:line="360" w:lineRule="auto"/>
        <w:contextualSpacing/>
        <w:jc w:val="both"/>
        <w:rPr>
          <w:rFonts w:ascii="Cambria" w:hAnsi="Cambria" w:cs="Times New Roman"/>
          <w:b/>
          <w:bCs/>
          <w:sz w:val="24"/>
          <w:szCs w:val="24"/>
          <w:lang w:val="en-US"/>
        </w:rPr>
      </w:pPr>
    </w:p>
    <w:p w:rsidR="002B1C42" w:rsidRPr="00FF5A19" w:rsidRDefault="002B1C42" w:rsidP="00FF5A19">
      <w:pPr>
        <w:pStyle w:val="NoSpacing"/>
        <w:spacing w:line="360" w:lineRule="auto"/>
        <w:contextualSpacing/>
        <w:jc w:val="both"/>
        <w:rPr>
          <w:rFonts w:ascii="Cambria" w:hAnsi="Cambria" w:cs="Times New Roman"/>
          <w:b/>
          <w:bCs/>
          <w:sz w:val="24"/>
          <w:szCs w:val="24"/>
          <w:lang w:val="en-US"/>
        </w:rPr>
      </w:pPr>
      <w:r w:rsidRPr="00FF5A19">
        <w:rPr>
          <w:rFonts w:ascii="Cambria" w:hAnsi="Cambria" w:cs="Times New Roman"/>
          <w:b/>
          <w:bCs/>
          <w:sz w:val="24"/>
          <w:szCs w:val="24"/>
          <w:lang w:val="en-US"/>
        </w:rPr>
        <w:t xml:space="preserve">Preparation of extracts: </w:t>
      </w:r>
    </w:p>
    <w:p w:rsidR="002B1C42" w:rsidRPr="00FF5A19" w:rsidRDefault="002B1C42" w:rsidP="00FF5A19">
      <w:pPr>
        <w:pStyle w:val="NoSpacing"/>
        <w:spacing w:line="360" w:lineRule="auto"/>
        <w:contextualSpacing/>
        <w:jc w:val="both"/>
        <w:rPr>
          <w:rFonts w:ascii="Cambria" w:hAnsi="Cambria" w:cs="Times New Roman"/>
          <w:bCs/>
          <w:sz w:val="24"/>
          <w:szCs w:val="24"/>
          <w:lang w:val="en-US"/>
        </w:rPr>
      </w:pPr>
    </w:p>
    <w:p w:rsidR="002B1C42" w:rsidRPr="00FF5A19" w:rsidRDefault="002B1C42" w:rsidP="00FF5A19">
      <w:pPr>
        <w:pStyle w:val="NoSpacing"/>
        <w:spacing w:line="360" w:lineRule="auto"/>
        <w:contextualSpacing/>
        <w:jc w:val="both"/>
        <w:rPr>
          <w:rFonts w:ascii="Cambria" w:hAnsi="Cambria" w:cs="Times New Roman"/>
          <w:b/>
          <w:bCs/>
          <w:sz w:val="24"/>
          <w:szCs w:val="24"/>
          <w:lang w:val="en-US"/>
        </w:rPr>
      </w:pPr>
      <w:r w:rsidRPr="00FF5A19">
        <w:rPr>
          <w:rFonts w:ascii="Cambria" w:hAnsi="Cambria" w:cs="Times New Roman"/>
          <w:bCs/>
          <w:sz w:val="24"/>
          <w:szCs w:val="24"/>
          <w:lang w:val="en-US"/>
        </w:rPr>
        <w:t xml:space="preserve">The plants were collected and shade dried for two weeks and ground in to a powder.  About 50g powder extracted with of 250ml ethanol using soxhlet apparatus.  The extracts were concentrated to dryness to yield crude residue.  The residues were used preliminary phytochemical and antimicrobial activity. </w:t>
      </w:r>
    </w:p>
    <w:p w:rsidR="002B1C42" w:rsidRPr="00FF5A19" w:rsidRDefault="002B1C42" w:rsidP="00FF5A19">
      <w:pPr>
        <w:pStyle w:val="NoSpacing"/>
        <w:spacing w:line="360" w:lineRule="auto"/>
        <w:contextualSpacing/>
        <w:jc w:val="both"/>
        <w:rPr>
          <w:rFonts w:ascii="Cambria" w:hAnsi="Cambria" w:cs="Times New Roman"/>
          <w:b/>
          <w:bCs/>
          <w:sz w:val="24"/>
          <w:szCs w:val="24"/>
          <w:lang w:val="en-US"/>
        </w:rPr>
      </w:pPr>
    </w:p>
    <w:p w:rsidR="00015499" w:rsidRDefault="00015499" w:rsidP="00FF5A19">
      <w:pPr>
        <w:spacing w:after="0" w:line="360" w:lineRule="auto"/>
        <w:contextualSpacing/>
        <w:jc w:val="both"/>
        <w:rPr>
          <w:rFonts w:ascii="Cambria" w:eastAsia="Calibri" w:hAnsi="Cambria" w:cs="Times New Roman"/>
          <w:b/>
          <w:bCs/>
          <w:sz w:val="24"/>
          <w:szCs w:val="24"/>
          <w:lang w:eastAsia="en-US"/>
        </w:rPr>
      </w:pPr>
    </w:p>
    <w:p w:rsidR="00015499" w:rsidRDefault="00015499" w:rsidP="00FF5A19">
      <w:pPr>
        <w:spacing w:after="0" w:line="360" w:lineRule="auto"/>
        <w:contextualSpacing/>
        <w:jc w:val="both"/>
        <w:rPr>
          <w:rFonts w:ascii="Cambria" w:eastAsia="Calibri" w:hAnsi="Cambria" w:cs="Times New Roman"/>
          <w:b/>
          <w:bCs/>
          <w:sz w:val="24"/>
          <w:szCs w:val="24"/>
          <w:lang w:eastAsia="en-US"/>
        </w:rPr>
      </w:pPr>
    </w:p>
    <w:p w:rsidR="00015499" w:rsidRDefault="00015499" w:rsidP="00FF5A19">
      <w:pPr>
        <w:spacing w:after="0" w:line="360" w:lineRule="auto"/>
        <w:contextualSpacing/>
        <w:jc w:val="both"/>
        <w:rPr>
          <w:rFonts w:ascii="Cambria" w:eastAsia="Calibri" w:hAnsi="Cambria" w:cs="Times New Roman"/>
          <w:b/>
          <w:bCs/>
          <w:sz w:val="24"/>
          <w:szCs w:val="24"/>
          <w:lang w:eastAsia="en-US"/>
        </w:rPr>
      </w:pPr>
    </w:p>
    <w:p w:rsidR="00015499" w:rsidRDefault="00015499" w:rsidP="00FF5A19">
      <w:pPr>
        <w:spacing w:after="0" w:line="360" w:lineRule="auto"/>
        <w:contextualSpacing/>
        <w:jc w:val="both"/>
        <w:rPr>
          <w:rFonts w:ascii="Cambria" w:eastAsia="Calibri" w:hAnsi="Cambria" w:cs="Times New Roman"/>
          <w:b/>
          <w:bCs/>
          <w:sz w:val="24"/>
          <w:szCs w:val="24"/>
          <w:lang w:eastAsia="en-US"/>
        </w:rPr>
      </w:pPr>
    </w:p>
    <w:p w:rsidR="002B1C42" w:rsidRPr="00FF5A19" w:rsidRDefault="002B1C42"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Maintenance of Eggs</w:t>
      </w:r>
    </w:p>
    <w:p w:rsidR="002B1C42" w:rsidRPr="00FF5A19" w:rsidRDefault="002B1C42" w:rsidP="00FF5A19">
      <w:pPr>
        <w:spacing w:after="0" w:line="360" w:lineRule="auto"/>
        <w:contextualSpacing/>
        <w:jc w:val="both"/>
        <w:rPr>
          <w:rFonts w:ascii="Cambria" w:eastAsia="Times New Roman" w:hAnsi="Cambria" w:cs="Times New Roman"/>
          <w:sz w:val="24"/>
          <w:szCs w:val="24"/>
        </w:rPr>
      </w:pPr>
    </w:p>
    <w:p w:rsidR="002B1C42" w:rsidRPr="00FF5A19" w:rsidRDefault="002B1C42"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Freshly laid Bobcock strain zero day old fertilized eggs procured from Govt. Veterinary University, Tirupati, C</w:t>
      </w:r>
      <w:r w:rsidR="00015499">
        <w:rPr>
          <w:rFonts w:ascii="Cambria" w:eastAsia="Times New Roman" w:hAnsi="Cambria" w:cs="Times New Roman"/>
          <w:sz w:val="24"/>
          <w:szCs w:val="24"/>
        </w:rPr>
        <w:t>hittoor District,</w:t>
      </w:r>
      <w:r w:rsidRPr="00FF5A19">
        <w:rPr>
          <w:rFonts w:ascii="Cambria" w:eastAsia="Times New Roman" w:hAnsi="Cambria" w:cs="Times New Roman"/>
          <w:sz w:val="24"/>
          <w:szCs w:val="24"/>
        </w:rPr>
        <w:t xml:space="preserve"> </w:t>
      </w:r>
      <w:r w:rsidR="00F76135" w:rsidRPr="00FF5A19">
        <w:rPr>
          <w:rFonts w:ascii="Cambria" w:eastAsia="Times New Roman" w:hAnsi="Cambria" w:cs="Times New Roman"/>
          <w:sz w:val="24"/>
          <w:szCs w:val="24"/>
        </w:rPr>
        <w:t>and Andhra</w:t>
      </w:r>
      <w:r w:rsidRPr="00FF5A19">
        <w:rPr>
          <w:rFonts w:ascii="Cambria" w:eastAsia="Times New Roman" w:hAnsi="Cambria" w:cs="Times New Roman"/>
          <w:sz w:val="24"/>
          <w:szCs w:val="24"/>
        </w:rPr>
        <w:t xml:space="preserve"> Pradesh.  Immediately after bringing the eggs to the laboratory, they were cleaned with distilled water and then alcohol.  They were placed in an egg incubator maintained at 37</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C with 65 per cent relative humidity. The humidity of the incubator is maintained by keeping the tray full of water inside.  The water is replaced every alternate day and the water level is maintained to keep the same percentage of humidity throughout the incubation. The eggs were rotated manually and were examined through the Candler every day for the proper growth and viability.  The dead eggs were removed immediately from the incubator.  During all experiments, the embryos were maintained at 37</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C except for brief intervals (60-120 seconds) required during the different treatment conditions.  During this interval, embryos experienced ambient room temperature (29</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C – 30</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C).</w:t>
      </w:r>
    </w:p>
    <w:p w:rsidR="002B1C42" w:rsidRPr="00FF5A19" w:rsidRDefault="002B1C42" w:rsidP="00FF5A19">
      <w:pPr>
        <w:spacing w:after="0" w:line="360" w:lineRule="auto"/>
        <w:ind w:firstLine="720"/>
        <w:contextualSpacing/>
        <w:jc w:val="both"/>
        <w:rPr>
          <w:rFonts w:ascii="Cambria" w:eastAsia="Times New Roman" w:hAnsi="Cambria" w:cs="Times New Roman"/>
          <w:sz w:val="24"/>
          <w:szCs w:val="24"/>
        </w:rPr>
      </w:pPr>
    </w:p>
    <w:p w:rsidR="002B1C42" w:rsidRPr="00FF5A19" w:rsidRDefault="002B1C42" w:rsidP="00FF5A19">
      <w:pPr>
        <w:spacing w:after="0" w:line="360" w:lineRule="auto"/>
        <w:ind w:firstLine="720"/>
        <w:contextualSpacing/>
        <w:jc w:val="both"/>
        <w:rPr>
          <w:rFonts w:ascii="Cambria" w:eastAsia="Calibri" w:hAnsi="Cambria" w:cs="Times New Roman"/>
          <w:b/>
          <w:bCs/>
          <w:sz w:val="24"/>
          <w:szCs w:val="24"/>
          <w:lang w:eastAsia="en-US"/>
        </w:rPr>
      </w:pPr>
      <w:r w:rsidRPr="00FF5A19">
        <w:rPr>
          <w:rFonts w:ascii="Cambria" w:eastAsia="Times New Roman" w:hAnsi="Cambria" w:cs="Times New Roman"/>
          <w:sz w:val="24"/>
          <w:szCs w:val="24"/>
        </w:rPr>
        <w:t xml:space="preserve">The eggs were injected with different doses of cyclophosphamide and </w:t>
      </w:r>
      <w:r w:rsidR="00015499" w:rsidRPr="00015499">
        <w:rPr>
          <w:rFonts w:ascii="Cambria" w:eastAsia="Times New Roman" w:hAnsi="Cambria" w:cs="Times New Roman"/>
          <w:i/>
          <w:sz w:val="24"/>
          <w:szCs w:val="24"/>
        </w:rPr>
        <w:t>Andrographis paniculata</w:t>
      </w:r>
      <w:r w:rsidR="00015499">
        <w:rPr>
          <w:rFonts w:ascii="Cambria" w:eastAsia="Times New Roman" w:hAnsi="Cambria" w:cs="Times New Roman"/>
          <w:sz w:val="24"/>
          <w:szCs w:val="24"/>
        </w:rPr>
        <w:t xml:space="preserve"> </w:t>
      </w:r>
      <w:r w:rsidRPr="00FF5A19">
        <w:rPr>
          <w:rFonts w:ascii="Cambria" w:eastAsia="Times New Roman" w:hAnsi="Cambria" w:cs="Times New Roman"/>
          <w:sz w:val="24"/>
          <w:szCs w:val="24"/>
        </w:rPr>
        <w:t>extract ascorbic acid into the chick embryo.  The drug was injected into the air sac. The air sac was marked with a pencil by placing the egg on the Candler. The marked part of the egg shell was scraped and made thinner with the help of a scalpel.  At this site a small hole was made for injecting the drug. Immediately after the injection of the drug, scraped area was covered with the wax to prevent contamination. Every day the eggs were examined for mortality.</w:t>
      </w:r>
      <w:r w:rsidRPr="00FF5A19">
        <w:rPr>
          <w:rFonts w:ascii="Cambria" w:eastAsia="Calibri" w:hAnsi="Cambria" w:cs="Times New Roman"/>
          <w:b/>
          <w:bCs/>
          <w:sz w:val="24"/>
          <w:szCs w:val="24"/>
          <w:lang w:eastAsia="en-US"/>
        </w:rPr>
        <w:t xml:space="preserve">                         </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Chemicals</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Bovine  serum albumin (BSA), glutathione reductase (GR), glutathione (GSH), Nicotinamide Adenine Dinucleotide Phosphate reduced (NADPH), Nicotinamide Adenine Dinucleotide (NAD), Tetraethoxypropane (TEP), Thiobarbituric acid (TBA) were purchased  from Sigma  Chemicals Company St. Louis, U.S.A.,  Cyclophosphamide  was  purchased from </w:t>
      </w:r>
      <w:proofErr w:type="spellStart"/>
      <w:r w:rsidRPr="00FF5A19">
        <w:rPr>
          <w:rFonts w:ascii="Cambria" w:eastAsia="Times New Roman" w:hAnsi="Cambria" w:cs="Times New Roman"/>
          <w:sz w:val="24"/>
          <w:szCs w:val="24"/>
        </w:rPr>
        <w:t>Dabur</w:t>
      </w:r>
      <w:proofErr w:type="spellEnd"/>
      <w:r w:rsidRPr="00FF5A19">
        <w:rPr>
          <w:rFonts w:ascii="Cambria" w:eastAsia="Times New Roman" w:hAnsi="Cambria" w:cs="Times New Roman"/>
          <w:sz w:val="24"/>
          <w:szCs w:val="24"/>
        </w:rPr>
        <w:t xml:space="preserve"> India Limited, </w:t>
      </w:r>
      <w:proofErr w:type="spellStart"/>
      <w:r w:rsidRPr="00FF5A19">
        <w:rPr>
          <w:rFonts w:ascii="Cambria" w:eastAsia="Times New Roman" w:hAnsi="Cambria" w:cs="Times New Roman"/>
          <w:sz w:val="24"/>
          <w:szCs w:val="24"/>
        </w:rPr>
        <w:t>Baddi</w:t>
      </w:r>
      <w:proofErr w:type="spellEnd"/>
      <w:r w:rsidRPr="00FF5A19">
        <w:rPr>
          <w:rFonts w:ascii="Cambria" w:eastAsia="Times New Roman" w:hAnsi="Cambria" w:cs="Times New Roman"/>
          <w:sz w:val="24"/>
          <w:szCs w:val="24"/>
        </w:rPr>
        <w:t>, Solan District, Himachal Pradesh-173255, India.</w:t>
      </w:r>
    </w:p>
    <w:p w:rsidR="002B1C42" w:rsidRPr="00FF5A19" w:rsidRDefault="002B1C42" w:rsidP="00FF5A19">
      <w:pPr>
        <w:spacing w:after="0" w:line="360" w:lineRule="auto"/>
        <w:jc w:val="both"/>
        <w:rPr>
          <w:rFonts w:ascii="Cambria" w:eastAsia="Times New Roman" w:hAnsi="Cambria" w:cs="Times New Roman"/>
          <w:sz w:val="24"/>
          <w:szCs w:val="24"/>
        </w:rPr>
      </w:pPr>
    </w:p>
    <w:p w:rsidR="00F76135" w:rsidRDefault="00F76135"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ab/>
        <w:t>Acids, bases, solvents and salts used for the investigation were of analytical grade and were obtained from Qualigens, Merck, Mumbai, India; Fischer Inorganic and Aromatics, Chennai, India.</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vertAlign w:val="subscript"/>
        </w:rPr>
      </w:pPr>
      <w:r w:rsidRPr="00FF5A19">
        <w:rPr>
          <w:rFonts w:ascii="Cambria" w:eastAsia="Times New Roman" w:hAnsi="Cambria" w:cs="Times New Roman"/>
          <w:b/>
          <w:bCs/>
          <w:sz w:val="24"/>
          <w:szCs w:val="24"/>
        </w:rPr>
        <w:t>Determination of LD</w:t>
      </w:r>
      <w:r w:rsidRPr="00FF5A19">
        <w:rPr>
          <w:rFonts w:ascii="Cambria" w:eastAsia="Times New Roman" w:hAnsi="Cambria" w:cs="Times New Roman"/>
          <w:b/>
          <w:bCs/>
          <w:sz w:val="24"/>
          <w:szCs w:val="24"/>
          <w:vertAlign w:val="subscript"/>
        </w:rPr>
        <w:t>50</w:t>
      </w:r>
    </w:p>
    <w:p w:rsidR="002B1C42" w:rsidRPr="00FF5A19" w:rsidRDefault="002B1C42" w:rsidP="00FF5A19">
      <w:pPr>
        <w:spacing w:after="0" w:line="360" w:lineRule="auto"/>
        <w:jc w:val="both"/>
        <w:rPr>
          <w:rFonts w:ascii="Cambria" w:eastAsia="Times New Roman" w:hAnsi="Cambria" w:cs="Times New Roman"/>
          <w:b/>
          <w:bCs/>
          <w:sz w:val="24"/>
          <w:szCs w:val="24"/>
          <w:vertAlign w:val="subscript"/>
        </w:rPr>
      </w:pPr>
    </w:p>
    <w:p w:rsidR="002B1C42" w:rsidRPr="00FF5A19" w:rsidRDefault="002B1C42" w:rsidP="00FF5A19">
      <w:pPr>
        <w:spacing w:after="0" w:line="360" w:lineRule="auto"/>
        <w:jc w:val="both"/>
        <w:rPr>
          <w:rFonts w:ascii="Cambria" w:eastAsia="Times New Roman" w:hAnsi="Cambria" w:cs="Times New Roman"/>
          <w:b/>
          <w:bCs/>
          <w:sz w:val="24"/>
          <w:szCs w:val="24"/>
          <w:vertAlign w:val="subscript"/>
        </w:rPr>
      </w:pPr>
      <w:r w:rsidRPr="00FF5A19">
        <w:rPr>
          <w:rFonts w:ascii="Cambria" w:eastAsia="Times New Roman" w:hAnsi="Cambria" w:cs="Times New Roman"/>
          <w:sz w:val="24"/>
          <w:szCs w:val="24"/>
        </w:rPr>
        <w:t>Several groups of eggs with each group containing 6 numbers were exposed to different doses (10 µg to 500 µg) of CP.  The number of dead embryos on 18</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of development was tabulated.  Survival time of each embryo was recorded. LD</w:t>
      </w:r>
      <w:r w:rsidRPr="00FF5A19">
        <w:rPr>
          <w:rFonts w:ascii="Cambria" w:eastAsia="Times New Roman" w:hAnsi="Cambria" w:cs="Times New Roman"/>
          <w:sz w:val="24"/>
          <w:szCs w:val="24"/>
          <w:vertAlign w:val="subscript"/>
        </w:rPr>
        <w:t>50</w:t>
      </w:r>
      <w:r w:rsidRPr="00FF5A19">
        <w:rPr>
          <w:rFonts w:ascii="Cambria" w:eastAsia="Times New Roman" w:hAnsi="Cambria" w:cs="Times New Roman"/>
          <w:sz w:val="24"/>
          <w:szCs w:val="24"/>
        </w:rPr>
        <w:t xml:space="preserve"> was calculated by comparison of dose exposed and observed survival time (David </w:t>
      </w:r>
      <w:r w:rsidRPr="00FF5A19">
        <w:rPr>
          <w:rFonts w:ascii="Cambria" w:eastAsia="Times New Roman" w:hAnsi="Cambria" w:cs="Times New Roman"/>
          <w:i/>
          <w:sz w:val="24"/>
          <w:szCs w:val="24"/>
        </w:rPr>
        <w:t>et al.,</w:t>
      </w:r>
      <w:r w:rsidRPr="00FF5A19">
        <w:rPr>
          <w:rFonts w:ascii="Cambria" w:eastAsia="Times New Roman" w:hAnsi="Cambria" w:cs="Times New Roman"/>
          <w:sz w:val="24"/>
          <w:szCs w:val="24"/>
        </w:rPr>
        <w:t xml:space="preserve"> 1966).</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 xml:space="preserve">Preparation of </w:t>
      </w:r>
      <w:r w:rsidR="00015499" w:rsidRPr="00015499">
        <w:rPr>
          <w:rFonts w:ascii="Cambria" w:eastAsia="Times New Roman" w:hAnsi="Cambria" w:cs="Times New Roman"/>
          <w:b/>
          <w:bCs/>
          <w:i/>
          <w:sz w:val="24"/>
          <w:szCs w:val="24"/>
        </w:rPr>
        <w:t>Andrographis paniculata</w:t>
      </w:r>
      <w:r w:rsidRPr="00FF5A19">
        <w:rPr>
          <w:rFonts w:ascii="Cambria" w:eastAsia="Times New Roman" w:hAnsi="Cambria" w:cs="Times New Roman"/>
          <w:b/>
          <w:bCs/>
          <w:sz w:val="24"/>
          <w:szCs w:val="24"/>
        </w:rPr>
        <w:t xml:space="preserve"> extract</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Powdered plant material was soaked in 95% ethanol for 48 h.  The extract was distilled and dark green residue was obtained.  The remaining ethanol was removed by evaporating the residue under reduced pressure.</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 xml:space="preserve">Toxicity studies of </w:t>
      </w:r>
      <w:r w:rsidR="00015499" w:rsidRPr="00015499">
        <w:rPr>
          <w:rFonts w:ascii="Cambria" w:eastAsia="Times New Roman" w:hAnsi="Cambria" w:cs="Times New Roman"/>
          <w:b/>
          <w:bCs/>
          <w:i/>
          <w:sz w:val="24"/>
          <w:szCs w:val="24"/>
        </w:rPr>
        <w:t>Andrographis paniculata</w:t>
      </w:r>
    </w:p>
    <w:p w:rsidR="00DD1552" w:rsidRDefault="00DD1552" w:rsidP="00FF5A19">
      <w:pPr>
        <w:spacing w:after="0" w:line="360" w:lineRule="auto"/>
        <w:jc w:val="both"/>
        <w:rPr>
          <w:rFonts w:ascii="Cambria" w:eastAsia="Times New Roman" w:hAnsi="Cambria" w:cs="Times New Roman"/>
          <w:sz w:val="24"/>
          <w:szCs w:val="24"/>
        </w:rPr>
      </w:pPr>
    </w:p>
    <w:p w:rsidR="002B1C42" w:rsidRPr="00FF5A19" w:rsidRDefault="00DD1552" w:rsidP="00FF5A19">
      <w:pPr>
        <w:spacing w:after="0" w:line="360" w:lineRule="auto"/>
        <w:jc w:val="both"/>
        <w:rPr>
          <w:rFonts w:ascii="Cambria" w:eastAsia="Times New Roman" w:hAnsi="Cambria" w:cs="Times New Roman"/>
          <w:sz w:val="24"/>
          <w:szCs w:val="24"/>
        </w:rPr>
      </w:pPr>
      <w:r w:rsidRPr="00DD1552">
        <w:rPr>
          <w:rFonts w:ascii="Cambria" w:eastAsia="Times New Roman" w:hAnsi="Cambria" w:cs="Times New Roman"/>
          <w:i/>
          <w:sz w:val="24"/>
          <w:szCs w:val="24"/>
        </w:rPr>
        <w:t>Andrographis paniculata</w:t>
      </w:r>
      <w:r>
        <w:rPr>
          <w:rFonts w:ascii="Cambria" w:eastAsia="Times New Roman" w:hAnsi="Cambria" w:cs="Times New Roman"/>
          <w:i/>
          <w:sz w:val="24"/>
          <w:szCs w:val="24"/>
        </w:rPr>
        <w:t xml:space="preserve"> </w:t>
      </w:r>
      <w:r w:rsidRPr="00DD1552">
        <w:rPr>
          <w:rFonts w:ascii="Cambria" w:eastAsia="Times New Roman" w:hAnsi="Cambria" w:cs="Times New Roman"/>
          <w:sz w:val="24"/>
          <w:szCs w:val="24"/>
        </w:rPr>
        <w:t>(AP)</w:t>
      </w:r>
      <w:r w:rsidR="002B1C42" w:rsidRPr="00FF5A19">
        <w:rPr>
          <w:rFonts w:ascii="Cambria" w:eastAsia="Times New Roman" w:hAnsi="Cambria" w:cs="Times New Roman"/>
          <w:sz w:val="24"/>
          <w:szCs w:val="24"/>
        </w:rPr>
        <w:t xml:space="preserve"> extract at a dose of 2.0, 4.0, 6.0, 8.0 and 10.0 mg / egg was given to chick embryo on 12</w:t>
      </w:r>
      <w:r w:rsidR="002B1C42" w:rsidRPr="00FF5A19">
        <w:rPr>
          <w:rFonts w:ascii="Cambria" w:eastAsia="Times New Roman" w:hAnsi="Cambria" w:cs="Times New Roman"/>
          <w:sz w:val="24"/>
          <w:szCs w:val="24"/>
          <w:vertAlign w:val="superscript"/>
        </w:rPr>
        <w:t>th</w:t>
      </w:r>
      <w:r w:rsidR="002B1C42" w:rsidRPr="00FF5A19">
        <w:rPr>
          <w:rFonts w:ascii="Cambria" w:eastAsia="Times New Roman" w:hAnsi="Cambria" w:cs="Times New Roman"/>
          <w:sz w:val="24"/>
          <w:szCs w:val="24"/>
        </w:rPr>
        <w:t xml:space="preserve"> day.  The changes in body weight, liver, heart and brain weight were recorded. Levels of glucose, urea, protein, cholesterol and the activities of serum Alanine aminotransferase (ALT) and aspartate aminotransferase (AST) were measured to ensure the non-toxic nature of the extract.</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Fixation of optimum dosage for the plant extract</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DD1552" w:rsidP="00FF5A19">
      <w:pPr>
        <w:spacing w:after="0" w:line="360" w:lineRule="auto"/>
        <w:jc w:val="both"/>
        <w:rPr>
          <w:rFonts w:ascii="Cambria" w:eastAsia="Times New Roman" w:hAnsi="Cambria" w:cs="Times New Roman"/>
          <w:sz w:val="24"/>
          <w:szCs w:val="24"/>
        </w:rPr>
      </w:pPr>
      <w:proofErr w:type="spellStart"/>
      <w:proofErr w:type="gramStart"/>
      <w:r>
        <w:rPr>
          <w:rFonts w:ascii="Cambria" w:eastAsia="Times New Roman" w:hAnsi="Cambria" w:cs="Times New Roman"/>
          <w:sz w:val="24"/>
          <w:szCs w:val="24"/>
        </w:rPr>
        <w:t>Ap</w:t>
      </w:r>
      <w:proofErr w:type="spellEnd"/>
      <w:proofErr w:type="gramEnd"/>
      <w:r w:rsidR="002B1C42" w:rsidRPr="00FF5A19">
        <w:rPr>
          <w:rFonts w:ascii="Cambria" w:eastAsia="Times New Roman" w:hAnsi="Cambria" w:cs="Times New Roman"/>
          <w:sz w:val="24"/>
          <w:szCs w:val="24"/>
        </w:rPr>
        <w:t xml:space="preserve"> extract was given different doses 1.0, 2.0, 3.0, 4.0, 5.0 and 6 mg / egg wt / day on 12</w:t>
      </w:r>
      <w:r w:rsidR="002B1C42" w:rsidRPr="00FF5A19">
        <w:rPr>
          <w:rFonts w:ascii="Cambria" w:eastAsia="Times New Roman" w:hAnsi="Cambria" w:cs="Times New Roman"/>
          <w:sz w:val="24"/>
          <w:szCs w:val="24"/>
          <w:vertAlign w:val="superscript"/>
        </w:rPr>
        <w:t>th</w:t>
      </w:r>
      <w:r w:rsidR="002B1C42" w:rsidRPr="00FF5A19">
        <w:rPr>
          <w:rFonts w:ascii="Cambria" w:eastAsia="Times New Roman" w:hAnsi="Cambria" w:cs="Times New Roman"/>
          <w:sz w:val="24"/>
          <w:szCs w:val="24"/>
        </w:rPr>
        <w:t xml:space="preserve"> day of embryonic development.  The dosage which gives maximum protection (as elicited by the activity of ALT and AST) against cyclophosphamide induced hepatic damage was fixed as the optimum dosages.</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Collection of embryonic tissues</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After collection of chick embryonic tissues of liver, heart and brain, the tissues were immediately stored in chilled cold saline at -20</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C.</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Preparation of embryonic tissue 10% homogenate (pH 7.4)</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10% homogenate of the embryonic liver, brain and heart was prepared by grinding it in Tris HCl buffer, pH 7.4.  The homogenate was centrifuged at 3000 rpm Remi refrigerated centrifuge and the supernatant was used for the measurement of glutathione and antioxidant enzyme activities.</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sz w:val="24"/>
          <w:szCs w:val="24"/>
        </w:rPr>
      </w:pPr>
      <w:r w:rsidRPr="00FF5A19">
        <w:rPr>
          <w:rFonts w:ascii="Cambria" w:eastAsia="Times New Roman" w:hAnsi="Cambria" w:cs="Times New Roman"/>
          <w:b/>
          <w:sz w:val="24"/>
          <w:szCs w:val="24"/>
        </w:rPr>
        <w:t>Estimation of Protein</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Protein content in the sample was estimated by the method of Bradford, 1976. This method is based on the binding of Commassive Brilliant Blue G-250 to protein.  The binding of the dye to a protein causes a shift in the absorption maximum of the dye from 465 to 495 nm, and it is increase in absorption at 595 nm, which is monitored.</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8"/>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Commassive Brilliant Blue G-250</w:t>
      </w:r>
    </w:p>
    <w:p w:rsidR="002B1C42" w:rsidRPr="00FF5A19" w:rsidRDefault="002B1C42" w:rsidP="003E662F">
      <w:pPr>
        <w:numPr>
          <w:ilvl w:val="0"/>
          <w:numId w:val="8"/>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85%  phosphoric acid</w:t>
      </w:r>
    </w:p>
    <w:p w:rsidR="002B1C42" w:rsidRPr="00FF5A19" w:rsidRDefault="002B1C42" w:rsidP="003E662F">
      <w:pPr>
        <w:numPr>
          <w:ilvl w:val="0"/>
          <w:numId w:val="8"/>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Ethanol 95%</w:t>
      </w: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Preparation of Protein reagent:  Commassive brilliant blue G-250 (100 mg) was dissolved in 50 ml 95% ethanol. To this, 100 ml 85% phosphoric acid was added.  The resulting solution was further diluted to a final volume of 1 litre.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Protein assay</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Protein solution containing 10-100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g protein as BSA in a volume up to 0.1 ml was pipetted out into 12 test tubes.  The volume in the test tubes is well adjusted with appropriate buffer.  5.0 ml of protein reagent was added to the tubes and the contents mixed by vortexing. The absorbance was read at 595 nm against the reagent blank. The weight of the protein was plotted against the corresponding absorbance resulting in a standard curve used to determine the protein of the unknown sample.</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 xml:space="preserve">Estimation of lipid peroxidation </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Lipid peroxide concentration was determined by thiobarbutric acid reaction as described by Ohkawa </w:t>
      </w:r>
      <w:r w:rsidRPr="00FF5A19">
        <w:rPr>
          <w:rFonts w:ascii="Cambria" w:eastAsia="Times New Roman" w:hAnsi="Cambria" w:cs="Times New Roman"/>
          <w:i/>
          <w:sz w:val="24"/>
          <w:szCs w:val="24"/>
        </w:rPr>
        <w:t>et al.</w:t>
      </w:r>
      <w:r w:rsidRPr="00FF5A19">
        <w:rPr>
          <w:rFonts w:ascii="Cambria" w:eastAsia="Times New Roman" w:hAnsi="Cambria" w:cs="Times New Roman"/>
          <w:sz w:val="24"/>
          <w:szCs w:val="24"/>
        </w:rPr>
        <w:t>, 1979.</w:t>
      </w:r>
    </w:p>
    <w:p w:rsidR="002B1C42" w:rsidRPr="00FF5A19" w:rsidRDefault="002B1C42" w:rsidP="00FF5A19">
      <w:pPr>
        <w:spacing w:after="0" w:line="360" w:lineRule="auto"/>
        <w:ind w:firstLine="720"/>
        <w:jc w:val="both"/>
        <w:rPr>
          <w:rFonts w:ascii="Cambria" w:eastAsia="Times New Roman" w:hAnsi="Cambria" w:cs="Times New Roman"/>
          <w:sz w:val="24"/>
          <w:szCs w:val="24"/>
        </w:rPr>
      </w:pPr>
      <w:r w:rsidRPr="00FF5A19">
        <w:rPr>
          <w:rFonts w:ascii="Cambria" w:eastAsia="Times New Roman" w:hAnsi="Cambria" w:cs="Times New Roman"/>
          <w:sz w:val="24"/>
          <w:szCs w:val="24"/>
        </w:rPr>
        <w:t>The total amount of lipid peroxidation products present in the biological samples were estimated by using the thiobarbutric acid (TBA) method.  Since this method measures the Malondialdehyde (MDA) reactive products, the final result obtained is referred as MDA-equivalents (MDA-Equiv).</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9"/>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10% of Trichloro acetic acid (TCA)</w:t>
      </w:r>
    </w:p>
    <w:p w:rsidR="002B1C42" w:rsidRPr="00FF5A19" w:rsidRDefault="002B1C42" w:rsidP="003E662F">
      <w:pPr>
        <w:numPr>
          <w:ilvl w:val="0"/>
          <w:numId w:val="9"/>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0.33% TBA  (dissolved in water and acetic acid in 1:1)</w:t>
      </w:r>
    </w:p>
    <w:p w:rsidR="002B1C42" w:rsidRPr="00FF5A19" w:rsidRDefault="002B1C42" w:rsidP="003E662F">
      <w:pPr>
        <w:numPr>
          <w:ilvl w:val="0"/>
          <w:numId w:val="9"/>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n-Butanol</w:t>
      </w:r>
    </w:p>
    <w:p w:rsidR="002B1C42" w:rsidRPr="00FF5A19" w:rsidRDefault="002B1C42" w:rsidP="00FF5A19">
      <w:pPr>
        <w:spacing w:after="0" w:line="360" w:lineRule="auto"/>
        <w:ind w:left="720" w:hanging="720"/>
        <w:jc w:val="both"/>
        <w:rPr>
          <w:rFonts w:ascii="Cambria" w:eastAsia="Times New Roman" w:hAnsi="Cambria" w:cs="Times New Roman"/>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 xml:space="preserve">Embryonic tissues </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Determination of lipid peroxides in tissues (liver, brain and heart) was carried out and it is on the reduction of thiobarbutric acid with Malondialdehyde (MDA) to give a pink coloured complex and read at absorbance at 532 nm.</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3E662F">
      <w:pPr>
        <w:numPr>
          <w:ilvl w:val="0"/>
          <w:numId w:val="10"/>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1.15%  Potassium chloride</w:t>
      </w:r>
    </w:p>
    <w:p w:rsidR="002B1C42" w:rsidRPr="00FF5A19" w:rsidRDefault="002B1C42" w:rsidP="003E662F">
      <w:pPr>
        <w:numPr>
          <w:ilvl w:val="0"/>
          <w:numId w:val="10"/>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8.1% Sodium dodecyl sulphate (SDS)</w:t>
      </w:r>
    </w:p>
    <w:p w:rsidR="002B1C42" w:rsidRPr="00FF5A19" w:rsidRDefault="002B1C42" w:rsidP="003E662F">
      <w:pPr>
        <w:numPr>
          <w:ilvl w:val="0"/>
          <w:numId w:val="10"/>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0.8%  TBA</w:t>
      </w:r>
    </w:p>
    <w:p w:rsidR="002B1C42" w:rsidRPr="00FF5A19" w:rsidRDefault="002B1C42" w:rsidP="003E662F">
      <w:pPr>
        <w:numPr>
          <w:ilvl w:val="0"/>
          <w:numId w:val="10"/>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n-Butanol-pyridine mixture (15:1 v/v)</w:t>
      </w: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Chick embryo was removed quickly, weighed, chilled in cold saline and the tissues were per fused.  The tissue homogenate were prepared in a ratio of 1 gm of wet tissue in 9.0 ml (10% homogenate) of 1.15% KCl by using Potter Elvejhem homogenizer.  The homogenate was used for estimation of LPO.</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ab/>
        <w:t>The assay mixture contained 0.1 ml of the tissue homogenate, 0.2 ml of the 8.1% SDS and 1.5 ml of the 0.8% TBA.  The mixture was finally made up to 4 ml with distilled water and boiled at 95</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C for 60 min.  After cooling, 1.0 ml of distilled water, 5.0 ml of n-butanol and pyridine mixture (15:1 v/v) were added and shaken vigorously and then centrifuged at 4000 rpm for 10 min. Then the absorbance of the organic layer was measured at 532 nm. Amount of LPO were expressed as n moles of MDA formed / mg protein. A standard curve of TEP (1, 1, 2, 2-tetraethoxypropane) was prepared in a similar condition and used in calculation.</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Determination of antioxidant enzymes in embryonic tissues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10% homogenate of the embryonic liver, brain and heart was prepared by grinding it in Tris HCl buffer, pH 7.4.  The homogenate was centrifuged at 3000 rpm in a refrigerated centrifuge and the supernatant was used for the measurement of glutathione and antioxidant enzyme activities.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165DF1" w:rsidRDefault="00165DF1" w:rsidP="00FF5A19">
      <w:pPr>
        <w:spacing w:after="0" w:line="360" w:lineRule="auto"/>
        <w:jc w:val="both"/>
        <w:rPr>
          <w:rFonts w:ascii="Cambria" w:eastAsia="Times New Roman" w:hAnsi="Cambria" w:cs="Times New Roman"/>
          <w:b/>
          <w:bCs/>
          <w:sz w:val="24"/>
          <w:szCs w:val="24"/>
        </w:rPr>
      </w:pPr>
    </w:p>
    <w:p w:rsidR="00165DF1" w:rsidRDefault="00165DF1" w:rsidP="00FF5A19">
      <w:pPr>
        <w:spacing w:after="0" w:line="360" w:lineRule="auto"/>
        <w:jc w:val="both"/>
        <w:rPr>
          <w:rFonts w:ascii="Cambria" w:eastAsia="Times New Roman" w:hAnsi="Cambria" w:cs="Times New Roman"/>
          <w:b/>
          <w:bCs/>
          <w:sz w:val="24"/>
          <w:szCs w:val="24"/>
        </w:rPr>
      </w:pPr>
    </w:p>
    <w:p w:rsidR="00165DF1" w:rsidRDefault="00165DF1"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Assay of superoxide dismutase (EC 1.15.1.1)</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The superoxide dismutase (SOD) was measured according to the method of </w:t>
      </w:r>
      <w:proofErr w:type="spellStart"/>
      <w:r w:rsidRPr="00FF5A19">
        <w:rPr>
          <w:rFonts w:ascii="Cambria" w:eastAsia="Times New Roman" w:hAnsi="Cambria" w:cs="Times New Roman"/>
          <w:sz w:val="24"/>
          <w:szCs w:val="24"/>
        </w:rPr>
        <w:t>Misra</w:t>
      </w:r>
      <w:proofErr w:type="spellEnd"/>
      <w:r w:rsidRPr="00FF5A19">
        <w:rPr>
          <w:rFonts w:ascii="Cambria" w:eastAsia="Times New Roman" w:hAnsi="Cambria" w:cs="Times New Roman"/>
          <w:sz w:val="24"/>
          <w:szCs w:val="24"/>
        </w:rPr>
        <w:t xml:space="preserve"> and Fridovich (1972) based on the oxidation of epinephrine transition by the enzyme.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11"/>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50 mM carbonate-bicarbonate buffer, pH 10.2 containing 0.1 mM of ethylene diamine tetra acetic acid (EDTA).</w:t>
      </w:r>
    </w:p>
    <w:p w:rsidR="002B1C42" w:rsidRPr="00FF5A19" w:rsidRDefault="002B1C42" w:rsidP="003E662F">
      <w:pPr>
        <w:numPr>
          <w:ilvl w:val="0"/>
          <w:numId w:val="11"/>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0.6 mM epinephrine (Adrenaline)</w:t>
      </w:r>
    </w:p>
    <w:p w:rsidR="002B1C42" w:rsidRPr="00FF5A19" w:rsidRDefault="002B1C42" w:rsidP="00FF5A19">
      <w:pPr>
        <w:spacing w:after="0" w:line="360" w:lineRule="auto"/>
        <w:ind w:left="720" w:hanging="720"/>
        <w:jc w:val="both"/>
        <w:rPr>
          <w:rFonts w:ascii="Cambria" w:eastAsia="Times New Roman" w:hAnsi="Cambria" w:cs="Times New Roman"/>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To the 0.5 ml of supernatant 2.0 ml of carbonate buffer and 0.5 ml of the 0.6 mM of adrenaline was added. Adrenaline was the last component to be added and the adrenochrome formed in the next four min was recorded at 470 nm in a Shimadzu UV spectrophotometer.  One unit of SOD activity was defined as the amount of enzyme required to cause 50% inhibition of adrenaline auto-oxidation.</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Assay of Catalase (EC 1.11.1.6)</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Catalase assay was carried out by the method of Aebi (1984).  The decomposition of hydrogen peroxide was followed directly by measuring the decrease in absorbance at 240 nm.</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12"/>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50 mM  Phosphate buffer, pH 7.0</w:t>
      </w:r>
    </w:p>
    <w:p w:rsidR="002B1C42" w:rsidRPr="00FF5A19" w:rsidRDefault="002B1C42" w:rsidP="003E662F">
      <w:pPr>
        <w:numPr>
          <w:ilvl w:val="0"/>
          <w:numId w:val="12"/>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30 mM Hydrogen peroxide: 340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l of 30% (v/v) H</w:t>
      </w:r>
      <w:r w:rsidRPr="00FF5A19">
        <w:rPr>
          <w:rFonts w:ascii="Cambria" w:eastAsia="Times New Roman" w:hAnsi="Cambria" w:cs="Times New Roman"/>
          <w:sz w:val="24"/>
          <w:szCs w:val="24"/>
          <w:vertAlign w:val="subscript"/>
        </w:rPr>
        <w:t>2</w:t>
      </w:r>
      <w:r w:rsidRPr="00FF5A19">
        <w:rPr>
          <w:rFonts w:ascii="Cambria" w:eastAsia="Times New Roman" w:hAnsi="Cambria" w:cs="Times New Roman"/>
          <w:sz w:val="24"/>
          <w:szCs w:val="24"/>
        </w:rPr>
        <w:t>O</w:t>
      </w:r>
      <w:r w:rsidRPr="00FF5A19">
        <w:rPr>
          <w:rFonts w:ascii="Cambria" w:eastAsia="Times New Roman" w:hAnsi="Cambria" w:cs="Times New Roman"/>
          <w:sz w:val="24"/>
          <w:szCs w:val="24"/>
          <w:vertAlign w:val="subscript"/>
        </w:rPr>
        <w:t>2</w:t>
      </w:r>
      <w:r w:rsidRPr="00FF5A19">
        <w:rPr>
          <w:rFonts w:ascii="Cambria" w:eastAsia="Times New Roman" w:hAnsi="Cambria" w:cs="Times New Roman"/>
          <w:sz w:val="24"/>
          <w:szCs w:val="24"/>
        </w:rPr>
        <w:t xml:space="preserve"> was dissolved in 100 ml of phosphate buffer (pH 7.0).</w:t>
      </w: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p>
    <w:p w:rsidR="00165DF1" w:rsidRDefault="00165DF1" w:rsidP="00FF5A19">
      <w:pPr>
        <w:spacing w:after="0" w:line="360" w:lineRule="auto"/>
        <w:ind w:left="720" w:hanging="720"/>
        <w:jc w:val="both"/>
        <w:rPr>
          <w:rFonts w:ascii="Cambria" w:eastAsia="Times New Roman" w:hAnsi="Cambria" w:cs="Times New Roman"/>
          <w:b/>
          <w:bCs/>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1.0 ml of the tissue homogenate was made up to 2.0 ml with buffer in a 3.0 ml quartz cuvette and 1.0 ml of H</w:t>
      </w:r>
      <w:r w:rsidRPr="00FF5A19">
        <w:rPr>
          <w:rFonts w:ascii="Cambria" w:eastAsia="Times New Roman" w:hAnsi="Cambria" w:cs="Times New Roman"/>
          <w:sz w:val="24"/>
          <w:szCs w:val="24"/>
          <w:vertAlign w:val="subscript"/>
        </w:rPr>
        <w:t>2</w:t>
      </w:r>
      <w:r w:rsidRPr="00FF5A19">
        <w:rPr>
          <w:rFonts w:ascii="Cambria" w:eastAsia="Times New Roman" w:hAnsi="Cambria" w:cs="Times New Roman"/>
          <w:sz w:val="24"/>
          <w:szCs w:val="24"/>
        </w:rPr>
        <w:t>O</w:t>
      </w:r>
      <w:r w:rsidRPr="00FF5A19">
        <w:rPr>
          <w:rFonts w:ascii="Cambria" w:eastAsia="Times New Roman" w:hAnsi="Cambria" w:cs="Times New Roman"/>
          <w:sz w:val="24"/>
          <w:szCs w:val="24"/>
          <w:vertAlign w:val="subscript"/>
        </w:rPr>
        <w:t>2</w:t>
      </w:r>
      <w:r w:rsidRPr="00FF5A19">
        <w:rPr>
          <w:rFonts w:ascii="Cambria" w:eastAsia="Times New Roman" w:hAnsi="Cambria" w:cs="Times New Roman"/>
          <w:sz w:val="24"/>
          <w:szCs w:val="24"/>
        </w:rPr>
        <w:t xml:space="preserve"> was added to this and change in absorbance was recorded after every 15 sec up to 60 sec. The activity of Catalase was expressed as Units / mg protein / min.</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Assay of glutathione-S-transferase (EC 2.5.1.18)</w:t>
      </w:r>
    </w:p>
    <w:p w:rsidR="00165DF1" w:rsidRDefault="00165DF1"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Glutathione-S-transferase activity was determined by measuring the increase in absorbance at 340 nm using 1-chloro-2</w:t>
      </w:r>
      <w:proofErr w:type="gramStart"/>
      <w:r w:rsidRPr="00FF5A19">
        <w:rPr>
          <w:rFonts w:ascii="Cambria" w:eastAsia="Times New Roman" w:hAnsi="Cambria" w:cs="Times New Roman"/>
          <w:sz w:val="24"/>
          <w:szCs w:val="24"/>
        </w:rPr>
        <w:t>,4</w:t>
      </w:r>
      <w:proofErr w:type="gramEnd"/>
      <w:r w:rsidRPr="00FF5A19">
        <w:rPr>
          <w:rFonts w:ascii="Cambria" w:eastAsia="Times New Roman" w:hAnsi="Cambria" w:cs="Times New Roman"/>
          <w:sz w:val="24"/>
          <w:szCs w:val="24"/>
        </w:rPr>
        <w:t xml:space="preserve">-dinitrobenzene (CDNB) as a  substrate (Habig </w:t>
      </w:r>
      <w:r w:rsidRPr="00FF5A19">
        <w:rPr>
          <w:rFonts w:ascii="Cambria" w:eastAsia="Times New Roman" w:hAnsi="Cambria" w:cs="Times New Roman"/>
          <w:i/>
          <w:sz w:val="24"/>
          <w:szCs w:val="24"/>
        </w:rPr>
        <w:t>et al.</w:t>
      </w:r>
      <w:r w:rsidRPr="00FF5A19">
        <w:rPr>
          <w:rFonts w:ascii="Cambria" w:eastAsia="Times New Roman" w:hAnsi="Cambria" w:cs="Times New Roman"/>
          <w:sz w:val="24"/>
          <w:szCs w:val="24"/>
        </w:rPr>
        <w:t>, 1974).</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3E662F">
      <w:pPr>
        <w:numPr>
          <w:ilvl w:val="0"/>
          <w:numId w:val="13"/>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0.5 mM Phosphate  buffer, pH 6.5</w:t>
      </w:r>
    </w:p>
    <w:p w:rsidR="002B1C42" w:rsidRPr="00FF5A19" w:rsidRDefault="002B1C42" w:rsidP="003E662F">
      <w:pPr>
        <w:numPr>
          <w:ilvl w:val="0"/>
          <w:numId w:val="13"/>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30 mM CDNB</w:t>
      </w:r>
    </w:p>
    <w:p w:rsidR="002B1C42" w:rsidRPr="00FF5A19" w:rsidRDefault="002B1C42" w:rsidP="003E662F">
      <w:pPr>
        <w:numPr>
          <w:ilvl w:val="0"/>
          <w:numId w:val="13"/>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30 mM Reduced glutathione (GSH)</w:t>
      </w:r>
    </w:p>
    <w:p w:rsidR="002B1C42" w:rsidRPr="00FF5A19" w:rsidRDefault="002B1C42" w:rsidP="00FF5A19">
      <w:pPr>
        <w:spacing w:after="0" w:line="360" w:lineRule="auto"/>
        <w:ind w:left="720" w:hanging="720"/>
        <w:jc w:val="both"/>
        <w:rPr>
          <w:rFonts w:ascii="Cambria" w:eastAsia="Times New Roman" w:hAnsi="Cambria" w:cs="Times New Roman"/>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To a 3.0 ml of quartz cuvette, 1.0 ml phosphate buffer, 0.1 ml CDNB and 0.1 ml of sample were added and volume of the reaction mixture was adjusted to 2.9 ml with distilled water.  The reaction mixture was pre-incubated at 37</w:t>
      </w:r>
      <w:r w:rsidRPr="00165DF1">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 xml:space="preserve">C for 10 minutes.  Reaction was initiated by adding 0.1 ml of 30 mM glutathione. The reaction was monitored spectrophotometrically for increase in absorbance at 340 nm.  Measuring and subtracting the rate in the absence of enzyme made correction for the spontaneous reaction.  The enzyme activity was measured as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moles of CDNB-GSH conjugate formed / mg protein.</w:t>
      </w:r>
    </w:p>
    <w:p w:rsidR="002B1C42" w:rsidRPr="00FF5A19" w:rsidRDefault="002B1C42" w:rsidP="00FF5A19">
      <w:pPr>
        <w:spacing w:after="0" w:line="360" w:lineRule="auto"/>
        <w:jc w:val="both"/>
        <w:rPr>
          <w:rFonts w:ascii="Cambria" w:eastAsia="Times New Roman" w:hAnsi="Cambria" w:cs="Times New Roman"/>
          <w:sz w:val="24"/>
          <w:szCs w:val="24"/>
        </w:rPr>
      </w:pPr>
    </w:p>
    <w:p w:rsidR="00165DF1" w:rsidRDefault="00165DF1" w:rsidP="00FF5A19">
      <w:pPr>
        <w:spacing w:after="0" w:line="360" w:lineRule="auto"/>
        <w:jc w:val="both"/>
        <w:rPr>
          <w:rFonts w:ascii="Cambria" w:eastAsia="Times New Roman" w:hAnsi="Cambria" w:cs="Times New Roman"/>
          <w:b/>
          <w:bCs/>
          <w:sz w:val="24"/>
          <w:szCs w:val="24"/>
        </w:rPr>
      </w:pPr>
    </w:p>
    <w:p w:rsidR="00165DF1" w:rsidRDefault="00165DF1" w:rsidP="00FF5A19">
      <w:pPr>
        <w:spacing w:after="0" w:line="360" w:lineRule="auto"/>
        <w:jc w:val="both"/>
        <w:rPr>
          <w:rFonts w:ascii="Cambria" w:eastAsia="Times New Roman" w:hAnsi="Cambria" w:cs="Times New Roman"/>
          <w:b/>
          <w:bCs/>
          <w:sz w:val="24"/>
          <w:szCs w:val="24"/>
        </w:rPr>
      </w:pPr>
    </w:p>
    <w:p w:rsidR="00165DF1" w:rsidRDefault="00165DF1" w:rsidP="00FF5A19">
      <w:pPr>
        <w:spacing w:after="0" w:line="360" w:lineRule="auto"/>
        <w:jc w:val="both"/>
        <w:rPr>
          <w:rFonts w:ascii="Cambria" w:eastAsia="Times New Roman" w:hAnsi="Cambria" w:cs="Times New Roman"/>
          <w:b/>
          <w:bCs/>
          <w:sz w:val="24"/>
          <w:szCs w:val="24"/>
        </w:rPr>
      </w:pPr>
    </w:p>
    <w:p w:rsidR="00165DF1" w:rsidRDefault="00165DF1"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Assay of glutathione peroxidase (EC 1.11.1.9)</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Assay of glutathione peroxidase (GPx) was carried out by continuous monitoring of NADPH oxidation in a recycling assay as described by Wendell (1981). Total GPx was measured using cumen hydroperoxide as a substrate.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14"/>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0.25 M Phosphate buffer, pH 7.0 containing 2.5 mM Disodium ethylenediaminetetracetic acid and 2.5 mM sodium azide.</w:t>
      </w:r>
    </w:p>
    <w:p w:rsidR="002B1C42" w:rsidRPr="00FF5A19" w:rsidRDefault="002B1C42" w:rsidP="003E662F">
      <w:pPr>
        <w:numPr>
          <w:ilvl w:val="0"/>
          <w:numId w:val="14"/>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Glutathione reductase : 0.3 U/ml</w:t>
      </w:r>
    </w:p>
    <w:p w:rsidR="002B1C42" w:rsidRPr="00FF5A19" w:rsidRDefault="002B1C42" w:rsidP="003E662F">
      <w:pPr>
        <w:numPr>
          <w:ilvl w:val="0"/>
          <w:numId w:val="14"/>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10 mM Glutathione</w:t>
      </w:r>
    </w:p>
    <w:p w:rsidR="002B1C42" w:rsidRPr="00FF5A19" w:rsidRDefault="002B1C42" w:rsidP="003E662F">
      <w:pPr>
        <w:numPr>
          <w:ilvl w:val="0"/>
          <w:numId w:val="14"/>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2.5 mM NADPH  in 0.1%  Sodium bicarbonate </w:t>
      </w:r>
    </w:p>
    <w:p w:rsidR="002B1C42" w:rsidRPr="00FF5A19" w:rsidRDefault="002B1C42" w:rsidP="003E662F">
      <w:pPr>
        <w:numPr>
          <w:ilvl w:val="0"/>
          <w:numId w:val="14"/>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12.5 mM Cumen hydroperoxide</w:t>
      </w:r>
    </w:p>
    <w:p w:rsidR="002B1C42" w:rsidRPr="00FF5A19" w:rsidRDefault="002B1C42" w:rsidP="00FF5A19">
      <w:pPr>
        <w:spacing w:after="0" w:line="360" w:lineRule="auto"/>
        <w:ind w:left="720" w:hanging="720"/>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0.1 ml each of phosphate buffer, glutathione reductase, reduced glutathione and 2.5 mM NADPH were transferred into a 1.0 ml quartz cuvette containing 0.5 ml of sample and incubated at 37</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 xml:space="preserve">C for 10 minutes.  The reaction was started by the addition of 100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 xml:space="preserve">l of 12.5 mM cumen hydroperoxide.  The linear decrease in NADPH absorption was recorded at 340 nm.  The Spontaneous reaction was assayed without enzyme and was subtracted from the samples. Amount of NADPH oxidized was calculated using molar extinction coefficient 6.22 </w:t>
      </w:r>
      <w:r w:rsidRPr="00FF5A19">
        <w:rPr>
          <w:rFonts w:ascii="Cambria" w:eastAsia="Times New Roman" w:hAnsi="Cambria" w:cs="Times New Roman"/>
          <w:sz w:val="24"/>
          <w:szCs w:val="24"/>
        </w:rPr>
        <w:sym w:font="Symbol" w:char="F0B4"/>
      </w:r>
      <w:r w:rsidRPr="00FF5A19">
        <w:rPr>
          <w:rFonts w:ascii="Cambria" w:eastAsia="Times New Roman" w:hAnsi="Cambria" w:cs="Times New Roman"/>
          <w:sz w:val="24"/>
          <w:szCs w:val="24"/>
        </w:rPr>
        <w:t>10</w:t>
      </w:r>
      <w:r w:rsidRPr="00FF5A19">
        <w:rPr>
          <w:rFonts w:ascii="Cambria" w:eastAsia="Times New Roman" w:hAnsi="Cambria" w:cs="Times New Roman"/>
          <w:sz w:val="24"/>
          <w:szCs w:val="24"/>
          <w:vertAlign w:val="superscript"/>
        </w:rPr>
        <w:t>3</w:t>
      </w:r>
      <w:r w:rsidRPr="00FF5A19">
        <w:rPr>
          <w:rFonts w:ascii="Cambria" w:eastAsia="Times New Roman" w:hAnsi="Cambria" w:cs="Times New Roman"/>
          <w:sz w:val="24"/>
          <w:szCs w:val="24"/>
        </w:rPr>
        <w:t xml:space="preserve">.  Activity of GPx was expressed as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moles of NADPH oxidized / mg protein / min at 25</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C.</w:t>
      </w:r>
    </w:p>
    <w:p w:rsidR="002B1C42" w:rsidRPr="00FF5A19" w:rsidRDefault="002B1C42" w:rsidP="00FF5A19">
      <w:pPr>
        <w:spacing w:after="0" w:line="360" w:lineRule="auto"/>
        <w:jc w:val="both"/>
        <w:rPr>
          <w:rFonts w:ascii="Cambria" w:eastAsia="Times New Roman" w:hAnsi="Cambria" w:cs="Times New Roman"/>
          <w:sz w:val="24"/>
          <w:szCs w:val="24"/>
        </w:rPr>
      </w:pPr>
    </w:p>
    <w:p w:rsidR="00165DF1" w:rsidRDefault="00165DF1" w:rsidP="00FF5A19">
      <w:pPr>
        <w:spacing w:after="0" w:line="360" w:lineRule="auto"/>
        <w:jc w:val="both"/>
        <w:rPr>
          <w:rFonts w:ascii="Cambria" w:eastAsia="Times New Roman" w:hAnsi="Cambria" w:cs="Times New Roman"/>
          <w:b/>
          <w:bCs/>
          <w:sz w:val="24"/>
          <w:szCs w:val="24"/>
        </w:rPr>
      </w:pPr>
    </w:p>
    <w:p w:rsidR="00165DF1" w:rsidRDefault="00165DF1" w:rsidP="00FF5A19">
      <w:pPr>
        <w:spacing w:after="0" w:line="360" w:lineRule="auto"/>
        <w:jc w:val="both"/>
        <w:rPr>
          <w:rFonts w:ascii="Cambria" w:eastAsia="Times New Roman" w:hAnsi="Cambria" w:cs="Times New Roman"/>
          <w:b/>
          <w:bCs/>
          <w:sz w:val="24"/>
          <w:szCs w:val="24"/>
        </w:rPr>
      </w:pPr>
    </w:p>
    <w:p w:rsidR="00165DF1" w:rsidRDefault="00165DF1" w:rsidP="00FF5A19">
      <w:pPr>
        <w:spacing w:after="0" w:line="360" w:lineRule="auto"/>
        <w:jc w:val="both"/>
        <w:rPr>
          <w:rFonts w:ascii="Cambria" w:eastAsia="Times New Roman" w:hAnsi="Cambria" w:cs="Times New Roman"/>
          <w:b/>
          <w:bCs/>
          <w:sz w:val="24"/>
          <w:szCs w:val="24"/>
        </w:rPr>
      </w:pPr>
    </w:p>
    <w:p w:rsidR="00165DF1" w:rsidRDefault="00165DF1" w:rsidP="00FF5A19">
      <w:pPr>
        <w:spacing w:after="0" w:line="360" w:lineRule="auto"/>
        <w:jc w:val="both"/>
        <w:rPr>
          <w:rFonts w:ascii="Cambria" w:eastAsia="Times New Roman" w:hAnsi="Cambria" w:cs="Times New Roman"/>
          <w:b/>
          <w:bCs/>
          <w:sz w:val="24"/>
          <w:szCs w:val="24"/>
        </w:rPr>
      </w:pPr>
    </w:p>
    <w:p w:rsidR="00165DF1" w:rsidRDefault="00165DF1" w:rsidP="00FF5A19">
      <w:pPr>
        <w:spacing w:after="0" w:line="360" w:lineRule="auto"/>
        <w:jc w:val="both"/>
        <w:rPr>
          <w:rFonts w:ascii="Cambria" w:eastAsia="Times New Roman" w:hAnsi="Cambria" w:cs="Times New Roman"/>
          <w:b/>
          <w:bCs/>
          <w:sz w:val="24"/>
          <w:szCs w:val="24"/>
        </w:rPr>
      </w:pPr>
    </w:p>
    <w:p w:rsidR="00165DF1" w:rsidRDefault="00165DF1"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 xml:space="preserve">Assay of glutathione </w:t>
      </w:r>
      <w:proofErr w:type="spellStart"/>
      <w:r w:rsidRPr="00FF5A19">
        <w:rPr>
          <w:rFonts w:ascii="Cambria" w:eastAsia="Times New Roman" w:hAnsi="Cambria" w:cs="Times New Roman"/>
          <w:b/>
          <w:bCs/>
          <w:sz w:val="24"/>
          <w:szCs w:val="24"/>
        </w:rPr>
        <w:t>reductase</w:t>
      </w:r>
      <w:proofErr w:type="spellEnd"/>
      <w:r w:rsidRPr="00FF5A19">
        <w:rPr>
          <w:rFonts w:ascii="Cambria" w:eastAsia="Times New Roman" w:hAnsi="Cambria" w:cs="Times New Roman"/>
          <w:b/>
          <w:bCs/>
          <w:sz w:val="24"/>
          <w:szCs w:val="24"/>
        </w:rPr>
        <w:t xml:space="preserve"> (EC 1.6.4.2)</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Glutathione reductase was assayed by the method of (Staal </w:t>
      </w:r>
      <w:r w:rsidRPr="00FF5A19">
        <w:rPr>
          <w:rFonts w:ascii="Cambria" w:eastAsia="Times New Roman" w:hAnsi="Cambria" w:cs="Times New Roman"/>
          <w:i/>
          <w:sz w:val="24"/>
          <w:szCs w:val="24"/>
        </w:rPr>
        <w:t>et al.,</w:t>
      </w:r>
      <w:r w:rsidRPr="00FF5A19">
        <w:rPr>
          <w:rFonts w:ascii="Cambria" w:eastAsia="Times New Roman" w:hAnsi="Cambria" w:cs="Times New Roman"/>
          <w:sz w:val="24"/>
          <w:szCs w:val="24"/>
        </w:rPr>
        <w:t xml:space="preserve"> 1969).</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15"/>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0.3 M Sodium phosphate buffer, pH 6.8</w:t>
      </w:r>
    </w:p>
    <w:p w:rsidR="002B1C42" w:rsidRPr="00FF5A19" w:rsidRDefault="002B1C42" w:rsidP="003E662F">
      <w:pPr>
        <w:numPr>
          <w:ilvl w:val="0"/>
          <w:numId w:val="15"/>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250 mm EDTA</w:t>
      </w:r>
    </w:p>
    <w:p w:rsidR="002B1C42" w:rsidRPr="00FF5A19" w:rsidRDefault="002B1C42" w:rsidP="003E662F">
      <w:pPr>
        <w:numPr>
          <w:ilvl w:val="0"/>
          <w:numId w:val="15"/>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12.5 mM  Glutathione oxidized </w:t>
      </w:r>
    </w:p>
    <w:p w:rsidR="002B1C42" w:rsidRPr="00FF5A19" w:rsidRDefault="002B1C42" w:rsidP="003E662F">
      <w:pPr>
        <w:numPr>
          <w:ilvl w:val="0"/>
          <w:numId w:val="15"/>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3 mM  Nicotinamide  adenine dinucleotide phosphate reduced (NADPH)</w:t>
      </w:r>
    </w:p>
    <w:p w:rsidR="002B1C42" w:rsidRPr="00FF5A19" w:rsidRDefault="002B1C42" w:rsidP="00FF5A19">
      <w:pPr>
        <w:spacing w:after="0" w:line="360" w:lineRule="auto"/>
        <w:ind w:left="720" w:hanging="720"/>
        <w:jc w:val="both"/>
        <w:rPr>
          <w:rFonts w:ascii="Cambria" w:eastAsia="Times New Roman" w:hAnsi="Cambria" w:cs="Times New Roman"/>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The reaction mixture containing 1 ml of phosphate buffer, 0.5 ml EDTA, 0.5 ml GSSG and 0.2 ml of NADPH was made up to 3 ml with distilled water. After the addition of 0.1 ml of tissue homogenate, the change in optical density at 340 nm was monitored for 2 min.  The enzyme activity was expressed as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moles of NADPH consumed / mg protein under incubation conditions.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Assay of reduced glutathione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Total reduced glutathione was estimated according to the modified method of Moron </w:t>
      </w:r>
      <w:r w:rsidRPr="00FF5A19">
        <w:rPr>
          <w:rFonts w:ascii="Cambria" w:eastAsia="Times New Roman" w:hAnsi="Cambria" w:cs="Times New Roman"/>
          <w:i/>
          <w:sz w:val="24"/>
          <w:szCs w:val="24"/>
        </w:rPr>
        <w:t>et al.</w:t>
      </w:r>
      <w:r w:rsidRPr="00FF5A19">
        <w:rPr>
          <w:rFonts w:ascii="Cambria" w:eastAsia="Times New Roman" w:hAnsi="Cambria" w:cs="Times New Roman"/>
          <w:sz w:val="24"/>
          <w:szCs w:val="24"/>
        </w:rPr>
        <w:t>, 1979 using 5, 5</w:t>
      </w:r>
      <w:r w:rsidRPr="00FF5A19">
        <w:rPr>
          <w:rFonts w:ascii="Cambria" w:eastAsia="Times New Roman" w:hAnsi="Cambria" w:cs="Times New Roman"/>
          <w:sz w:val="24"/>
          <w:szCs w:val="24"/>
        </w:rPr>
        <w:sym w:font="Symbol" w:char="F0A2"/>
      </w:r>
      <w:r w:rsidRPr="00FF5A19">
        <w:rPr>
          <w:rFonts w:ascii="Cambria" w:eastAsia="Times New Roman" w:hAnsi="Cambria" w:cs="Times New Roman"/>
          <w:sz w:val="24"/>
          <w:szCs w:val="24"/>
        </w:rPr>
        <w:t>-dithiobis (2-nitrobenzoic acid) (DTNB).</w:t>
      </w:r>
    </w:p>
    <w:p w:rsidR="00165DF1" w:rsidRDefault="00165DF1"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16"/>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5% Trichloroacetic acid (TCA)</w:t>
      </w:r>
    </w:p>
    <w:p w:rsidR="002B1C42" w:rsidRPr="00FF5A19" w:rsidRDefault="002B1C42" w:rsidP="003E662F">
      <w:pPr>
        <w:numPr>
          <w:ilvl w:val="0"/>
          <w:numId w:val="16"/>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0.2 M Phosphate buffer, pH 8.0</w:t>
      </w:r>
    </w:p>
    <w:p w:rsidR="002B1C42" w:rsidRPr="00FF5A19" w:rsidRDefault="002B1C42" w:rsidP="003E662F">
      <w:pPr>
        <w:numPr>
          <w:ilvl w:val="0"/>
          <w:numId w:val="16"/>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0.6 mM DTNB</w:t>
      </w: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p>
    <w:p w:rsidR="00165DF1" w:rsidRDefault="00165DF1" w:rsidP="00FF5A19">
      <w:pPr>
        <w:spacing w:after="0" w:line="360" w:lineRule="auto"/>
        <w:ind w:left="720" w:hanging="720"/>
        <w:jc w:val="both"/>
        <w:rPr>
          <w:rFonts w:ascii="Cambria" w:eastAsia="Times New Roman" w:hAnsi="Cambria" w:cs="Times New Roman"/>
          <w:b/>
          <w:bCs/>
          <w:sz w:val="24"/>
          <w:szCs w:val="24"/>
        </w:rPr>
      </w:pPr>
    </w:p>
    <w:p w:rsidR="00165DF1" w:rsidRDefault="00165DF1" w:rsidP="00FF5A19">
      <w:pPr>
        <w:spacing w:after="0" w:line="360" w:lineRule="auto"/>
        <w:ind w:left="720" w:hanging="720"/>
        <w:jc w:val="both"/>
        <w:rPr>
          <w:rFonts w:ascii="Cambria" w:eastAsia="Times New Roman" w:hAnsi="Cambria" w:cs="Times New Roman"/>
          <w:b/>
          <w:bCs/>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To the samples of embryonic tissues, 5.0 ml of 5% TCA was added for deproteination.  To an aliquot  of deproteinised  solution, 5.0 ml of distilled water 2.0 ml  of 0.2 M  phosphate  buffer  pH 8.0  and 0.05 ml of  0.6 mM  DTNB  were added.  The colour developed rapidly in 2 min was read at 412 nm.</w:t>
      </w:r>
    </w:p>
    <w:p w:rsidR="002B1C42" w:rsidRPr="00FF5A19" w:rsidRDefault="002B1C42" w:rsidP="00FF5A19">
      <w:pPr>
        <w:spacing w:after="0" w:line="360" w:lineRule="auto"/>
        <w:ind w:left="720" w:hanging="720"/>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ab/>
        <w:t xml:space="preserve">To 0.5 ml of AF 4.5 ml of distilled water and 1.0 ml of 0.2 M phosphate buffer pH 8.0 were added.  3.0 ml of this solution was placed in each of 1 cm cuvette using one to adjust the absorbance to zero and to the other 0.01 ml of DTNB was added.  The absorbance was read at 412 nm after 1 h.  Results were expressed as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g of GSH oxidized / mg protein using reduced glutathione as standards.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Estimation of Ascorbic acid</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Ascorbic acid was estimated by the method of (Omaye </w:t>
      </w:r>
      <w:r w:rsidRPr="00FF5A19">
        <w:rPr>
          <w:rFonts w:ascii="Cambria" w:eastAsia="Times New Roman" w:hAnsi="Cambria" w:cs="Times New Roman"/>
          <w:i/>
          <w:sz w:val="24"/>
          <w:szCs w:val="24"/>
        </w:rPr>
        <w:t>et al.</w:t>
      </w:r>
      <w:r w:rsidRPr="00FF5A19">
        <w:rPr>
          <w:rFonts w:ascii="Cambria" w:eastAsia="Times New Roman" w:hAnsi="Cambria" w:cs="Times New Roman"/>
          <w:sz w:val="24"/>
          <w:szCs w:val="24"/>
        </w:rPr>
        <w:t>, 1979).</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17"/>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5% Trichloro acetic acid</w:t>
      </w:r>
    </w:p>
    <w:p w:rsidR="002B1C42" w:rsidRPr="00FF5A19" w:rsidRDefault="002B1C42" w:rsidP="003E662F">
      <w:pPr>
        <w:numPr>
          <w:ilvl w:val="0"/>
          <w:numId w:val="17"/>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2,4-Dinitrophenyl hydrazine – thiourea – copper sulphate reagent (DTC) : 0.4 g thiourea 0.05 g  copper sulphate and 3.0 g of 2,4-dinitrophenyl hydrazine   were dissolved in 100 ml of  9 N H</w:t>
      </w:r>
      <w:r w:rsidRPr="00FF5A19">
        <w:rPr>
          <w:rFonts w:ascii="Cambria" w:eastAsia="Times New Roman" w:hAnsi="Cambria" w:cs="Times New Roman"/>
          <w:sz w:val="24"/>
          <w:szCs w:val="24"/>
          <w:vertAlign w:val="subscript"/>
        </w:rPr>
        <w:t>2</w:t>
      </w:r>
      <w:r w:rsidRPr="00FF5A19">
        <w:rPr>
          <w:rFonts w:ascii="Cambria" w:eastAsia="Times New Roman" w:hAnsi="Cambria" w:cs="Times New Roman"/>
          <w:sz w:val="24"/>
          <w:szCs w:val="24"/>
        </w:rPr>
        <w:t>SO</w:t>
      </w:r>
      <w:r w:rsidRPr="00FF5A19">
        <w:rPr>
          <w:rFonts w:ascii="Cambria" w:eastAsia="Times New Roman" w:hAnsi="Cambria" w:cs="Times New Roman"/>
          <w:sz w:val="24"/>
          <w:szCs w:val="24"/>
          <w:vertAlign w:val="subscript"/>
        </w:rPr>
        <w:t>4</w:t>
      </w:r>
      <w:r w:rsidRPr="00FF5A19">
        <w:rPr>
          <w:rFonts w:ascii="Cambria" w:eastAsia="Times New Roman" w:hAnsi="Cambria" w:cs="Times New Roman"/>
          <w:sz w:val="24"/>
          <w:szCs w:val="24"/>
        </w:rPr>
        <w:t>.</w:t>
      </w:r>
    </w:p>
    <w:p w:rsidR="002B1C42" w:rsidRPr="00FF5A19" w:rsidRDefault="002B1C42" w:rsidP="003E662F">
      <w:pPr>
        <w:numPr>
          <w:ilvl w:val="0"/>
          <w:numId w:val="17"/>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65% Sulphuric acid (v/v)</w:t>
      </w:r>
    </w:p>
    <w:p w:rsidR="002B1C42" w:rsidRPr="00FF5A19" w:rsidRDefault="002B1C42" w:rsidP="003E662F">
      <w:pPr>
        <w:numPr>
          <w:ilvl w:val="0"/>
          <w:numId w:val="17"/>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Standard ascorbic acid: 50 mg of ascorbic acid was dissolved in 100 ml of 4% TCA.</w:t>
      </w: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p>
    <w:p w:rsidR="002B1C42" w:rsidRPr="00FF5A19" w:rsidRDefault="002B1C42" w:rsidP="00165DF1">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0.5 ml of homogenate, 0.5 ml of distilled water and 1.0 ml of 5% of TCA were added, mixed thoroughly and centrifuged for 20 minutes.  To 1 ml of the supernatant 0.2 ml of the DTC reagent was mixed and incubated at 37</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C for 3 hrs.  Then 1.5 ml of 65% H</w:t>
      </w:r>
      <w:r w:rsidRPr="00FF5A19">
        <w:rPr>
          <w:rFonts w:ascii="Cambria" w:eastAsia="Times New Roman" w:hAnsi="Cambria" w:cs="Times New Roman"/>
          <w:sz w:val="24"/>
          <w:szCs w:val="24"/>
          <w:vertAlign w:val="subscript"/>
        </w:rPr>
        <w:t>2</w:t>
      </w:r>
      <w:r w:rsidRPr="00FF5A19">
        <w:rPr>
          <w:rFonts w:ascii="Cambria" w:eastAsia="Times New Roman" w:hAnsi="Cambria" w:cs="Times New Roman"/>
          <w:sz w:val="24"/>
          <w:szCs w:val="24"/>
        </w:rPr>
        <w:t>SO</w:t>
      </w:r>
      <w:r w:rsidRPr="00FF5A19">
        <w:rPr>
          <w:rFonts w:ascii="Cambria" w:eastAsia="Times New Roman" w:hAnsi="Cambria" w:cs="Times New Roman"/>
          <w:sz w:val="24"/>
          <w:szCs w:val="24"/>
          <w:vertAlign w:val="subscript"/>
        </w:rPr>
        <w:t>4</w:t>
      </w:r>
      <w:r w:rsidRPr="00FF5A19">
        <w:rPr>
          <w:rFonts w:ascii="Cambria" w:eastAsia="Times New Roman" w:hAnsi="Cambria" w:cs="Times New Roman"/>
          <w:sz w:val="24"/>
          <w:szCs w:val="24"/>
        </w:rPr>
        <w:t xml:space="preserve"> was added, mixed well and the solutions were allowed to stand at room temperature for another 30 minutes.  The colour developed was read at 540 nm.  Standards were also treated in a similar fashion.</w:t>
      </w:r>
    </w:p>
    <w:p w:rsidR="002B1C42" w:rsidRPr="00FF5A19" w:rsidRDefault="002B1C42" w:rsidP="00FF5A19">
      <w:pPr>
        <w:spacing w:after="0" w:line="360" w:lineRule="auto"/>
        <w:ind w:firstLine="720"/>
        <w:jc w:val="both"/>
        <w:rPr>
          <w:rFonts w:ascii="Cambria" w:eastAsia="Times New Roman" w:hAnsi="Cambria" w:cs="Times New Roman"/>
          <w:sz w:val="24"/>
          <w:szCs w:val="24"/>
        </w:rPr>
      </w:pPr>
    </w:p>
    <w:p w:rsidR="002B1C42" w:rsidRPr="00FF5A19" w:rsidRDefault="002B1C42" w:rsidP="00FF5A19">
      <w:pPr>
        <w:spacing w:after="0" w:line="360" w:lineRule="auto"/>
        <w:ind w:firstLine="720"/>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Ascorbic acid contents were expressed as mg/dL in AF and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g/100 mg dry weight in tissues.</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Estimation of glucose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Glucose was estimated in amniotic fluid and other tissues by the O-toluidine method Sasaki and (Matsui 1972).</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18"/>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10% Trichloro acetic acid</w:t>
      </w:r>
    </w:p>
    <w:p w:rsidR="002B1C42" w:rsidRPr="00FF5A19" w:rsidRDefault="002B1C42" w:rsidP="003E662F">
      <w:pPr>
        <w:numPr>
          <w:ilvl w:val="0"/>
          <w:numId w:val="18"/>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O-Toluidine reagent:  12.5 g of thiourea and 12 g of boric acid were dissolved in 50 ml of water by heating over a mild flame.  75 ml of redistilled O-toluidine and 375 ml of acetic acid were mixed with thiourea boric acid mixture and the total volume was made up to 500 ml with water.  The reagent was left in a refrigerator overnight and filtered before storing in the brown bottle.</w:t>
      </w:r>
    </w:p>
    <w:p w:rsidR="002B1C42" w:rsidRPr="00FF5A19" w:rsidRDefault="002B1C42" w:rsidP="003E662F">
      <w:pPr>
        <w:numPr>
          <w:ilvl w:val="0"/>
          <w:numId w:val="18"/>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10% TCA.</w:t>
      </w:r>
    </w:p>
    <w:p w:rsidR="00165DF1" w:rsidRDefault="00165DF1" w:rsidP="00FF5A19">
      <w:pPr>
        <w:spacing w:after="0" w:line="360" w:lineRule="auto"/>
        <w:ind w:firstLine="720"/>
        <w:jc w:val="both"/>
        <w:rPr>
          <w:rFonts w:ascii="Cambria" w:eastAsia="Times New Roman" w:hAnsi="Cambria" w:cs="Times New Roman"/>
          <w:sz w:val="24"/>
          <w:szCs w:val="24"/>
        </w:rPr>
      </w:pPr>
    </w:p>
    <w:p w:rsidR="00165DF1" w:rsidRDefault="00165DF1" w:rsidP="00FF5A19">
      <w:pPr>
        <w:spacing w:after="0" w:line="360" w:lineRule="auto"/>
        <w:ind w:firstLine="720"/>
        <w:jc w:val="both"/>
        <w:rPr>
          <w:rFonts w:ascii="Cambria" w:eastAsia="Times New Roman" w:hAnsi="Cambria" w:cs="Times New Roman"/>
          <w:sz w:val="24"/>
          <w:szCs w:val="24"/>
        </w:rPr>
      </w:pPr>
    </w:p>
    <w:p w:rsidR="00165DF1" w:rsidRDefault="00165DF1" w:rsidP="00FF5A19">
      <w:pPr>
        <w:spacing w:after="0" w:line="360" w:lineRule="auto"/>
        <w:ind w:firstLine="720"/>
        <w:jc w:val="both"/>
        <w:rPr>
          <w:rFonts w:ascii="Cambria" w:eastAsia="Times New Roman" w:hAnsi="Cambria" w:cs="Times New Roman"/>
          <w:sz w:val="24"/>
          <w:szCs w:val="24"/>
        </w:rPr>
      </w:pPr>
    </w:p>
    <w:p w:rsidR="00165DF1" w:rsidRDefault="00165DF1" w:rsidP="00FF5A19">
      <w:pPr>
        <w:spacing w:after="0" w:line="360" w:lineRule="auto"/>
        <w:ind w:firstLine="720"/>
        <w:jc w:val="both"/>
        <w:rPr>
          <w:rFonts w:ascii="Cambria" w:eastAsia="Times New Roman" w:hAnsi="Cambria" w:cs="Times New Roman"/>
          <w:sz w:val="24"/>
          <w:szCs w:val="24"/>
        </w:rPr>
      </w:pPr>
    </w:p>
    <w:p w:rsidR="00165DF1" w:rsidRDefault="00165DF1" w:rsidP="00FF5A19">
      <w:pPr>
        <w:spacing w:after="0" w:line="360" w:lineRule="auto"/>
        <w:ind w:firstLine="720"/>
        <w:jc w:val="both"/>
        <w:rPr>
          <w:rFonts w:ascii="Cambria" w:eastAsia="Times New Roman" w:hAnsi="Cambria" w:cs="Times New Roman"/>
          <w:sz w:val="24"/>
          <w:szCs w:val="24"/>
        </w:rPr>
      </w:pPr>
    </w:p>
    <w:p w:rsidR="002B1C42" w:rsidRPr="00FF5A19" w:rsidRDefault="002B1C42" w:rsidP="00FF5A19">
      <w:pPr>
        <w:spacing w:after="0" w:line="360" w:lineRule="auto"/>
        <w:ind w:firstLine="720"/>
        <w:jc w:val="both"/>
        <w:rPr>
          <w:rFonts w:ascii="Cambria" w:eastAsia="Times New Roman" w:hAnsi="Cambria" w:cs="Times New Roman"/>
          <w:sz w:val="24"/>
          <w:szCs w:val="24"/>
        </w:rPr>
      </w:pPr>
      <w:r w:rsidRPr="00FF5A19">
        <w:rPr>
          <w:rFonts w:ascii="Cambria" w:eastAsia="Times New Roman" w:hAnsi="Cambria" w:cs="Times New Roman"/>
          <w:sz w:val="24"/>
          <w:szCs w:val="24"/>
        </w:rPr>
        <w:t>The proteins in amniotic fluid and tissue homogenates were precipitated with 3.0 ml of 10% TCA.</w:t>
      </w:r>
    </w:p>
    <w:p w:rsidR="002B1C42" w:rsidRPr="00FF5A19" w:rsidRDefault="002B1C42" w:rsidP="00165DF1">
      <w:pPr>
        <w:spacing w:after="0" w:line="360" w:lineRule="auto"/>
        <w:ind w:firstLine="720"/>
        <w:jc w:val="both"/>
        <w:rPr>
          <w:rFonts w:ascii="Cambria" w:eastAsia="Times New Roman" w:hAnsi="Cambria" w:cs="Times New Roman"/>
          <w:sz w:val="24"/>
          <w:szCs w:val="24"/>
        </w:rPr>
      </w:pPr>
      <w:r w:rsidRPr="00FF5A19">
        <w:rPr>
          <w:rFonts w:ascii="Cambria" w:eastAsia="Times New Roman" w:hAnsi="Cambria" w:cs="Times New Roman"/>
          <w:sz w:val="24"/>
          <w:szCs w:val="24"/>
        </w:rPr>
        <w:t>Standard glucose solution: 10 mg of dextrose was dissolved in       100 ml of 0.2% of benzoic acid in water.</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1.0 ml of the supernatant was mixed with 4.0 ml of O-toluidine reagent and was kept in a boiling water bath for about 15 minutes and the green colour developed was read at 640 nm in Shimadzu spectrophotometer. The calibration curve of standard glucose was determined in similar lines.</w:t>
      </w:r>
    </w:p>
    <w:p w:rsidR="002B1C42" w:rsidRPr="00FF5A19" w:rsidRDefault="002B1C42" w:rsidP="00FF5A19">
      <w:pPr>
        <w:spacing w:after="0" w:line="360" w:lineRule="auto"/>
        <w:ind w:firstLine="720"/>
        <w:jc w:val="both"/>
        <w:rPr>
          <w:rFonts w:ascii="Cambria" w:eastAsia="Times New Roman" w:hAnsi="Cambria" w:cs="Times New Roman"/>
          <w:sz w:val="24"/>
          <w:szCs w:val="24"/>
        </w:rPr>
      </w:pPr>
      <w:r w:rsidRPr="00FF5A19">
        <w:rPr>
          <w:rFonts w:ascii="Cambria" w:eastAsia="Times New Roman" w:hAnsi="Cambria" w:cs="Times New Roman"/>
          <w:sz w:val="24"/>
          <w:szCs w:val="24"/>
        </w:rPr>
        <w:t>Blood glucose was expressed as mg/dL.</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Assay of Lactate dehydrogenase (EC 1.1.1.27)</w:t>
      </w: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ab/>
      </w: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Lactate dehydrogenase (LDH) activity was determined by the method of King (1965).</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19"/>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0.1 M glycine buffer: pH (7.6), 7.5 g of glycine and 5.85 g of sodium chloride was dissolved in one litre of distilled water.</w:t>
      </w:r>
    </w:p>
    <w:p w:rsidR="002B1C42" w:rsidRPr="00FF5A19" w:rsidRDefault="002B1C42" w:rsidP="003E662F">
      <w:pPr>
        <w:numPr>
          <w:ilvl w:val="0"/>
          <w:numId w:val="19"/>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Buffered substrate: 2.76 g of lithium lactate was dissolved in 1.25 ml of glycine buffer containing 75 ml of 0.1 N NaOH solutions.  This was prepared just before use.</w:t>
      </w:r>
    </w:p>
    <w:p w:rsidR="002B1C42" w:rsidRPr="00FF5A19" w:rsidRDefault="002B1C42" w:rsidP="003E662F">
      <w:pPr>
        <w:numPr>
          <w:ilvl w:val="0"/>
          <w:numId w:val="19"/>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0.4 N NaOH solution</w:t>
      </w:r>
    </w:p>
    <w:p w:rsidR="002B1C42" w:rsidRPr="00FF5A19" w:rsidRDefault="002B1C42" w:rsidP="003E662F">
      <w:pPr>
        <w:numPr>
          <w:ilvl w:val="0"/>
          <w:numId w:val="19"/>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5.0 mg of NAD</w:t>
      </w: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 xml:space="preserve"> was dissolved in 10 ml of distilled water (Prepared freshly every time).</w:t>
      </w:r>
    </w:p>
    <w:p w:rsidR="002B1C42" w:rsidRPr="00FF5A19" w:rsidRDefault="002B1C42" w:rsidP="003E662F">
      <w:pPr>
        <w:numPr>
          <w:ilvl w:val="0"/>
          <w:numId w:val="19"/>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2</w:t>
      </w:r>
      <w:r w:rsidR="00F67DBB" w:rsidRPr="00FF5A19">
        <w:rPr>
          <w:rFonts w:ascii="Cambria" w:eastAsia="Times New Roman" w:hAnsi="Cambria" w:cs="Times New Roman"/>
          <w:sz w:val="24"/>
          <w:szCs w:val="24"/>
        </w:rPr>
        <w:t>, 4</w:t>
      </w:r>
      <w:r w:rsidRPr="00FF5A19">
        <w:rPr>
          <w:rFonts w:ascii="Cambria" w:eastAsia="Times New Roman" w:hAnsi="Cambria" w:cs="Times New Roman"/>
          <w:sz w:val="24"/>
          <w:szCs w:val="24"/>
        </w:rPr>
        <w:t>-dinitrophenylhydrazine (DNPH</w:t>
      </w:r>
      <w:proofErr w:type="gramStart"/>
      <w:r w:rsidRPr="00FF5A19">
        <w:rPr>
          <w:rFonts w:ascii="Cambria" w:eastAsia="Times New Roman" w:hAnsi="Cambria" w:cs="Times New Roman"/>
          <w:sz w:val="24"/>
          <w:szCs w:val="24"/>
        </w:rPr>
        <w:t>) :</w:t>
      </w:r>
      <w:proofErr w:type="gramEnd"/>
      <w:r w:rsidRPr="00FF5A19">
        <w:rPr>
          <w:rFonts w:ascii="Cambria" w:eastAsia="Times New Roman" w:hAnsi="Cambria" w:cs="Times New Roman"/>
          <w:sz w:val="24"/>
          <w:szCs w:val="24"/>
        </w:rPr>
        <w:t xml:space="preserve"> 200 mg  of DNPH was dissolved  in one liter  of 1.0 N HCl.</w:t>
      </w:r>
    </w:p>
    <w:p w:rsidR="002B1C42" w:rsidRPr="00FF5A19" w:rsidRDefault="002B1C42" w:rsidP="003E662F">
      <w:pPr>
        <w:numPr>
          <w:ilvl w:val="0"/>
          <w:numId w:val="19"/>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Standard pyruvate solution:  12.5 g of sodium pyruvate was dissolved in 100 ml of buffered substrate solution.</w:t>
      </w: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To 1.0 ml of the buffered substrate, 0.1 ml of the sample was added and the tubes were incubated at 37</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C for 15 min.  After adding 0.2 ml of NAD</w:t>
      </w: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 xml:space="preserve"> solution, the incubation was continued for another 15 minutes.  The reaction was arrested by adding 1.0 ml of DNPH reagent.   The tubes were then incubated for a further period of 15 min after which 7.0 ml of 0.4 N NaOH was added and colour developed was measured at 420 nm in a Shimadzu UV spectrophotometer. The calibration curve was constructed simultaneously with the test sample. LDH activity was expressed as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 xml:space="preserve"> moles of pyruvate formed / mg protein.</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Assay of Succinate dehydrogenase (EC 1.3.99.1)</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The Succinate dehydrogenase (SDH) activity was assayed according to the method of Slater and Bonner (1952).</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20"/>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0.3 M Phosphate buffer, pH 7.6</w:t>
      </w:r>
    </w:p>
    <w:p w:rsidR="002B1C42" w:rsidRPr="00FF5A19" w:rsidRDefault="002B1C42" w:rsidP="003E662F">
      <w:pPr>
        <w:numPr>
          <w:ilvl w:val="0"/>
          <w:numId w:val="20"/>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0.3 M EDTA, pH 7.6</w:t>
      </w:r>
    </w:p>
    <w:p w:rsidR="002B1C42" w:rsidRPr="00FF5A19" w:rsidRDefault="002B1C42" w:rsidP="003E662F">
      <w:pPr>
        <w:numPr>
          <w:ilvl w:val="0"/>
          <w:numId w:val="20"/>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0.03 M Potassium cyanide</w:t>
      </w:r>
    </w:p>
    <w:p w:rsidR="002B1C42" w:rsidRPr="00FF5A19" w:rsidRDefault="002B1C42" w:rsidP="003E662F">
      <w:pPr>
        <w:numPr>
          <w:ilvl w:val="0"/>
          <w:numId w:val="20"/>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0.4 M Sodium Succinate</w:t>
      </w:r>
    </w:p>
    <w:p w:rsidR="002B1C42" w:rsidRPr="00FF5A19" w:rsidRDefault="002B1C42" w:rsidP="003E662F">
      <w:pPr>
        <w:numPr>
          <w:ilvl w:val="0"/>
          <w:numId w:val="20"/>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3% BSA</w:t>
      </w:r>
    </w:p>
    <w:p w:rsidR="002B1C42" w:rsidRPr="00FF5A19" w:rsidRDefault="002B1C42" w:rsidP="003E662F">
      <w:pPr>
        <w:numPr>
          <w:ilvl w:val="0"/>
          <w:numId w:val="20"/>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3% Potassium ferricyanide</w:t>
      </w:r>
    </w:p>
    <w:p w:rsidR="002B1C42" w:rsidRPr="00FF5A19" w:rsidRDefault="002B1C42" w:rsidP="00165DF1">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To, 1.0 ml of phosphate buffer, 0.1 ml of  EDTA, 0.1 ml of BSA,     0.3 ml of sodium Succinate  and 0.2 ml  of potassium ferricyanide  were added  and the total volume was made up to 2.8 ml with distilled water. The reaction was initiated by the addition of 200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 xml:space="preserve">l of mitochondrial suspension.  The changes in optical density were recorded at 15 sec time interval for 15 min. The enzyme activity was expressed as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moles of Succinate oxidized/min/mg protein.</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Assay of Malate dehydrogenase (EC 1.1.1.37)</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The Malate dehydrogenase (MDH) activity was measured using the method of </w:t>
      </w:r>
      <w:proofErr w:type="spellStart"/>
      <w:r w:rsidRPr="00FF5A19">
        <w:rPr>
          <w:rFonts w:ascii="Cambria" w:eastAsia="Times New Roman" w:hAnsi="Cambria" w:cs="Times New Roman"/>
          <w:sz w:val="24"/>
          <w:szCs w:val="24"/>
        </w:rPr>
        <w:t>Mehler</w:t>
      </w:r>
      <w:proofErr w:type="spellEnd"/>
      <w:r w:rsidRPr="00FF5A19">
        <w:rPr>
          <w:rFonts w:ascii="Cambria" w:eastAsia="Times New Roman" w:hAnsi="Cambria" w:cs="Times New Roman"/>
          <w:sz w:val="24"/>
          <w:szCs w:val="24"/>
        </w:rPr>
        <w:t xml:space="preserve"> </w:t>
      </w:r>
      <w:r w:rsidRPr="00FF5A19">
        <w:rPr>
          <w:rFonts w:ascii="Cambria" w:eastAsia="Times New Roman" w:hAnsi="Cambria" w:cs="Times New Roman"/>
          <w:i/>
          <w:sz w:val="24"/>
          <w:szCs w:val="24"/>
        </w:rPr>
        <w:t>et al.,</w:t>
      </w:r>
      <w:r w:rsidRPr="00FF5A19">
        <w:rPr>
          <w:rFonts w:ascii="Cambria" w:eastAsia="Times New Roman" w:hAnsi="Cambria" w:cs="Times New Roman"/>
          <w:sz w:val="24"/>
          <w:szCs w:val="24"/>
        </w:rPr>
        <w:t xml:space="preserve"> (1948).</w:t>
      </w: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21"/>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0.25 M Tris HCl buffer, pH 7.4</w:t>
      </w:r>
    </w:p>
    <w:p w:rsidR="002B1C42" w:rsidRPr="00FF5A19" w:rsidRDefault="002B1C42" w:rsidP="003E662F">
      <w:pPr>
        <w:numPr>
          <w:ilvl w:val="0"/>
          <w:numId w:val="21"/>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15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M NADPH</w:t>
      </w:r>
    </w:p>
    <w:p w:rsidR="002B1C42" w:rsidRPr="00FF5A19" w:rsidRDefault="002B1C42" w:rsidP="003E662F">
      <w:pPr>
        <w:numPr>
          <w:ilvl w:val="0"/>
          <w:numId w:val="21"/>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760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M Oxaloacetic acid</w:t>
      </w:r>
    </w:p>
    <w:p w:rsidR="00165DF1" w:rsidRDefault="00165DF1" w:rsidP="00165DF1">
      <w:pPr>
        <w:spacing w:after="0" w:line="360" w:lineRule="auto"/>
        <w:jc w:val="both"/>
        <w:rPr>
          <w:rFonts w:ascii="Cambria" w:eastAsia="Times New Roman" w:hAnsi="Cambria" w:cs="Times New Roman"/>
          <w:sz w:val="24"/>
          <w:szCs w:val="24"/>
        </w:rPr>
      </w:pPr>
    </w:p>
    <w:p w:rsidR="002B1C42" w:rsidRPr="00FF5A19" w:rsidRDefault="002B1C42" w:rsidP="00165DF1">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To, 3.0 ml buffer, 0.1 ml of NADPH and 0.1 ml of Oxaloacetic acid were added and the total volumes were made up to 2.9 ml with distilled water.  The reaction was started by the addition of 0.1 ml of mitochondrial suspension.  The change in optical density was measured at 350 nm in an interval of 15 sec for 5 min.  The enzyme activity was expressed as n moles of NADPH oxidized/min/mg protein.</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Estimation of Urea</w:t>
      </w:r>
    </w:p>
    <w:p w:rsidR="002B1C42" w:rsidRPr="00FF5A19" w:rsidRDefault="002B1C42" w:rsidP="00FF5A19">
      <w:pPr>
        <w:spacing w:after="0" w:line="360" w:lineRule="auto"/>
        <w:jc w:val="both"/>
        <w:rPr>
          <w:rFonts w:ascii="Cambria" w:eastAsia="Times New Roman" w:hAnsi="Cambria" w:cs="Times New Roman"/>
          <w:spacing w:val="-8"/>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pacing w:val="-8"/>
          <w:sz w:val="24"/>
          <w:szCs w:val="24"/>
        </w:rPr>
        <w:t>Urea was estimated in amniotic fluid by the method of Natelson (1956)</w:t>
      </w:r>
      <w:r w:rsidRPr="00FF5A19">
        <w:rPr>
          <w:rFonts w:ascii="Cambria" w:eastAsia="Times New Roman" w:hAnsi="Cambria" w:cs="Times New Roman"/>
          <w:sz w:val="24"/>
          <w:szCs w:val="24"/>
        </w:rPr>
        <w:t xml:space="preserve"> by measuring the coloured complex formed with diacetyl monoxime in acidic medium.</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22"/>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10% Sodium tungstate</w:t>
      </w:r>
    </w:p>
    <w:p w:rsidR="002B1C42" w:rsidRPr="00FF5A19" w:rsidRDefault="002B1C42" w:rsidP="003E662F">
      <w:pPr>
        <w:numPr>
          <w:ilvl w:val="0"/>
          <w:numId w:val="22"/>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2/3 N Sulphuric acid</w:t>
      </w:r>
    </w:p>
    <w:p w:rsidR="002B1C42" w:rsidRPr="00FF5A19" w:rsidRDefault="002B1C42" w:rsidP="003E662F">
      <w:pPr>
        <w:numPr>
          <w:ilvl w:val="0"/>
          <w:numId w:val="22"/>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Diacetyl monoxime (DAM) in 2%  acetic acid</w:t>
      </w:r>
    </w:p>
    <w:p w:rsidR="002B1C42" w:rsidRDefault="002B1C42" w:rsidP="003E662F">
      <w:pPr>
        <w:numPr>
          <w:ilvl w:val="0"/>
          <w:numId w:val="22"/>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Sulphuric acid and phosphoric acid reagent: 140 ml of water was mixed with 150 ml of 85% phosphoric acid and then 50 ml of concentrated sulphuric acid was added slowly.</w:t>
      </w:r>
    </w:p>
    <w:p w:rsidR="00F67DBB" w:rsidRPr="00FF5A19" w:rsidRDefault="00F67DBB" w:rsidP="00F67DBB">
      <w:pPr>
        <w:spacing w:after="0" w:line="360" w:lineRule="auto"/>
        <w:ind w:left="1440"/>
        <w:jc w:val="both"/>
        <w:rPr>
          <w:rFonts w:ascii="Cambria" w:eastAsia="Times New Roman" w:hAnsi="Cambria" w:cs="Times New Roman"/>
          <w:sz w:val="24"/>
          <w:szCs w:val="24"/>
        </w:rPr>
      </w:pPr>
    </w:p>
    <w:p w:rsidR="002B1C42" w:rsidRPr="00FF5A19" w:rsidRDefault="002B1C42" w:rsidP="003E662F">
      <w:pPr>
        <w:numPr>
          <w:ilvl w:val="0"/>
          <w:numId w:val="22"/>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Standard urea: 250 mg of urea was dissolved in 100 ml of water.  This solution was diluted 1 to 100 to give a solution containing 25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g/ml, which was used as a working standard.</w:t>
      </w:r>
    </w:p>
    <w:p w:rsidR="002B1C42" w:rsidRPr="00FF5A19" w:rsidRDefault="002B1C42" w:rsidP="00FF5A19">
      <w:pPr>
        <w:spacing w:after="0" w:line="360" w:lineRule="auto"/>
        <w:ind w:left="720" w:hanging="720"/>
        <w:jc w:val="both"/>
        <w:rPr>
          <w:rFonts w:ascii="Cambria" w:eastAsia="Times New Roman" w:hAnsi="Cambria" w:cs="Times New Roman"/>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0.1 ml of amniotic fluid was mixed with 3.3 ml of water, 0.3 ml of sodium tungstate and sulphuric acid respectively and mixed well followed by centrifugation.  To this 1 ml of supernatant was mixed with 1 ml of water, 0.4 ml of DAM and 1.6 ml of sulphuric acid-phosphoric acid reagent.  The tubes were placed in a boiling water bath for 30 minutes and cooled.  The colour developed was read at 480 nm against water blank.  A series of standards were treated in a similar manner. Blood urea was expressed as mg/dL.</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Estimation of uric acid</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Uric acid was estimated by the method of Caraway, 1963.</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23"/>
        </w:numPr>
        <w:tabs>
          <w:tab w:val="clear" w:pos="1440"/>
          <w:tab w:val="num" w:pos="540"/>
        </w:tabs>
        <w:spacing w:after="0" w:line="360" w:lineRule="auto"/>
        <w:ind w:left="540" w:hanging="540"/>
        <w:jc w:val="both"/>
        <w:rPr>
          <w:rFonts w:ascii="Cambria" w:eastAsia="Times New Roman" w:hAnsi="Cambria" w:cs="Times New Roman"/>
          <w:sz w:val="24"/>
          <w:szCs w:val="24"/>
        </w:rPr>
      </w:pPr>
      <w:r w:rsidRPr="00FF5A19">
        <w:rPr>
          <w:rFonts w:ascii="Cambria" w:eastAsia="Times New Roman" w:hAnsi="Cambria" w:cs="Times New Roman"/>
          <w:b/>
          <w:sz w:val="24"/>
          <w:szCs w:val="24"/>
        </w:rPr>
        <w:t>Phosphotungstic acid</w:t>
      </w:r>
    </w:p>
    <w:p w:rsidR="002B1C42" w:rsidRPr="00FF5A19" w:rsidRDefault="002B1C42" w:rsidP="00FF5A19">
      <w:pPr>
        <w:spacing w:after="0" w:line="360" w:lineRule="auto"/>
        <w:ind w:left="540"/>
        <w:jc w:val="both"/>
        <w:rPr>
          <w:rFonts w:ascii="Cambria" w:eastAsia="Times New Roman" w:hAnsi="Cambria" w:cs="Times New Roman"/>
          <w:sz w:val="24"/>
          <w:szCs w:val="24"/>
        </w:rPr>
      </w:pPr>
      <w:r w:rsidRPr="00FF5A19">
        <w:rPr>
          <w:rFonts w:ascii="Cambria" w:eastAsia="Times New Roman" w:hAnsi="Cambria" w:cs="Times New Roman"/>
          <w:sz w:val="24"/>
          <w:szCs w:val="24"/>
        </w:rPr>
        <w:t>To prepare a stock, 50 g of sodium tungstate was dissolved in 400 ml of water and 40 ml of 85% phosphoric acid was refluxed gently for two hours,  cooled  and transferred to a        500 ml flask and made up to the mark with distilled water.  The reagent was stored in a brown bottle diluted 1 to 10 for use.</w:t>
      </w:r>
    </w:p>
    <w:p w:rsidR="002B1C42" w:rsidRPr="00FF5A19" w:rsidRDefault="002B1C42" w:rsidP="003E662F">
      <w:pPr>
        <w:numPr>
          <w:ilvl w:val="0"/>
          <w:numId w:val="23"/>
        </w:numPr>
        <w:tabs>
          <w:tab w:val="clear" w:pos="1440"/>
          <w:tab w:val="num" w:pos="540"/>
        </w:tabs>
        <w:spacing w:after="0" w:line="360" w:lineRule="auto"/>
        <w:ind w:left="540" w:hanging="540"/>
        <w:jc w:val="both"/>
        <w:rPr>
          <w:rFonts w:ascii="Cambria" w:eastAsia="Times New Roman" w:hAnsi="Cambria" w:cs="Times New Roman"/>
          <w:b/>
          <w:sz w:val="24"/>
          <w:szCs w:val="24"/>
        </w:rPr>
      </w:pPr>
      <w:r w:rsidRPr="00FF5A19">
        <w:rPr>
          <w:rFonts w:ascii="Cambria" w:eastAsia="Times New Roman" w:hAnsi="Cambria" w:cs="Times New Roman"/>
          <w:b/>
          <w:sz w:val="24"/>
          <w:szCs w:val="24"/>
        </w:rPr>
        <w:t>15%  Sodium  carbonate</w:t>
      </w:r>
    </w:p>
    <w:p w:rsidR="002B1C42" w:rsidRPr="00FF5A19" w:rsidRDefault="002B1C42" w:rsidP="003E662F">
      <w:pPr>
        <w:numPr>
          <w:ilvl w:val="0"/>
          <w:numId w:val="23"/>
        </w:numPr>
        <w:tabs>
          <w:tab w:val="clear" w:pos="1440"/>
          <w:tab w:val="num" w:pos="540"/>
        </w:tabs>
        <w:spacing w:after="0" w:line="360" w:lineRule="auto"/>
        <w:ind w:left="540" w:hanging="540"/>
        <w:jc w:val="both"/>
        <w:rPr>
          <w:rFonts w:ascii="Cambria" w:eastAsia="Times New Roman" w:hAnsi="Cambria" w:cs="Times New Roman"/>
          <w:sz w:val="24"/>
          <w:szCs w:val="24"/>
        </w:rPr>
      </w:pPr>
      <w:r w:rsidRPr="00FF5A19">
        <w:rPr>
          <w:rFonts w:ascii="Cambria" w:eastAsia="Times New Roman" w:hAnsi="Cambria" w:cs="Times New Roman"/>
          <w:b/>
          <w:sz w:val="24"/>
          <w:szCs w:val="24"/>
        </w:rPr>
        <w:t>Standard uric acid</w:t>
      </w:r>
    </w:p>
    <w:p w:rsidR="002B1C42" w:rsidRDefault="002B1C42" w:rsidP="00FF5A19">
      <w:pPr>
        <w:spacing w:after="0" w:line="360" w:lineRule="auto"/>
        <w:ind w:left="540"/>
        <w:jc w:val="both"/>
        <w:rPr>
          <w:rFonts w:ascii="Cambria" w:eastAsia="Times New Roman" w:hAnsi="Cambria" w:cs="Times New Roman"/>
          <w:sz w:val="24"/>
          <w:szCs w:val="24"/>
        </w:rPr>
      </w:pPr>
      <w:r w:rsidRPr="00FF5A19">
        <w:rPr>
          <w:rFonts w:ascii="Cambria" w:eastAsia="Times New Roman" w:hAnsi="Cambria" w:cs="Times New Roman"/>
          <w:sz w:val="24"/>
          <w:szCs w:val="24"/>
        </w:rPr>
        <w:t>100 mg of uric acid and 60 mg of lithium carbonate was dissolved in 60 ml of distilled water.  This was then heated to about 60</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C to dissolve the uric acid completely.  After cooling the solution was made up to 100 ml with distilled water i.e., 1 mg/ml.</w:t>
      </w:r>
    </w:p>
    <w:p w:rsidR="00794C5E" w:rsidRDefault="00794C5E" w:rsidP="00FF5A19">
      <w:pPr>
        <w:spacing w:after="0" w:line="360" w:lineRule="auto"/>
        <w:ind w:left="540"/>
        <w:jc w:val="both"/>
        <w:rPr>
          <w:rFonts w:ascii="Cambria" w:eastAsia="Times New Roman" w:hAnsi="Cambria" w:cs="Times New Roman"/>
          <w:sz w:val="24"/>
          <w:szCs w:val="24"/>
        </w:rPr>
      </w:pPr>
    </w:p>
    <w:p w:rsidR="00794C5E" w:rsidRDefault="00794C5E" w:rsidP="00FF5A19">
      <w:pPr>
        <w:spacing w:after="0" w:line="360" w:lineRule="auto"/>
        <w:ind w:left="540"/>
        <w:jc w:val="both"/>
        <w:rPr>
          <w:rFonts w:ascii="Cambria" w:eastAsia="Times New Roman" w:hAnsi="Cambria" w:cs="Times New Roman"/>
          <w:sz w:val="24"/>
          <w:szCs w:val="24"/>
        </w:rPr>
      </w:pPr>
    </w:p>
    <w:p w:rsidR="00794C5E" w:rsidRPr="00FF5A19" w:rsidRDefault="00794C5E" w:rsidP="00FF5A19">
      <w:pPr>
        <w:spacing w:after="0" w:line="360" w:lineRule="auto"/>
        <w:ind w:left="540"/>
        <w:jc w:val="both"/>
        <w:rPr>
          <w:rFonts w:ascii="Cambria" w:eastAsia="Times New Roman" w:hAnsi="Cambria" w:cs="Times New Roman"/>
          <w:sz w:val="24"/>
          <w:szCs w:val="24"/>
        </w:rPr>
      </w:pPr>
    </w:p>
    <w:p w:rsidR="002B1C42" w:rsidRPr="00FF5A19" w:rsidRDefault="002B1C42" w:rsidP="003E662F">
      <w:pPr>
        <w:numPr>
          <w:ilvl w:val="0"/>
          <w:numId w:val="23"/>
        </w:numPr>
        <w:tabs>
          <w:tab w:val="clear" w:pos="1440"/>
          <w:tab w:val="num" w:pos="540"/>
        </w:tabs>
        <w:spacing w:after="0" w:line="360" w:lineRule="auto"/>
        <w:ind w:left="540" w:hanging="540"/>
        <w:jc w:val="both"/>
        <w:rPr>
          <w:rFonts w:ascii="Cambria" w:eastAsia="Times New Roman" w:hAnsi="Cambria" w:cs="Times New Roman"/>
          <w:sz w:val="24"/>
          <w:szCs w:val="24"/>
        </w:rPr>
      </w:pPr>
      <w:r w:rsidRPr="00FF5A19">
        <w:rPr>
          <w:rFonts w:ascii="Cambria" w:eastAsia="Times New Roman" w:hAnsi="Cambria" w:cs="Times New Roman"/>
          <w:b/>
          <w:sz w:val="24"/>
          <w:szCs w:val="24"/>
        </w:rPr>
        <w:t>Working standard</w:t>
      </w:r>
    </w:p>
    <w:p w:rsidR="002B1C42" w:rsidRPr="00FF5A19" w:rsidRDefault="002B1C42" w:rsidP="00FF5A19">
      <w:pPr>
        <w:spacing w:after="0" w:line="360" w:lineRule="auto"/>
        <w:ind w:left="540"/>
        <w:jc w:val="both"/>
        <w:rPr>
          <w:rFonts w:ascii="Cambria" w:eastAsia="Times New Roman" w:hAnsi="Cambria" w:cs="Times New Roman"/>
          <w:sz w:val="24"/>
          <w:szCs w:val="24"/>
        </w:rPr>
      </w:pPr>
      <w:r w:rsidRPr="00FF5A19">
        <w:rPr>
          <w:rFonts w:ascii="Cambria" w:eastAsia="Times New Roman" w:hAnsi="Cambria" w:cs="Times New Roman"/>
          <w:sz w:val="24"/>
          <w:szCs w:val="24"/>
        </w:rPr>
        <w:t>1 ml of stock standard was diluted to 10 ml with double distilled water.  This solution contains 0.1 mg / ml of uric acid.</w:t>
      </w:r>
    </w:p>
    <w:p w:rsidR="002B1C42" w:rsidRPr="00FF5A19" w:rsidRDefault="002B1C42" w:rsidP="00FF5A19">
      <w:pPr>
        <w:spacing w:after="0" w:line="360" w:lineRule="auto"/>
        <w:ind w:left="360" w:hanging="360"/>
        <w:jc w:val="both"/>
        <w:rPr>
          <w:rFonts w:ascii="Cambria" w:eastAsia="Times New Roman" w:hAnsi="Cambria" w:cs="Times New Roman"/>
          <w:sz w:val="24"/>
          <w:szCs w:val="24"/>
        </w:rPr>
      </w:pPr>
    </w:p>
    <w:p w:rsidR="002B1C42" w:rsidRPr="00FF5A19" w:rsidRDefault="002B1C42" w:rsidP="00FF5A19">
      <w:pPr>
        <w:spacing w:after="0" w:line="360" w:lineRule="auto"/>
        <w:ind w:left="360" w:hanging="360"/>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To 0.5 ml of the  sample 2.5 ml of distilled water and added followed by 0.6 ml of Phosphotungstic  acid and 0.6 ml of sodium carbonate.  Measured the colour at 640 nm against reagent blank. Uric acid was expressed as mg/dL.</w:t>
      </w: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Estimation of Creatinine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Serum Creatinine was estimated by the method of Broad and </w:t>
      </w:r>
      <w:proofErr w:type="spellStart"/>
      <w:r w:rsidRPr="00FF5A19">
        <w:rPr>
          <w:rFonts w:ascii="Cambria" w:eastAsia="Times New Roman" w:hAnsi="Cambria" w:cs="Times New Roman"/>
          <w:sz w:val="24"/>
          <w:szCs w:val="24"/>
        </w:rPr>
        <w:t>Sirota</w:t>
      </w:r>
      <w:proofErr w:type="spellEnd"/>
      <w:r w:rsidRPr="00FF5A19">
        <w:rPr>
          <w:rFonts w:ascii="Cambria" w:eastAsia="Times New Roman" w:hAnsi="Cambria" w:cs="Times New Roman"/>
          <w:sz w:val="24"/>
          <w:szCs w:val="24"/>
        </w:rPr>
        <w:t>, 1948.</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24"/>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10%  Sodium tungstate</w:t>
      </w:r>
    </w:p>
    <w:p w:rsidR="002B1C42" w:rsidRPr="00FF5A19" w:rsidRDefault="002B1C42" w:rsidP="003E662F">
      <w:pPr>
        <w:numPr>
          <w:ilvl w:val="0"/>
          <w:numId w:val="24"/>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2/3 N  Sulphuric acid</w:t>
      </w:r>
    </w:p>
    <w:p w:rsidR="002B1C42" w:rsidRPr="00FF5A19" w:rsidRDefault="002B1C42" w:rsidP="003E662F">
      <w:pPr>
        <w:numPr>
          <w:ilvl w:val="0"/>
          <w:numId w:val="24"/>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Saturated  Picric acid</w:t>
      </w:r>
    </w:p>
    <w:p w:rsidR="002B1C42" w:rsidRPr="00FF5A19" w:rsidRDefault="002B1C42" w:rsidP="003E662F">
      <w:pPr>
        <w:numPr>
          <w:ilvl w:val="0"/>
          <w:numId w:val="24"/>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0.75 N Sodium hydroxide</w:t>
      </w:r>
    </w:p>
    <w:p w:rsidR="002B1C42" w:rsidRPr="00FF5A19" w:rsidRDefault="002B1C42" w:rsidP="003E662F">
      <w:pPr>
        <w:numPr>
          <w:ilvl w:val="0"/>
          <w:numId w:val="24"/>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Standard Creatinine: 20 mg of Creatinine in 100 ml of distilled water (200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g/ml).</w:t>
      </w:r>
    </w:p>
    <w:p w:rsidR="002B1C42" w:rsidRPr="00FF5A19" w:rsidRDefault="002B1C42" w:rsidP="00FF5A19">
      <w:pPr>
        <w:spacing w:after="0" w:line="360" w:lineRule="auto"/>
        <w:ind w:left="720" w:hanging="720"/>
        <w:jc w:val="both"/>
        <w:rPr>
          <w:rFonts w:ascii="Cambria" w:eastAsia="Times New Roman" w:hAnsi="Cambria" w:cs="Times New Roman"/>
          <w:sz w:val="24"/>
          <w:szCs w:val="24"/>
        </w:rPr>
      </w:pP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1.0 ml of Amniotic fluid was mixed with 7 ml of water 1.0 ml of sodium tungstate and 1.0 ml of sulphuric acid was added and centrifuged.  From this 4.0 ml of supernatant was mixed with 1.0 ml of 0.75 N NaOH and 1.0 ml of 0.4 M picric acid.  The tubes were kept in a boiling water bath of 15 minutes. The colour developed was read at 470 nm using a photochemical colorimeter. Serum Creatinine was expressed as mg/dL.</w:t>
      </w:r>
    </w:p>
    <w:p w:rsidR="002B1C42" w:rsidRPr="00FF5A19" w:rsidRDefault="002B1C42" w:rsidP="00FF5A19">
      <w:pPr>
        <w:spacing w:after="0" w:line="360" w:lineRule="auto"/>
        <w:jc w:val="both"/>
        <w:rPr>
          <w:rFonts w:ascii="Cambria" w:eastAsia="Times New Roman" w:hAnsi="Cambria" w:cs="Times New Roman"/>
          <w:sz w:val="24"/>
          <w:szCs w:val="24"/>
        </w:rPr>
      </w:pPr>
    </w:p>
    <w:p w:rsidR="00794C5E" w:rsidRDefault="00794C5E"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Estimation of Inorganic phosphorous</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Phosphorous was estimated by the method of Fiske and (Subbarow, 1952).</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25"/>
        </w:numPr>
        <w:tabs>
          <w:tab w:val="clear" w:pos="1440"/>
          <w:tab w:val="num" w:pos="720"/>
        </w:tabs>
        <w:spacing w:after="0" w:line="360" w:lineRule="auto"/>
        <w:ind w:left="720"/>
        <w:jc w:val="both"/>
        <w:rPr>
          <w:rFonts w:ascii="Cambria" w:eastAsia="Times New Roman" w:hAnsi="Cambria" w:cs="Times New Roman"/>
          <w:sz w:val="24"/>
          <w:szCs w:val="24"/>
        </w:rPr>
      </w:pPr>
      <w:r w:rsidRPr="00FF5A19">
        <w:rPr>
          <w:rFonts w:ascii="Cambria" w:eastAsia="Times New Roman" w:hAnsi="Cambria" w:cs="Times New Roman"/>
          <w:sz w:val="24"/>
          <w:szCs w:val="24"/>
        </w:rPr>
        <w:t>2.5%  Ammonium molybdate solution</w:t>
      </w:r>
    </w:p>
    <w:p w:rsidR="002B1C42" w:rsidRPr="00FF5A19" w:rsidRDefault="002B1C42" w:rsidP="003E662F">
      <w:pPr>
        <w:numPr>
          <w:ilvl w:val="0"/>
          <w:numId w:val="25"/>
        </w:numPr>
        <w:tabs>
          <w:tab w:val="clear" w:pos="1440"/>
          <w:tab w:val="num" w:pos="720"/>
        </w:tabs>
        <w:spacing w:after="0" w:line="360" w:lineRule="auto"/>
        <w:ind w:left="720"/>
        <w:jc w:val="both"/>
        <w:rPr>
          <w:rFonts w:ascii="Cambria" w:eastAsia="Times New Roman" w:hAnsi="Cambria" w:cs="Times New Roman"/>
          <w:sz w:val="24"/>
          <w:szCs w:val="24"/>
        </w:rPr>
      </w:pPr>
      <w:r w:rsidRPr="00FF5A19">
        <w:rPr>
          <w:rFonts w:ascii="Cambria" w:eastAsia="Times New Roman" w:hAnsi="Cambria" w:cs="Times New Roman"/>
          <w:sz w:val="24"/>
          <w:szCs w:val="24"/>
        </w:rPr>
        <w:t>1, 2, 4-aminonaphtho sulphonic acid (ANSA</w:t>
      </w:r>
      <w:proofErr w:type="gramStart"/>
      <w:r w:rsidRPr="00FF5A19">
        <w:rPr>
          <w:rFonts w:ascii="Cambria" w:eastAsia="Times New Roman" w:hAnsi="Cambria" w:cs="Times New Roman"/>
          <w:sz w:val="24"/>
          <w:szCs w:val="24"/>
        </w:rPr>
        <w:t>) :</w:t>
      </w:r>
      <w:proofErr w:type="gramEnd"/>
      <w:r w:rsidRPr="00FF5A19">
        <w:rPr>
          <w:rFonts w:ascii="Cambria" w:eastAsia="Times New Roman" w:hAnsi="Cambria" w:cs="Times New Roman"/>
          <w:sz w:val="24"/>
          <w:szCs w:val="24"/>
        </w:rPr>
        <w:t xml:space="preserve"> 500 mg of ANSA was dissolved in 195 ml of 15% sodium  bisulphate  and 5.0 ml of 20%  sodium sulphite  was added to it.   The solution was filtered and stored in brown bottle.</w:t>
      </w:r>
    </w:p>
    <w:p w:rsidR="002B1C42" w:rsidRPr="00FF5A19" w:rsidRDefault="002B1C42" w:rsidP="003E662F">
      <w:pPr>
        <w:numPr>
          <w:ilvl w:val="0"/>
          <w:numId w:val="25"/>
        </w:numPr>
        <w:tabs>
          <w:tab w:val="clear" w:pos="1440"/>
          <w:tab w:val="num" w:pos="720"/>
        </w:tabs>
        <w:spacing w:after="0" w:line="360" w:lineRule="auto"/>
        <w:ind w:left="720"/>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Procedure: The supernatant along with the aliquot of standard in the range of 8-40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 xml:space="preserve"> g was made up to 4.3 ml with distilled water.  0.5 ml of ammonium molybdate and 0.2 ml ANSA and mixed well.  The </w:t>
      </w:r>
      <w:r w:rsidR="00F76135" w:rsidRPr="00FF5A19">
        <w:rPr>
          <w:rFonts w:ascii="Cambria" w:eastAsia="Times New Roman" w:hAnsi="Cambria" w:cs="Times New Roman"/>
          <w:sz w:val="24"/>
          <w:szCs w:val="24"/>
        </w:rPr>
        <w:t>colour</w:t>
      </w:r>
      <w:r w:rsidRPr="00FF5A19">
        <w:rPr>
          <w:rFonts w:ascii="Cambria" w:eastAsia="Times New Roman" w:hAnsi="Cambria" w:cs="Times New Roman"/>
          <w:sz w:val="24"/>
          <w:szCs w:val="24"/>
        </w:rPr>
        <w:t xml:space="preserve"> developed was read at 620 nm after 20 min against the reagent blank using a photochem colorimeter.</w:t>
      </w:r>
    </w:p>
    <w:p w:rsidR="002B1C42" w:rsidRPr="00FF5A19" w:rsidRDefault="002B1C42" w:rsidP="00FF5A19">
      <w:pPr>
        <w:tabs>
          <w:tab w:val="num" w:pos="720"/>
        </w:tabs>
        <w:spacing w:after="0" w:line="360" w:lineRule="auto"/>
        <w:ind w:left="720" w:hanging="720"/>
        <w:jc w:val="both"/>
        <w:rPr>
          <w:rFonts w:ascii="Cambria" w:eastAsia="Times New Roman" w:hAnsi="Cambria" w:cs="Times New Roman"/>
          <w:sz w:val="24"/>
          <w:szCs w:val="24"/>
        </w:rPr>
      </w:pPr>
      <w:r w:rsidRPr="00FF5A19">
        <w:rPr>
          <w:rFonts w:ascii="Cambria" w:eastAsia="Times New Roman" w:hAnsi="Cambria" w:cs="Times New Roman"/>
          <w:sz w:val="24"/>
          <w:szCs w:val="24"/>
        </w:rPr>
        <w:tab/>
        <w:t>The values are expressed in mg / dL.</w:t>
      </w:r>
    </w:p>
    <w:p w:rsidR="002B1C42" w:rsidRPr="00FF5A19" w:rsidRDefault="002B1C42" w:rsidP="00FF5A19">
      <w:pPr>
        <w:spacing w:after="0" w:line="360" w:lineRule="auto"/>
        <w:ind w:left="720" w:hanging="720"/>
        <w:jc w:val="both"/>
        <w:rPr>
          <w:rFonts w:ascii="Cambria" w:eastAsia="Times New Roman" w:hAnsi="Cambria" w:cs="Times New Roman"/>
          <w:sz w:val="24"/>
          <w:szCs w:val="24"/>
        </w:rPr>
      </w:pPr>
    </w:p>
    <w:p w:rsidR="002B1C42" w:rsidRPr="00FF5A19" w:rsidRDefault="002B1C42" w:rsidP="00165DF1">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Estimation of sodium and potassium</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Sodium and potassium were determined on a diluted aliquot sample solution by using flame photometry (Raghuramulu </w:t>
      </w:r>
      <w:r w:rsidRPr="00FF5A19">
        <w:rPr>
          <w:rFonts w:ascii="Cambria" w:eastAsia="Times New Roman" w:hAnsi="Cambria" w:cs="Times New Roman"/>
          <w:i/>
          <w:sz w:val="24"/>
          <w:szCs w:val="24"/>
        </w:rPr>
        <w:t>et al.</w:t>
      </w:r>
      <w:r w:rsidRPr="00FF5A19">
        <w:rPr>
          <w:rFonts w:ascii="Cambria" w:eastAsia="Times New Roman" w:hAnsi="Cambria" w:cs="Times New Roman"/>
          <w:sz w:val="24"/>
          <w:szCs w:val="24"/>
        </w:rPr>
        <w:t>, 2003).</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b/>
          <w:sz w:val="24"/>
          <w:szCs w:val="24"/>
        </w:rPr>
        <w:t>Standard:</w:t>
      </w:r>
      <w:r w:rsidRPr="00FF5A19">
        <w:rPr>
          <w:rFonts w:ascii="Cambria" w:eastAsia="Times New Roman" w:hAnsi="Cambria" w:cs="Times New Roman"/>
          <w:sz w:val="24"/>
          <w:szCs w:val="24"/>
        </w:rPr>
        <w:t xml:space="preserve"> 2.90 g of Na</w:t>
      </w:r>
      <w:r w:rsidRPr="00FF5A19">
        <w:rPr>
          <w:rFonts w:ascii="Cambria" w:eastAsia="Times New Roman" w:hAnsi="Cambria" w:cs="Times New Roman"/>
          <w:sz w:val="24"/>
          <w:szCs w:val="24"/>
          <w:vertAlign w:val="subscript"/>
        </w:rPr>
        <w:t>2</w:t>
      </w:r>
      <w:r w:rsidRPr="00FF5A19">
        <w:rPr>
          <w:rFonts w:ascii="Cambria" w:eastAsia="Times New Roman" w:hAnsi="Cambria" w:cs="Times New Roman"/>
          <w:sz w:val="24"/>
          <w:szCs w:val="24"/>
        </w:rPr>
        <w:t>SO</w:t>
      </w:r>
      <w:r w:rsidRPr="00FF5A19">
        <w:rPr>
          <w:rFonts w:ascii="Cambria" w:eastAsia="Times New Roman" w:hAnsi="Cambria" w:cs="Times New Roman"/>
          <w:sz w:val="24"/>
          <w:szCs w:val="24"/>
          <w:vertAlign w:val="subscript"/>
        </w:rPr>
        <w:t>4</w:t>
      </w:r>
      <w:r w:rsidRPr="00FF5A19">
        <w:rPr>
          <w:rFonts w:ascii="Cambria" w:eastAsia="Times New Roman" w:hAnsi="Cambria" w:cs="Times New Roman"/>
          <w:sz w:val="24"/>
          <w:szCs w:val="24"/>
        </w:rPr>
        <w:t xml:space="preserve"> and 1.85 g of K</w:t>
      </w:r>
      <w:r w:rsidRPr="00FF5A19">
        <w:rPr>
          <w:rFonts w:ascii="Cambria" w:eastAsia="Times New Roman" w:hAnsi="Cambria" w:cs="Times New Roman"/>
          <w:sz w:val="24"/>
          <w:szCs w:val="24"/>
          <w:vertAlign w:val="subscript"/>
        </w:rPr>
        <w:t>2</w:t>
      </w:r>
      <w:r w:rsidRPr="00FF5A19">
        <w:rPr>
          <w:rFonts w:ascii="Cambria" w:eastAsia="Times New Roman" w:hAnsi="Cambria" w:cs="Times New Roman"/>
          <w:sz w:val="24"/>
          <w:szCs w:val="24"/>
        </w:rPr>
        <w:t>SO</w:t>
      </w:r>
      <w:r w:rsidRPr="00FF5A19">
        <w:rPr>
          <w:rFonts w:ascii="Cambria" w:eastAsia="Times New Roman" w:hAnsi="Cambria" w:cs="Times New Roman"/>
          <w:sz w:val="24"/>
          <w:szCs w:val="24"/>
          <w:vertAlign w:val="subscript"/>
        </w:rPr>
        <w:t>4</w:t>
      </w:r>
      <w:r w:rsidRPr="00FF5A19">
        <w:rPr>
          <w:rFonts w:ascii="Cambria" w:eastAsia="Times New Roman" w:hAnsi="Cambria" w:cs="Times New Roman"/>
          <w:sz w:val="24"/>
          <w:szCs w:val="24"/>
        </w:rPr>
        <w:t xml:space="preserve"> was weighed accurately and dissolved in 200 ml standard flask using double distilled water.</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b/>
          <w:sz w:val="24"/>
          <w:szCs w:val="24"/>
        </w:rPr>
        <w:t>Working standard:</w:t>
      </w:r>
      <w:r w:rsidRPr="00FF5A19">
        <w:rPr>
          <w:rFonts w:ascii="Cambria" w:eastAsia="Times New Roman" w:hAnsi="Cambria" w:cs="Times New Roman"/>
          <w:sz w:val="24"/>
          <w:szCs w:val="24"/>
        </w:rPr>
        <w:t xml:space="preserve"> The above stock solutions were diluted to give the concentration of 10-50 ppm.</w:t>
      </w:r>
    </w:p>
    <w:p w:rsidR="002B1C42" w:rsidRPr="00FF5A19" w:rsidRDefault="002B1C42" w:rsidP="00FF5A19">
      <w:pPr>
        <w:spacing w:after="0" w:line="360" w:lineRule="auto"/>
        <w:jc w:val="both"/>
        <w:rPr>
          <w:rFonts w:ascii="Cambria" w:eastAsia="Times New Roman" w:hAnsi="Cambria" w:cs="Times New Roman"/>
          <w:sz w:val="24"/>
          <w:szCs w:val="24"/>
        </w:rPr>
      </w:pPr>
    </w:p>
    <w:p w:rsidR="00794C5E" w:rsidRDefault="00794C5E" w:rsidP="00FF5A19">
      <w:pPr>
        <w:spacing w:after="0" w:line="360" w:lineRule="auto"/>
        <w:jc w:val="both"/>
        <w:rPr>
          <w:rFonts w:ascii="Cambria" w:eastAsia="Times New Roman" w:hAnsi="Cambria" w:cs="Times New Roman"/>
          <w:b/>
          <w:bCs/>
          <w:sz w:val="24"/>
          <w:szCs w:val="24"/>
        </w:rPr>
      </w:pPr>
    </w:p>
    <w:p w:rsidR="00794C5E" w:rsidRDefault="00794C5E" w:rsidP="00FF5A19">
      <w:pPr>
        <w:spacing w:after="0" w:line="360" w:lineRule="auto"/>
        <w:jc w:val="both"/>
        <w:rPr>
          <w:rFonts w:ascii="Cambria" w:eastAsia="Times New Roman" w:hAnsi="Cambria" w:cs="Times New Roman"/>
          <w:b/>
          <w:bCs/>
          <w:sz w:val="24"/>
          <w:szCs w:val="24"/>
        </w:rPr>
      </w:pPr>
    </w:p>
    <w:p w:rsidR="00794C5E" w:rsidRDefault="00794C5E" w:rsidP="00FF5A19">
      <w:pPr>
        <w:spacing w:after="0" w:line="360" w:lineRule="auto"/>
        <w:jc w:val="both"/>
        <w:rPr>
          <w:rFonts w:ascii="Cambria" w:eastAsia="Times New Roman" w:hAnsi="Cambria" w:cs="Times New Roman"/>
          <w:b/>
          <w:bCs/>
          <w:sz w:val="24"/>
          <w:szCs w:val="24"/>
        </w:rPr>
      </w:pPr>
    </w:p>
    <w:p w:rsidR="00794C5E" w:rsidRDefault="00794C5E" w:rsidP="00FF5A19">
      <w:pPr>
        <w:spacing w:after="0" w:line="360" w:lineRule="auto"/>
        <w:jc w:val="both"/>
        <w:rPr>
          <w:rFonts w:ascii="Cambria" w:eastAsia="Times New Roman" w:hAnsi="Cambria" w:cs="Times New Roman"/>
          <w:b/>
          <w:bCs/>
          <w:sz w:val="24"/>
          <w:szCs w:val="24"/>
        </w:rPr>
      </w:pPr>
    </w:p>
    <w:p w:rsidR="00794C5E" w:rsidRDefault="00794C5E"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A known concentration of sodium and potassium solutions was used as a standard. Double distilled water was used to set a zero.  The fluid analysis is sprayed as a fine mist into a non-luminous flame, which becomes coloured according to the characteristic emission of the (Na</w:t>
      </w: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 xml:space="preserve"> and K</w:t>
      </w: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 present in the fluid.  The flame is simultaneously monitored for the sodium and potassium channels. Sodium and potassium concentrations were expressed as mEq/dL.</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Estimation of Marker enzymes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Acid Phosphatase (EC 3.1.3.2)</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Acid Phosphatase was assayed by the method of King (1965a).</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numPr>
          <w:ilvl w:val="0"/>
          <w:numId w:val="26"/>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0.1 M Citrate  buffer, pH 4.3</w:t>
      </w:r>
    </w:p>
    <w:p w:rsidR="002B1C42" w:rsidRPr="00FF5A19" w:rsidRDefault="002B1C42" w:rsidP="003E662F">
      <w:pPr>
        <w:numPr>
          <w:ilvl w:val="0"/>
          <w:numId w:val="26"/>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0.1 M Disodium phenyl phosphate (DPP)</w:t>
      </w:r>
    </w:p>
    <w:p w:rsidR="002B1C42" w:rsidRPr="00FF5A19" w:rsidRDefault="002B1C42" w:rsidP="003E662F">
      <w:pPr>
        <w:numPr>
          <w:ilvl w:val="0"/>
          <w:numId w:val="26"/>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15%  Anhydrous  Sodium carbonate</w:t>
      </w:r>
    </w:p>
    <w:p w:rsidR="002B1C42" w:rsidRPr="00FF5A19" w:rsidRDefault="002B1C42" w:rsidP="003E662F">
      <w:pPr>
        <w:numPr>
          <w:ilvl w:val="0"/>
          <w:numId w:val="26"/>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Folin-Ciocalteus (commercial sample) reagent</w:t>
      </w:r>
    </w:p>
    <w:p w:rsidR="002B1C42" w:rsidRPr="00FF5A19" w:rsidRDefault="002B1C42" w:rsidP="003E662F">
      <w:pPr>
        <w:numPr>
          <w:ilvl w:val="0"/>
          <w:numId w:val="26"/>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Standard: 100 mg of phenol was dissolved in 100 ml of double distilled water.</w:t>
      </w:r>
    </w:p>
    <w:p w:rsidR="002B1C42" w:rsidRPr="00FF5A19" w:rsidRDefault="002B1C42" w:rsidP="00FF5A19">
      <w:pPr>
        <w:spacing w:after="0" w:line="360" w:lineRule="auto"/>
        <w:ind w:left="720" w:hanging="720"/>
        <w:jc w:val="both"/>
        <w:rPr>
          <w:rFonts w:ascii="Cambria" w:eastAsia="Times New Roman" w:hAnsi="Cambria" w:cs="Times New Roman"/>
          <w:b/>
          <w:bCs/>
          <w:sz w:val="24"/>
          <w:szCs w:val="24"/>
        </w:rPr>
      </w:pPr>
    </w:p>
    <w:p w:rsidR="002B1C42" w:rsidRPr="00FF5A19" w:rsidRDefault="002B1C42" w:rsidP="00165DF1">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r w:rsidRPr="00FF5A19">
        <w:rPr>
          <w:rFonts w:ascii="Cambria" w:eastAsia="Times New Roman" w:hAnsi="Cambria" w:cs="Times New Roman"/>
          <w:b/>
          <w:bCs/>
          <w:sz w:val="24"/>
          <w:szCs w:val="24"/>
        </w:rPr>
        <w:tab/>
      </w:r>
    </w:p>
    <w:p w:rsidR="002B1C42" w:rsidRPr="00FF5A19" w:rsidRDefault="002B1C42" w:rsidP="00FF5A19">
      <w:pPr>
        <w:spacing w:after="0" w:line="360" w:lineRule="auto"/>
        <w:jc w:val="both"/>
        <w:rPr>
          <w:rFonts w:ascii="Cambria" w:eastAsia="Times New Roman" w:hAnsi="Cambria" w:cs="Times New Roman"/>
          <w:sz w:val="24"/>
          <w:szCs w:val="24"/>
        </w:rPr>
      </w:pPr>
    </w:p>
    <w:p w:rsidR="00794C5E"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The incubation mixture containing 1.5 ml of buffer, 1.0 ml of substrate was pre incubated at 37</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C for 10 minutes.  After incubation, the reaction was arrested by the addition of 1.0 ml of FC reagent.  Control without enzyme was incubated and the homogenate was added after the addition of FC reagent.  The 1.0 ml of Na</w:t>
      </w:r>
      <w:r w:rsidRPr="00FF5A19">
        <w:rPr>
          <w:rFonts w:ascii="Cambria" w:eastAsia="Times New Roman" w:hAnsi="Cambria" w:cs="Times New Roman"/>
          <w:sz w:val="24"/>
          <w:szCs w:val="24"/>
          <w:vertAlign w:val="subscript"/>
        </w:rPr>
        <w:t>2</w:t>
      </w:r>
      <w:r w:rsidRPr="00FF5A19">
        <w:rPr>
          <w:rFonts w:ascii="Cambria" w:eastAsia="Times New Roman" w:hAnsi="Cambria" w:cs="Times New Roman"/>
          <w:sz w:val="24"/>
          <w:szCs w:val="24"/>
        </w:rPr>
        <w:t>CO</w:t>
      </w:r>
      <w:r w:rsidRPr="00FF5A19">
        <w:rPr>
          <w:rFonts w:ascii="Cambria" w:eastAsia="Times New Roman" w:hAnsi="Cambria" w:cs="Times New Roman"/>
          <w:sz w:val="24"/>
          <w:szCs w:val="24"/>
          <w:vertAlign w:val="subscript"/>
        </w:rPr>
        <w:t>3</w:t>
      </w:r>
      <w:r w:rsidRPr="00FF5A19">
        <w:rPr>
          <w:rFonts w:ascii="Cambria" w:eastAsia="Times New Roman" w:hAnsi="Cambria" w:cs="Times New Roman"/>
          <w:sz w:val="24"/>
          <w:szCs w:val="24"/>
        </w:rPr>
        <w:t xml:space="preserve"> was added at the end.  After 10 minutes </w:t>
      </w:r>
    </w:p>
    <w:p w:rsidR="00794C5E" w:rsidRDefault="00794C5E" w:rsidP="00FF5A19">
      <w:pPr>
        <w:spacing w:after="0" w:line="360" w:lineRule="auto"/>
        <w:jc w:val="both"/>
        <w:rPr>
          <w:rFonts w:ascii="Cambria" w:eastAsia="Times New Roman" w:hAnsi="Cambria" w:cs="Times New Roman"/>
          <w:sz w:val="24"/>
          <w:szCs w:val="24"/>
        </w:rPr>
      </w:pPr>
    </w:p>
    <w:p w:rsidR="00794C5E" w:rsidRDefault="00794C5E"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proofErr w:type="gramStart"/>
      <w:r w:rsidRPr="00FF5A19">
        <w:rPr>
          <w:rFonts w:ascii="Cambria" w:eastAsia="Times New Roman" w:hAnsi="Cambria" w:cs="Times New Roman"/>
          <w:sz w:val="24"/>
          <w:szCs w:val="24"/>
        </w:rPr>
        <w:t>blue</w:t>
      </w:r>
      <w:proofErr w:type="gramEnd"/>
      <w:r w:rsidRPr="00FF5A19">
        <w:rPr>
          <w:rFonts w:ascii="Cambria" w:eastAsia="Times New Roman" w:hAnsi="Cambria" w:cs="Times New Roman"/>
          <w:sz w:val="24"/>
          <w:szCs w:val="24"/>
        </w:rPr>
        <w:t xml:space="preserve"> colour developed was read at 640 nm. The enzyme activity was expressed a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moles of Phenol liberated/min/mg protein under incubation conditions.</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Alkaline Phosphatase (EC 3.1.3.1)</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Alkaline Phosphatase was assayed by the method of   King, 1965a.</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3E662F">
      <w:pPr>
        <w:numPr>
          <w:ilvl w:val="0"/>
          <w:numId w:val="27"/>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b/>
          <w:sz w:val="24"/>
          <w:szCs w:val="24"/>
        </w:rPr>
        <w:t>0.1 M Carbonate</w:t>
      </w:r>
      <w:r w:rsidRPr="00FF5A19">
        <w:rPr>
          <w:rFonts w:ascii="Cambria" w:eastAsia="Times New Roman" w:hAnsi="Cambria" w:cs="Times New Roman"/>
          <w:sz w:val="24"/>
          <w:szCs w:val="24"/>
        </w:rPr>
        <w:t xml:space="preserve"> – bicarbonate buffer, pH 10.0: 6.36 g of Sodium carbonate and 3.36 g of sodium bicarbonate were dissolved in one liter of water.</w:t>
      </w:r>
    </w:p>
    <w:p w:rsidR="002B1C42" w:rsidRDefault="002B1C42" w:rsidP="003E662F">
      <w:pPr>
        <w:numPr>
          <w:ilvl w:val="0"/>
          <w:numId w:val="27"/>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b/>
          <w:sz w:val="24"/>
          <w:szCs w:val="24"/>
        </w:rPr>
        <w:t>0.1 M Substrate:</w:t>
      </w:r>
      <w:r w:rsidRPr="00FF5A19">
        <w:rPr>
          <w:rFonts w:ascii="Cambria" w:eastAsia="Times New Roman" w:hAnsi="Cambria" w:cs="Times New Roman"/>
          <w:sz w:val="24"/>
          <w:szCs w:val="24"/>
        </w:rPr>
        <w:t xml:space="preserve"> 246 g of DPP was dissolved in 100 ml of distilled water.</w:t>
      </w:r>
    </w:p>
    <w:p w:rsidR="00165DF1" w:rsidRDefault="00165DF1" w:rsidP="00165DF1">
      <w:pPr>
        <w:spacing w:after="0" w:line="360" w:lineRule="auto"/>
        <w:jc w:val="both"/>
        <w:rPr>
          <w:rFonts w:ascii="Cambria" w:eastAsia="Times New Roman" w:hAnsi="Cambria" w:cs="Times New Roman"/>
          <w:sz w:val="24"/>
          <w:szCs w:val="24"/>
        </w:rPr>
      </w:pPr>
    </w:p>
    <w:p w:rsidR="00165DF1" w:rsidRPr="00FF5A19" w:rsidRDefault="00165DF1" w:rsidP="00165DF1">
      <w:pPr>
        <w:spacing w:after="0" w:line="360" w:lineRule="auto"/>
        <w:jc w:val="both"/>
        <w:rPr>
          <w:rFonts w:ascii="Cambria" w:eastAsia="Times New Roman" w:hAnsi="Cambria" w:cs="Times New Roman"/>
          <w:sz w:val="24"/>
          <w:szCs w:val="24"/>
        </w:rPr>
      </w:pPr>
    </w:p>
    <w:p w:rsidR="002B1C42" w:rsidRPr="00FF5A19" w:rsidRDefault="002B1C42" w:rsidP="003E662F">
      <w:pPr>
        <w:numPr>
          <w:ilvl w:val="0"/>
          <w:numId w:val="27"/>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b/>
          <w:sz w:val="24"/>
          <w:szCs w:val="24"/>
        </w:rPr>
        <w:t>0.1 M Magnesium chloride:</w:t>
      </w:r>
      <w:r w:rsidRPr="00FF5A19">
        <w:rPr>
          <w:rFonts w:ascii="Cambria" w:eastAsia="Times New Roman" w:hAnsi="Cambria" w:cs="Times New Roman"/>
          <w:sz w:val="24"/>
          <w:szCs w:val="24"/>
        </w:rPr>
        <w:t xml:space="preserve"> 406 g of MgCl</w:t>
      </w:r>
      <w:r w:rsidRPr="00FF5A19">
        <w:rPr>
          <w:rFonts w:ascii="Cambria" w:eastAsia="Times New Roman" w:hAnsi="Cambria" w:cs="Times New Roman"/>
          <w:sz w:val="24"/>
          <w:szCs w:val="24"/>
          <w:vertAlign w:val="subscript"/>
        </w:rPr>
        <w:t>2</w:t>
      </w:r>
      <w:r w:rsidRPr="00FF5A19">
        <w:rPr>
          <w:rFonts w:ascii="Cambria" w:eastAsia="Times New Roman" w:hAnsi="Cambria" w:cs="Times New Roman"/>
          <w:sz w:val="24"/>
          <w:szCs w:val="24"/>
        </w:rPr>
        <w:t xml:space="preserve"> was dissolved in 20 ml of distilled water.</w:t>
      </w:r>
    </w:p>
    <w:p w:rsidR="002B1C42" w:rsidRPr="00FF5A19" w:rsidRDefault="002B1C42" w:rsidP="003E662F">
      <w:pPr>
        <w:numPr>
          <w:ilvl w:val="0"/>
          <w:numId w:val="27"/>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b/>
          <w:sz w:val="24"/>
          <w:szCs w:val="24"/>
        </w:rPr>
        <w:t>15% Sodium carbonate:</w:t>
      </w:r>
      <w:r w:rsidRPr="00FF5A19">
        <w:rPr>
          <w:rFonts w:ascii="Cambria" w:eastAsia="Times New Roman" w:hAnsi="Cambria" w:cs="Times New Roman"/>
          <w:sz w:val="24"/>
          <w:szCs w:val="24"/>
        </w:rPr>
        <w:t xml:space="preserve"> 15 g of Na</w:t>
      </w:r>
      <w:r w:rsidRPr="00FF5A19">
        <w:rPr>
          <w:rFonts w:ascii="Cambria" w:eastAsia="Times New Roman" w:hAnsi="Cambria" w:cs="Times New Roman"/>
          <w:sz w:val="24"/>
          <w:szCs w:val="24"/>
          <w:vertAlign w:val="subscript"/>
        </w:rPr>
        <w:t>2</w:t>
      </w:r>
      <w:r w:rsidRPr="00FF5A19">
        <w:rPr>
          <w:rFonts w:ascii="Cambria" w:eastAsia="Times New Roman" w:hAnsi="Cambria" w:cs="Times New Roman"/>
          <w:sz w:val="24"/>
          <w:szCs w:val="24"/>
        </w:rPr>
        <w:t>CO</w:t>
      </w:r>
      <w:r w:rsidRPr="00FF5A19">
        <w:rPr>
          <w:rFonts w:ascii="Cambria" w:eastAsia="Times New Roman" w:hAnsi="Cambria" w:cs="Times New Roman"/>
          <w:sz w:val="24"/>
          <w:szCs w:val="24"/>
          <w:vertAlign w:val="subscript"/>
        </w:rPr>
        <w:t>3</w:t>
      </w:r>
      <w:r w:rsidRPr="00FF5A19">
        <w:rPr>
          <w:rFonts w:ascii="Cambria" w:eastAsia="Times New Roman" w:hAnsi="Cambria" w:cs="Times New Roman"/>
          <w:sz w:val="24"/>
          <w:szCs w:val="24"/>
        </w:rPr>
        <w:t xml:space="preserve"> was dissolved in 100 ml of distilled water.</w:t>
      </w:r>
    </w:p>
    <w:p w:rsidR="002B1C42" w:rsidRPr="00FF5A19" w:rsidRDefault="002B1C42" w:rsidP="003E662F">
      <w:pPr>
        <w:numPr>
          <w:ilvl w:val="0"/>
          <w:numId w:val="27"/>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Folin-Ciocalteu  reagent</w:t>
      </w:r>
    </w:p>
    <w:p w:rsidR="002B1C42" w:rsidRPr="00FF5A19" w:rsidRDefault="002B1C42" w:rsidP="003E662F">
      <w:pPr>
        <w:numPr>
          <w:ilvl w:val="0"/>
          <w:numId w:val="27"/>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10% TCA</w:t>
      </w:r>
    </w:p>
    <w:p w:rsidR="002B1C42" w:rsidRPr="00FF5A19" w:rsidRDefault="002B1C42" w:rsidP="003E662F">
      <w:pPr>
        <w:numPr>
          <w:ilvl w:val="0"/>
          <w:numId w:val="27"/>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b/>
          <w:sz w:val="24"/>
          <w:szCs w:val="24"/>
        </w:rPr>
        <w:t xml:space="preserve">Standard: </w:t>
      </w:r>
      <w:r w:rsidRPr="00FF5A19">
        <w:rPr>
          <w:rFonts w:ascii="Cambria" w:eastAsia="Times New Roman" w:hAnsi="Cambria" w:cs="Times New Roman"/>
          <w:sz w:val="24"/>
          <w:szCs w:val="24"/>
        </w:rPr>
        <w:t xml:space="preserve"> 100 mg of phenol was dissolved in 100 ml of double distilled water.</w:t>
      </w:r>
    </w:p>
    <w:p w:rsidR="002B1C42" w:rsidRPr="00FF5A19" w:rsidRDefault="002B1C42" w:rsidP="00FF5A19">
      <w:pPr>
        <w:spacing w:after="0" w:line="360" w:lineRule="auto"/>
        <w:ind w:left="360" w:hanging="360"/>
        <w:jc w:val="both"/>
        <w:rPr>
          <w:rFonts w:ascii="Cambria" w:eastAsia="Times New Roman" w:hAnsi="Cambria" w:cs="Times New Roman"/>
          <w:sz w:val="24"/>
          <w:szCs w:val="24"/>
        </w:rPr>
      </w:pPr>
    </w:p>
    <w:p w:rsidR="002B1C42" w:rsidRPr="00FF5A19" w:rsidRDefault="002B1C42" w:rsidP="00FF5A19">
      <w:pPr>
        <w:spacing w:after="0" w:line="360" w:lineRule="auto"/>
        <w:ind w:left="360" w:hanging="360"/>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Procedure</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The incubation mixture containing 1.5 ml of buffer, 1.0 ml of substrate and 0.1 ml of magnesium chloride were pre-incubated at 37</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C for 10 min.</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ind w:firstLine="720"/>
        <w:jc w:val="both"/>
        <w:rPr>
          <w:rFonts w:ascii="Cambria" w:eastAsia="Times New Roman" w:hAnsi="Cambria" w:cs="Times New Roman"/>
          <w:sz w:val="24"/>
          <w:szCs w:val="24"/>
        </w:rPr>
      </w:pPr>
      <w:r w:rsidRPr="00FF5A19">
        <w:rPr>
          <w:rFonts w:ascii="Cambria" w:eastAsia="Times New Roman" w:hAnsi="Cambria" w:cs="Times New Roman"/>
          <w:sz w:val="24"/>
          <w:szCs w:val="24"/>
        </w:rPr>
        <w:t>Then 0.1 ml of enzymes was added and incubated at 37°C for 15 minutes. The reaction was arrested by 1.0 ml of 10% TCA. Control without enzyme was incubated and the homogenate was added after the addition of TCA solution. Then 1.0 ml of Na</w:t>
      </w:r>
      <w:r w:rsidRPr="00FF5A19">
        <w:rPr>
          <w:rFonts w:ascii="Cambria" w:eastAsia="Times New Roman" w:hAnsi="Cambria" w:cs="Times New Roman"/>
          <w:sz w:val="24"/>
          <w:szCs w:val="24"/>
          <w:vertAlign w:val="subscript"/>
        </w:rPr>
        <w:t>2</w:t>
      </w:r>
      <w:r w:rsidRPr="00FF5A19">
        <w:rPr>
          <w:rFonts w:ascii="Cambria" w:eastAsia="Times New Roman" w:hAnsi="Cambria" w:cs="Times New Roman"/>
          <w:sz w:val="24"/>
          <w:szCs w:val="24"/>
        </w:rPr>
        <w:t>CO</w:t>
      </w:r>
      <w:r w:rsidRPr="00FF5A19">
        <w:rPr>
          <w:rFonts w:ascii="Cambria" w:eastAsia="Times New Roman" w:hAnsi="Cambria" w:cs="Times New Roman"/>
          <w:sz w:val="24"/>
          <w:szCs w:val="24"/>
          <w:vertAlign w:val="subscript"/>
        </w:rPr>
        <w:t>3</w:t>
      </w:r>
      <w:r w:rsidRPr="00FF5A19">
        <w:rPr>
          <w:rFonts w:ascii="Cambria" w:eastAsia="Times New Roman" w:hAnsi="Cambria" w:cs="Times New Roman"/>
          <w:sz w:val="24"/>
          <w:szCs w:val="24"/>
        </w:rPr>
        <w:t xml:space="preserve"> and 0.5 ml of FC reagent were added.  After 10 minutes blue colour developed was read at 640 nm.</w:t>
      </w:r>
    </w:p>
    <w:p w:rsidR="00794C5E" w:rsidRDefault="00794C5E" w:rsidP="00FF5A19">
      <w:pPr>
        <w:spacing w:after="0" w:line="360" w:lineRule="auto"/>
        <w:jc w:val="both"/>
        <w:rPr>
          <w:rFonts w:ascii="Cambria" w:eastAsia="Times New Roman" w:hAnsi="Cambria" w:cs="Times New Roman"/>
          <w:sz w:val="24"/>
          <w:szCs w:val="24"/>
        </w:rPr>
      </w:pPr>
    </w:p>
    <w:p w:rsidR="00794C5E" w:rsidRDefault="00794C5E"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ab/>
        <w:t xml:space="preserve">The enzyme activity was expressed as  </w:t>
      </w:r>
      <w:r w:rsidRPr="00FF5A19">
        <w:rPr>
          <w:rFonts w:ascii="Cambria" w:eastAsia="Times New Roman" w:hAnsi="Cambria" w:cs="Times New Roman"/>
          <w:sz w:val="24"/>
          <w:szCs w:val="24"/>
        </w:rPr>
        <w:sym w:font="Symbol" w:char="F06D"/>
      </w:r>
      <w:r w:rsidRPr="00FF5A19">
        <w:rPr>
          <w:rFonts w:ascii="Cambria" w:eastAsia="Times New Roman" w:hAnsi="Cambria" w:cs="Times New Roman"/>
          <w:sz w:val="24"/>
          <w:szCs w:val="24"/>
        </w:rPr>
        <w:t xml:space="preserve"> moles of phenol liberated /min/mg protein under incubation conditions.</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Alanine aminotransferase (EC 2.6.1.2)</w:t>
      </w:r>
    </w:p>
    <w:p w:rsidR="002B1C42" w:rsidRPr="00FF5A19" w:rsidRDefault="002B1C42" w:rsidP="00FF5A19">
      <w:pPr>
        <w:spacing w:after="0" w:line="360" w:lineRule="auto"/>
        <w:jc w:val="both"/>
        <w:rPr>
          <w:rFonts w:ascii="Cambria" w:eastAsia="Times New Roman" w:hAnsi="Cambria" w:cs="Times New Roman"/>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Alanine aminotransferase (ALT) was assayed by the method of King, 1965b.</w:t>
      </w:r>
    </w:p>
    <w:p w:rsidR="004C7720" w:rsidRDefault="004C7720"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Reagents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3E662F">
      <w:pPr>
        <w:pStyle w:val="ListParagraph"/>
        <w:numPr>
          <w:ilvl w:val="0"/>
          <w:numId w:val="30"/>
        </w:num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b/>
          <w:sz w:val="24"/>
          <w:szCs w:val="24"/>
        </w:rPr>
        <w:t>0.1 M Phosphate buffer:</w:t>
      </w:r>
      <w:r w:rsidRPr="00FF5A19">
        <w:rPr>
          <w:rFonts w:ascii="Cambria" w:eastAsia="Times New Roman" w:hAnsi="Cambria" w:cs="Times New Roman"/>
          <w:sz w:val="24"/>
          <w:szCs w:val="24"/>
        </w:rPr>
        <w:t xml:space="preserve"> pH 7.5</w:t>
      </w:r>
    </w:p>
    <w:p w:rsidR="002B1C42" w:rsidRPr="00FF5A19" w:rsidRDefault="002B1C42" w:rsidP="003E662F">
      <w:pPr>
        <w:pStyle w:val="ListParagraph"/>
        <w:numPr>
          <w:ilvl w:val="0"/>
          <w:numId w:val="30"/>
        </w:numPr>
        <w:spacing w:after="0" w:line="360" w:lineRule="auto"/>
        <w:jc w:val="both"/>
        <w:rPr>
          <w:rFonts w:ascii="Cambria" w:eastAsia="Times New Roman" w:hAnsi="Cambria" w:cs="Times New Roman"/>
          <w:sz w:val="24"/>
          <w:szCs w:val="24"/>
        </w:rPr>
      </w:pPr>
      <w:r w:rsidRPr="00FF5A19">
        <w:rPr>
          <w:rFonts w:ascii="Cambria" w:eastAsia="Calibri" w:hAnsi="Cambria" w:cs="Times New Roman"/>
          <w:b/>
          <w:bCs/>
          <w:sz w:val="24"/>
          <w:szCs w:val="24"/>
          <w:lang w:eastAsia="en-US"/>
        </w:rPr>
        <w:t>Substrate:</w:t>
      </w:r>
      <w:r w:rsidRPr="00FF5A19">
        <w:rPr>
          <w:rFonts w:ascii="Cambria" w:eastAsia="Calibri" w:hAnsi="Cambria" w:cs="Times New Roman"/>
          <w:bCs/>
          <w:sz w:val="24"/>
          <w:szCs w:val="24"/>
          <w:lang w:eastAsia="en-US"/>
        </w:rPr>
        <w:t xml:space="preserve"> 1.78 g of DL – Alanine and 30 g of 2-oxoglutarate were dissolved in 20 ml of buffer. 0.5 ml of NaOH was added and made up to 100 ml with distilled water.</w:t>
      </w:r>
    </w:p>
    <w:p w:rsidR="004C7720" w:rsidRPr="00794C5E" w:rsidRDefault="002B1C42" w:rsidP="004C7720">
      <w:pPr>
        <w:pStyle w:val="ListParagraph"/>
        <w:numPr>
          <w:ilvl w:val="0"/>
          <w:numId w:val="30"/>
        </w:numPr>
        <w:spacing w:after="0" w:line="360" w:lineRule="auto"/>
        <w:jc w:val="both"/>
        <w:rPr>
          <w:rFonts w:ascii="Cambria" w:eastAsia="Times New Roman" w:hAnsi="Cambria" w:cs="Times New Roman"/>
          <w:sz w:val="24"/>
          <w:szCs w:val="24"/>
        </w:rPr>
      </w:pPr>
      <w:r w:rsidRPr="00FF5A19">
        <w:rPr>
          <w:rFonts w:ascii="Cambria" w:eastAsia="Calibri" w:hAnsi="Cambria" w:cs="Times New Roman"/>
          <w:b/>
          <w:bCs/>
          <w:sz w:val="24"/>
          <w:szCs w:val="24"/>
          <w:lang w:eastAsia="en-US"/>
        </w:rPr>
        <w:t>2, 4-Dinitrophenyl hydrazine (DNPH):</w:t>
      </w:r>
      <w:r w:rsidRPr="00FF5A19">
        <w:rPr>
          <w:rFonts w:ascii="Cambria" w:eastAsia="Calibri" w:hAnsi="Cambria" w:cs="Times New Roman"/>
          <w:bCs/>
          <w:sz w:val="24"/>
          <w:szCs w:val="24"/>
          <w:lang w:eastAsia="en-US"/>
        </w:rPr>
        <w:t xml:space="preserve"> 0.02% of DNPH in 1 N HCl.</w:t>
      </w:r>
    </w:p>
    <w:p w:rsidR="002B1C42" w:rsidRPr="00FF5A19" w:rsidRDefault="002B1C42" w:rsidP="003E662F">
      <w:pPr>
        <w:pStyle w:val="ListParagraph"/>
        <w:numPr>
          <w:ilvl w:val="0"/>
          <w:numId w:val="30"/>
        </w:numPr>
        <w:spacing w:after="0" w:line="360" w:lineRule="auto"/>
        <w:jc w:val="both"/>
        <w:rPr>
          <w:rFonts w:ascii="Cambria" w:eastAsia="Times New Roman" w:hAnsi="Cambria" w:cs="Times New Roman"/>
          <w:sz w:val="24"/>
          <w:szCs w:val="24"/>
        </w:rPr>
      </w:pPr>
      <w:r w:rsidRPr="00FF5A19">
        <w:rPr>
          <w:rFonts w:ascii="Cambria" w:eastAsia="Calibri" w:hAnsi="Cambria" w:cs="Times New Roman"/>
          <w:bCs/>
          <w:sz w:val="24"/>
          <w:szCs w:val="24"/>
          <w:lang w:eastAsia="en-US"/>
        </w:rPr>
        <w:t>0.4 N Sodium hydroxide</w:t>
      </w:r>
    </w:p>
    <w:p w:rsidR="002B1C42" w:rsidRPr="00FF5A19" w:rsidRDefault="002B1C42" w:rsidP="003E662F">
      <w:pPr>
        <w:pStyle w:val="ListParagraph"/>
        <w:numPr>
          <w:ilvl w:val="0"/>
          <w:numId w:val="30"/>
        </w:numPr>
        <w:spacing w:after="0" w:line="360" w:lineRule="auto"/>
        <w:jc w:val="both"/>
        <w:rPr>
          <w:rFonts w:ascii="Cambria" w:eastAsia="Times New Roman" w:hAnsi="Cambria" w:cs="Times New Roman"/>
          <w:sz w:val="24"/>
          <w:szCs w:val="24"/>
        </w:rPr>
      </w:pPr>
      <w:r w:rsidRPr="00FF5A19">
        <w:rPr>
          <w:rFonts w:ascii="Cambria" w:eastAsia="Calibri" w:hAnsi="Cambria" w:cs="Times New Roman"/>
          <w:b/>
          <w:bCs/>
          <w:sz w:val="24"/>
          <w:szCs w:val="24"/>
          <w:lang w:eastAsia="en-US"/>
        </w:rPr>
        <w:t>Standard:</w:t>
      </w:r>
      <w:r w:rsidRPr="00FF5A19">
        <w:rPr>
          <w:rFonts w:ascii="Cambria" w:eastAsia="Calibri" w:hAnsi="Cambria" w:cs="Times New Roman"/>
          <w:bCs/>
          <w:sz w:val="24"/>
          <w:szCs w:val="24"/>
          <w:lang w:eastAsia="en-US"/>
        </w:rPr>
        <w:t xml:space="preserve"> 11 mg of sodium pyruvate was dissolved in 100 ml phosphate buffer.  This contained 1moles of pyruvate/ml.</w:t>
      </w:r>
    </w:p>
    <w:p w:rsidR="002B1C42" w:rsidRPr="00FF5A19" w:rsidRDefault="002B1C42" w:rsidP="00FF5A19">
      <w:pPr>
        <w:spacing w:after="0" w:line="360" w:lineRule="auto"/>
        <w:contextualSpacing/>
        <w:jc w:val="both"/>
        <w:rPr>
          <w:rFonts w:ascii="Cambria" w:eastAsia="Calibri" w:hAnsi="Cambria" w:cs="Times New Roman"/>
          <w:bCs/>
          <w:sz w:val="24"/>
          <w:szCs w:val="24"/>
          <w:lang w:eastAsia="en-US"/>
        </w:rPr>
      </w:pPr>
    </w:p>
    <w:p w:rsidR="002B1C42" w:rsidRPr="00FF5A19" w:rsidRDefault="002B1C42"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Procedure</w:t>
      </w:r>
    </w:p>
    <w:p w:rsidR="002B1C42" w:rsidRPr="00FF5A19" w:rsidRDefault="002B1C42" w:rsidP="00FF5A19">
      <w:pPr>
        <w:spacing w:after="0" w:line="360" w:lineRule="auto"/>
        <w:contextualSpacing/>
        <w:jc w:val="both"/>
        <w:rPr>
          <w:rFonts w:ascii="Cambria" w:eastAsia="Calibri" w:hAnsi="Cambria" w:cs="Times New Roman"/>
          <w:bCs/>
          <w:sz w:val="24"/>
          <w:szCs w:val="24"/>
          <w:lang w:eastAsia="en-US"/>
        </w:rPr>
      </w:pPr>
    </w:p>
    <w:p w:rsidR="002B1C42" w:rsidRPr="00FF5A19" w:rsidRDefault="002B1C42" w:rsidP="00FF5A19">
      <w:pPr>
        <w:spacing w:after="0" w:line="360" w:lineRule="auto"/>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1.0 ml of the substrate was incubated at 37</w:t>
      </w:r>
      <w:r w:rsidRPr="0056398B">
        <w:rPr>
          <w:rFonts w:ascii="Cambria" w:eastAsia="Calibri" w:hAnsi="Cambria" w:cs="Times New Roman"/>
          <w:bCs/>
          <w:sz w:val="24"/>
          <w:szCs w:val="24"/>
          <w:vertAlign w:val="superscript"/>
          <w:lang w:eastAsia="en-US"/>
        </w:rPr>
        <w:t>0</w:t>
      </w:r>
      <w:r w:rsidRPr="00FF5A19">
        <w:rPr>
          <w:rFonts w:ascii="Cambria" w:eastAsia="Calibri" w:hAnsi="Cambria" w:cs="Times New Roman"/>
          <w:bCs/>
          <w:sz w:val="24"/>
          <w:szCs w:val="24"/>
          <w:lang w:eastAsia="en-US"/>
        </w:rPr>
        <w:t>C for 10 minutes. Then 0.2 ml of enzyme was added followed by incubation of tubes at 37</w:t>
      </w:r>
      <w:r w:rsidRPr="0069479B">
        <w:rPr>
          <w:rFonts w:ascii="Cambria" w:eastAsia="Calibri" w:hAnsi="Cambria" w:cs="Times New Roman"/>
          <w:bCs/>
          <w:sz w:val="24"/>
          <w:szCs w:val="24"/>
          <w:vertAlign w:val="superscript"/>
          <w:lang w:eastAsia="en-US"/>
        </w:rPr>
        <w:t>0</w:t>
      </w:r>
      <w:r w:rsidRPr="00FF5A19">
        <w:rPr>
          <w:rFonts w:ascii="Cambria" w:eastAsia="Calibri" w:hAnsi="Cambria" w:cs="Times New Roman"/>
          <w:bCs/>
          <w:sz w:val="24"/>
          <w:szCs w:val="24"/>
          <w:lang w:eastAsia="en-US"/>
        </w:rPr>
        <w:t>C for half an hour.  To the control tubes enzyme was added after the reaction was arrested with 1.0 ml of DNPH reagent.  The tubes were kept at room temperature for 20 minutes.  Then 5.0 ml of 0.4 N NaOH was added and colour developed was read at 540 nm using a photochemical colorimeter.</w:t>
      </w:r>
    </w:p>
    <w:p w:rsidR="002B1C42" w:rsidRPr="00FF5A19" w:rsidRDefault="002B1C42" w:rsidP="00FF5A19">
      <w:pPr>
        <w:spacing w:after="0" w:line="360" w:lineRule="auto"/>
        <w:contextualSpacing/>
        <w:jc w:val="both"/>
        <w:rPr>
          <w:rFonts w:ascii="Cambria" w:eastAsia="Calibri" w:hAnsi="Cambria" w:cs="Times New Roman"/>
          <w:bCs/>
          <w:sz w:val="24"/>
          <w:szCs w:val="24"/>
          <w:lang w:eastAsia="en-US"/>
        </w:rPr>
      </w:pPr>
    </w:p>
    <w:p w:rsidR="002B1C42" w:rsidRPr="00FF5A19" w:rsidRDefault="002B1C42"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The enzyme activity was expressed as moles pyruvate liberated/min/mg protein.</w:t>
      </w:r>
    </w:p>
    <w:p w:rsidR="002B1C42" w:rsidRPr="00FF5A19" w:rsidRDefault="002B1C42" w:rsidP="00FF5A19">
      <w:pPr>
        <w:spacing w:after="0" w:line="360" w:lineRule="auto"/>
        <w:contextualSpacing/>
        <w:jc w:val="both"/>
        <w:rPr>
          <w:rFonts w:ascii="Cambria" w:eastAsia="Calibri" w:hAnsi="Cambria" w:cs="Times New Roman"/>
          <w:b/>
          <w:bCs/>
          <w:sz w:val="24"/>
          <w:szCs w:val="24"/>
          <w:lang w:eastAsia="en-US"/>
        </w:rPr>
      </w:pPr>
    </w:p>
    <w:p w:rsidR="002B1C42" w:rsidRPr="00FF5A19" w:rsidRDefault="002B1C42"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Aspartate aminotransferase (EC 2.6.1.1)</w:t>
      </w:r>
    </w:p>
    <w:p w:rsidR="0057556D" w:rsidRPr="00FF5A19" w:rsidRDefault="0057556D" w:rsidP="00FF5A19">
      <w:pPr>
        <w:spacing w:after="0" w:line="360" w:lineRule="auto"/>
        <w:contextualSpacing/>
        <w:jc w:val="both"/>
        <w:rPr>
          <w:rFonts w:ascii="Cambria" w:eastAsia="Calibri" w:hAnsi="Cambria" w:cs="Times New Roman"/>
          <w:bCs/>
          <w:sz w:val="24"/>
          <w:szCs w:val="24"/>
          <w:lang w:eastAsia="en-US"/>
        </w:rPr>
      </w:pPr>
    </w:p>
    <w:p w:rsidR="002B1C42" w:rsidRPr="00FF5A19" w:rsidRDefault="002B1C42" w:rsidP="00FF5A19">
      <w:pPr>
        <w:spacing w:after="0" w:line="360" w:lineRule="auto"/>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Aspartate aminotransferase (AST) was assayed by the method of King, 1965b.</w:t>
      </w:r>
    </w:p>
    <w:p w:rsidR="002B1C42" w:rsidRDefault="002B1C42" w:rsidP="00FF5A19">
      <w:pPr>
        <w:spacing w:after="0" w:line="360" w:lineRule="auto"/>
        <w:contextualSpacing/>
        <w:jc w:val="both"/>
        <w:rPr>
          <w:rFonts w:ascii="Cambria" w:eastAsia="Calibri" w:hAnsi="Cambria" w:cs="Times New Roman"/>
          <w:bCs/>
          <w:sz w:val="24"/>
          <w:szCs w:val="24"/>
          <w:lang w:eastAsia="en-US"/>
        </w:rPr>
      </w:pPr>
    </w:p>
    <w:p w:rsidR="00794C5E" w:rsidRPr="00FF5A19" w:rsidRDefault="00794C5E" w:rsidP="00FF5A19">
      <w:pPr>
        <w:spacing w:after="0" w:line="360" w:lineRule="auto"/>
        <w:contextualSpacing/>
        <w:jc w:val="both"/>
        <w:rPr>
          <w:rFonts w:ascii="Cambria" w:eastAsia="Calibri" w:hAnsi="Cambria" w:cs="Times New Roman"/>
          <w:bCs/>
          <w:sz w:val="24"/>
          <w:szCs w:val="24"/>
          <w:lang w:eastAsia="en-US"/>
        </w:rPr>
      </w:pPr>
    </w:p>
    <w:p w:rsidR="002B1C42" w:rsidRPr="00FF5A19" w:rsidRDefault="002B1C42"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Reagents</w:t>
      </w:r>
    </w:p>
    <w:p w:rsidR="002B1C42" w:rsidRPr="00FF5A19" w:rsidRDefault="002B1C42" w:rsidP="00FF5A19">
      <w:pPr>
        <w:spacing w:after="0" w:line="360" w:lineRule="auto"/>
        <w:contextualSpacing/>
        <w:jc w:val="both"/>
        <w:rPr>
          <w:rFonts w:ascii="Cambria" w:eastAsia="Calibri" w:hAnsi="Cambria" w:cs="Times New Roman"/>
          <w:b/>
          <w:bCs/>
          <w:sz w:val="24"/>
          <w:szCs w:val="24"/>
          <w:lang w:eastAsia="en-US"/>
        </w:rPr>
      </w:pPr>
    </w:p>
    <w:p w:rsidR="0057556D" w:rsidRPr="00FF5A19" w:rsidRDefault="002B1C42" w:rsidP="003E662F">
      <w:pPr>
        <w:pStyle w:val="ListParagraph"/>
        <w:numPr>
          <w:ilvl w:val="0"/>
          <w:numId w:val="31"/>
        </w:numPr>
        <w:spacing w:after="0" w:line="360" w:lineRule="auto"/>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0.1 M phosphate buffer, pH 7.5</w:t>
      </w:r>
    </w:p>
    <w:p w:rsidR="0057556D" w:rsidRPr="00FF5A19" w:rsidRDefault="002B1C42" w:rsidP="003E662F">
      <w:pPr>
        <w:pStyle w:val="ListParagraph"/>
        <w:numPr>
          <w:ilvl w:val="0"/>
          <w:numId w:val="31"/>
        </w:numPr>
        <w:spacing w:after="0" w:line="360" w:lineRule="auto"/>
        <w:jc w:val="both"/>
        <w:rPr>
          <w:rFonts w:ascii="Cambria" w:eastAsia="Calibri" w:hAnsi="Cambria" w:cs="Times New Roman"/>
          <w:bCs/>
          <w:sz w:val="24"/>
          <w:szCs w:val="24"/>
          <w:lang w:eastAsia="en-US"/>
        </w:rPr>
      </w:pPr>
      <w:r w:rsidRPr="00FF5A19">
        <w:rPr>
          <w:rFonts w:ascii="Cambria" w:eastAsia="Calibri" w:hAnsi="Cambria" w:cs="Times New Roman"/>
          <w:b/>
          <w:bCs/>
          <w:sz w:val="24"/>
          <w:szCs w:val="24"/>
          <w:lang w:eastAsia="en-US"/>
        </w:rPr>
        <w:t>Substrate:</w:t>
      </w:r>
      <w:r w:rsidRPr="00FF5A19">
        <w:rPr>
          <w:rFonts w:ascii="Cambria" w:eastAsia="Calibri" w:hAnsi="Cambria" w:cs="Times New Roman"/>
          <w:bCs/>
          <w:sz w:val="24"/>
          <w:szCs w:val="24"/>
          <w:lang w:eastAsia="en-US"/>
        </w:rPr>
        <w:t xml:space="preserve"> 1.33 g of aspartic acid and 1.5 mg of 2-oxoglutarate were dissolved in 20 ml of buffer. 0.5 ml of sodium hydroxide was added and made up to 100 ml with distilled water.</w:t>
      </w:r>
    </w:p>
    <w:p w:rsidR="0057556D" w:rsidRPr="00FF5A19" w:rsidRDefault="002B1C42" w:rsidP="003E662F">
      <w:pPr>
        <w:pStyle w:val="ListParagraph"/>
        <w:numPr>
          <w:ilvl w:val="0"/>
          <w:numId w:val="31"/>
        </w:numPr>
        <w:spacing w:after="0" w:line="360" w:lineRule="auto"/>
        <w:jc w:val="both"/>
        <w:rPr>
          <w:rFonts w:ascii="Cambria" w:eastAsia="Calibri" w:hAnsi="Cambria" w:cs="Times New Roman"/>
          <w:bCs/>
          <w:sz w:val="24"/>
          <w:szCs w:val="24"/>
          <w:lang w:eastAsia="en-US"/>
        </w:rPr>
      </w:pPr>
      <w:r w:rsidRPr="00FF5A19">
        <w:rPr>
          <w:rFonts w:ascii="Cambria" w:eastAsia="Calibri" w:hAnsi="Cambria" w:cs="Times New Roman"/>
          <w:b/>
          <w:bCs/>
          <w:sz w:val="24"/>
          <w:szCs w:val="24"/>
          <w:lang w:eastAsia="en-US"/>
        </w:rPr>
        <w:t>2, 4-dinitrophenyl hydrazine (DNPH):</w:t>
      </w:r>
      <w:r w:rsidRPr="00FF5A19">
        <w:rPr>
          <w:rFonts w:ascii="Cambria" w:eastAsia="Calibri" w:hAnsi="Cambria" w:cs="Times New Roman"/>
          <w:bCs/>
          <w:sz w:val="24"/>
          <w:szCs w:val="24"/>
          <w:lang w:eastAsia="en-US"/>
        </w:rPr>
        <w:t xml:space="preserve"> 0.02% of DNPH in 1 N HCl.</w:t>
      </w:r>
    </w:p>
    <w:p w:rsidR="0057556D" w:rsidRPr="00FF5A19" w:rsidRDefault="002B1C42" w:rsidP="003E662F">
      <w:pPr>
        <w:pStyle w:val="ListParagraph"/>
        <w:numPr>
          <w:ilvl w:val="0"/>
          <w:numId w:val="31"/>
        </w:numPr>
        <w:spacing w:after="0" w:line="360" w:lineRule="auto"/>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0.4 N NaOH</w:t>
      </w:r>
    </w:p>
    <w:p w:rsidR="002B1C42" w:rsidRPr="00FF5A19" w:rsidRDefault="002B1C42" w:rsidP="003E662F">
      <w:pPr>
        <w:pStyle w:val="ListParagraph"/>
        <w:numPr>
          <w:ilvl w:val="0"/>
          <w:numId w:val="31"/>
        </w:numPr>
        <w:spacing w:after="0" w:line="360" w:lineRule="auto"/>
        <w:jc w:val="both"/>
        <w:rPr>
          <w:rFonts w:ascii="Cambria" w:eastAsia="Calibri" w:hAnsi="Cambria" w:cs="Times New Roman"/>
          <w:bCs/>
          <w:sz w:val="24"/>
          <w:szCs w:val="24"/>
          <w:lang w:eastAsia="en-US"/>
        </w:rPr>
      </w:pPr>
      <w:r w:rsidRPr="00FF5A19">
        <w:rPr>
          <w:rFonts w:ascii="Cambria" w:eastAsia="Calibri" w:hAnsi="Cambria" w:cs="Times New Roman"/>
          <w:b/>
          <w:bCs/>
          <w:sz w:val="24"/>
          <w:szCs w:val="24"/>
          <w:lang w:eastAsia="en-US"/>
        </w:rPr>
        <w:t>Standard:</w:t>
      </w:r>
      <w:r w:rsidRPr="00FF5A19">
        <w:rPr>
          <w:rFonts w:ascii="Cambria" w:eastAsia="Calibri" w:hAnsi="Cambria" w:cs="Times New Roman"/>
          <w:bCs/>
          <w:sz w:val="24"/>
          <w:szCs w:val="24"/>
          <w:lang w:eastAsia="en-US"/>
        </w:rPr>
        <w:t xml:space="preserve"> 11 mg of sodium pyruvate was dissolved in 100 ml of phosphate buffer.</w:t>
      </w:r>
    </w:p>
    <w:p w:rsidR="0057556D" w:rsidRPr="00FF5A19" w:rsidRDefault="0057556D" w:rsidP="00FF5A19">
      <w:pPr>
        <w:spacing w:after="0" w:line="360" w:lineRule="auto"/>
        <w:contextualSpacing/>
        <w:jc w:val="both"/>
        <w:rPr>
          <w:rFonts w:ascii="Cambria" w:eastAsia="Calibri" w:hAnsi="Cambria" w:cs="Times New Roman"/>
          <w:b/>
          <w:bCs/>
          <w:sz w:val="24"/>
          <w:szCs w:val="24"/>
          <w:lang w:eastAsia="en-US"/>
        </w:rPr>
      </w:pPr>
    </w:p>
    <w:p w:rsidR="002B1C42" w:rsidRPr="00FF5A19" w:rsidRDefault="002B1C42"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Procedure</w:t>
      </w:r>
    </w:p>
    <w:p w:rsidR="002B1C42" w:rsidRPr="00FF5A19" w:rsidRDefault="002B1C42" w:rsidP="00FF5A19">
      <w:pPr>
        <w:spacing w:after="0" w:line="360" w:lineRule="auto"/>
        <w:contextualSpacing/>
        <w:jc w:val="both"/>
        <w:rPr>
          <w:rFonts w:ascii="Cambria" w:eastAsia="Calibri" w:hAnsi="Cambria" w:cs="Times New Roman"/>
          <w:bCs/>
          <w:sz w:val="24"/>
          <w:szCs w:val="24"/>
          <w:lang w:eastAsia="en-US"/>
        </w:rPr>
      </w:pPr>
    </w:p>
    <w:p w:rsidR="002B1C42" w:rsidRPr="00FF5A19" w:rsidRDefault="002B1C42" w:rsidP="00FF5A19">
      <w:pPr>
        <w:spacing w:after="0" w:line="360" w:lineRule="auto"/>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 xml:space="preserve">1.0 ml of the substrate was incubated at 370C for 10 minutes.  Then 0.2 ml of enzyme was added followed by incubation of tubes at 370C for half an hour.  To the control tubes enzyme was added after the reaction was arrested with 1.0 ml of DNPH reagents.  The tubes were kept at room temperature for 20 minutes.  Then 5.0 ml of 0.4 N NaOH was added and colour developed was read at 540 nm using photochemical colorimeter. The enzyme activity was expressed as </w:t>
      </w:r>
      <w:r w:rsidRPr="00FF5A19">
        <w:rPr>
          <w:rFonts w:ascii="Cambria" w:eastAsia="Calibri" w:hAnsi="Cambria" w:cs="Times New Roman"/>
          <w:bCs/>
          <w:sz w:val="24"/>
          <w:szCs w:val="24"/>
          <w:lang w:eastAsia="en-US"/>
        </w:rPr>
        <w:t>moles pyruvate liberated/min/mg protein.</w:t>
      </w:r>
    </w:p>
    <w:p w:rsidR="002B1C42" w:rsidRPr="00FF5A19" w:rsidRDefault="002B1C42" w:rsidP="00FF5A19">
      <w:pPr>
        <w:spacing w:after="0" w:line="360" w:lineRule="auto"/>
        <w:contextualSpacing/>
        <w:jc w:val="both"/>
        <w:rPr>
          <w:rFonts w:ascii="Cambria" w:eastAsia="Calibri" w:hAnsi="Cambria" w:cs="Times New Roman"/>
          <w:bCs/>
          <w:sz w:val="24"/>
          <w:szCs w:val="24"/>
          <w:lang w:eastAsia="en-US"/>
        </w:rPr>
      </w:pPr>
    </w:p>
    <w:p w:rsidR="002B1C42" w:rsidRPr="00FF5A19" w:rsidRDefault="002B1C42"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Histological Studies</w:t>
      </w:r>
    </w:p>
    <w:p w:rsidR="002B1C42" w:rsidRPr="00FF5A19" w:rsidRDefault="002B1C42" w:rsidP="00FF5A19">
      <w:pPr>
        <w:spacing w:after="0" w:line="360" w:lineRule="auto"/>
        <w:contextualSpacing/>
        <w:jc w:val="both"/>
        <w:rPr>
          <w:rFonts w:ascii="Cambria" w:eastAsia="Calibri" w:hAnsi="Cambria" w:cs="Times New Roman"/>
          <w:bCs/>
          <w:sz w:val="24"/>
          <w:szCs w:val="24"/>
          <w:lang w:eastAsia="en-US"/>
        </w:rPr>
      </w:pPr>
    </w:p>
    <w:p w:rsidR="002B1C42" w:rsidRPr="00FF5A19" w:rsidRDefault="002B1C42" w:rsidP="00FF5A19">
      <w:pPr>
        <w:spacing w:after="0" w:line="360" w:lineRule="auto"/>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The Tissues (liver, brain and heart) kept in neutral buffered formalin were used for the study of Histopathological changes. Tissues were sectioned and stained with Haematoxylin-Eosin stain (H &amp; E) and observed under light microscope for pathological changes.</w:t>
      </w:r>
    </w:p>
    <w:p w:rsidR="002B1C42" w:rsidRPr="00FF5A19" w:rsidRDefault="002B1C42" w:rsidP="00FF5A19">
      <w:pPr>
        <w:spacing w:after="0" w:line="360" w:lineRule="auto"/>
        <w:contextualSpacing/>
        <w:jc w:val="both"/>
        <w:rPr>
          <w:rFonts w:ascii="Cambria" w:eastAsia="Calibri" w:hAnsi="Cambria" w:cs="Times New Roman"/>
          <w:bCs/>
          <w:sz w:val="24"/>
          <w:szCs w:val="24"/>
          <w:lang w:eastAsia="en-US"/>
        </w:rPr>
      </w:pPr>
    </w:p>
    <w:p w:rsidR="002B1C42" w:rsidRPr="00FF5A19" w:rsidRDefault="002B1C42" w:rsidP="00FF5A19">
      <w:pPr>
        <w:spacing w:after="0" w:line="360" w:lineRule="auto"/>
        <w:jc w:val="both"/>
        <w:rPr>
          <w:rFonts w:ascii="Cambria" w:eastAsia="Times New Roman" w:hAnsi="Cambria" w:cs="Times New Roman"/>
          <w:b/>
          <w:bCs/>
          <w:sz w:val="24"/>
          <w:szCs w:val="24"/>
        </w:rPr>
      </w:pPr>
      <w:r w:rsidRPr="00FF5A19">
        <w:rPr>
          <w:rFonts w:ascii="Cambria" w:eastAsia="Times New Roman" w:hAnsi="Cambria" w:cs="Times New Roman"/>
          <w:b/>
          <w:bCs/>
          <w:sz w:val="24"/>
          <w:szCs w:val="24"/>
        </w:rPr>
        <w:t>Statistical Methods</w:t>
      </w:r>
    </w:p>
    <w:p w:rsidR="002B1C42" w:rsidRPr="00FF5A19" w:rsidRDefault="002B1C42" w:rsidP="00FF5A19">
      <w:pPr>
        <w:spacing w:after="0" w:line="360" w:lineRule="auto"/>
        <w:jc w:val="both"/>
        <w:rPr>
          <w:rFonts w:ascii="Cambria" w:eastAsia="Times New Roman" w:hAnsi="Cambria" w:cs="Times New Roman"/>
          <w:b/>
          <w:bCs/>
          <w:sz w:val="24"/>
          <w:szCs w:val="24"/>
        </w:rPr>
      </w:pPr>
    </w:p>
    <w:p w:rsidR="002B1C42" w:rsidRPr="00FF5A19" w:rsidRDefault="002B1C42" w:rsidP="00FF5A19">
      <w:pPr>
        <w:spacing w:after="0" w:line="360" w:lineRule="auto"/>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The results were expressed as </w:t>
      </w:r>
      <w:r w:rsidRPr="00FF5A19">
        <w:rPr>
          <w:rFonts w:ascii="Cambria" w:eastAsia="Times New Roman" w:hAnsi="Cambria" w:cs="Times New Roman"/>
          <w:sz w:val="24"/>
          <w:szCs w:val="24"/>
        </w:rPr>
        <w:sym w:font="Symbol" w:char="F0B1"/>
      </w:r>
      <w:r w:rsidRPr="00FF5A19">
        <w:rPr>
          <w:rFonts w:ascii="Cambria" w:eastAsia="Times New Roman" w:hAnsi="Cambria" w:cs="Times New Roman"/>
          <w:sz w:val="24"/>
          <w:szCs w:val="24"/>
        </w:rPr>
        <w:t xml:space="preserve">  standard deviation, differences between groups were considered significant when the P value determined by unpaid </w:t>
      </w:r>
      <w:proofErr w:type="gramStart"/>
      <w:r w:rsidRPr="00FF5A19">
        <w:rPr>
          <w:rFonts w:ascii="Cambria" w:eastAsia="Times New Roman" w:hAnsi="Cambria" w:cs="Times New Roman"/>
          <w:sz w:val="24"/>
          <w:szCs w:val="24"/>
        </w:rPr>
        <w:t>student’s</w:t>
      </w:r>
      <w:r w:rsidR="00A95789">
        <w:rPr>
          <w:rFonts w:ascii="Cambria" w:eastAsia="Times New Roman" w:hAnsi="Cambria" w:cs="Times New Roman"/>
          <w:sz w:val="24"/>
          <w:szCs w:val="24"/>
        </w:rPr>
        <w:t xml:space="preserve"> </w:t>
      </w:r>
      <w:r w:rsidRPr="00FF5A19">
        <w:rPr>
          <w:rFonts w:ascii="Cambria" w:eastAsia="Times New Roman" w:hAnsi="Cambria" w:cs="Times New Roman"/>
          <w:sz w:val="24"/>
          <w:szCs w:val="24"/>
        </w:rPr>
        <w:t>‘t’</w:t>
      </w:r>
      <w:proofErr w:type="gramEnd"/>
      <w:r w:rsidRPr="00FF5A19">
        <w:rPr>
          <w:rFonts w:ascii="Cambria" w:eastAsia="Times New Roman" w:hAnsi="Cambria" w:cs="Times New Roman"/>
          <w:sz w:val="24"/>
          <w:szCs w:val="24"/>
        </w:rPr>
        <w:t xml:space="preserve"> value was less than 0.05.</w:t>
      </w:r>
    </w:p>
    <w:p w:rsidR="005877D8" w:rsidRPr="00FF5A19" w:rsidRDefault="005877D8" w:rsidP="00FF5A19">
      <w:pPr>
        <w:spacing w:after="0" w:line="360" w:lineRule="auto"/>
        <w:contextualSpacing/>
        <w:jc w:val="both"/>
        <w:rPr>
          <w:rFonts w:ascii="Cambria" w:eastAsia="Calibri" w:hAnsi="Cambria" w:cs="Times New Roman"/>
          <w:bCs/>
          <w:sz w:val="24"/>
          <w:szCs w:val="24"/>
          <w:lang w:eastAsia="en-US"/>
        </w:rPr>
      </w:pPr>
    </w:p>
    <w:p w:rsidR="005877D8" w:rsidRPr="00FF5A19" w:rsidRDefault="0030412F" w:rsidP="004C7720">
      <w:pPr>
        <w:spacing w:after="0" w:line="360" w:lineRule="auto"/>
        <w:contextualSpacing/>
        <w:jc w:val="center"/>
        <w:rPr>
          <w:rFonts w:ascii="Cambria" w:eastAsia="Calibri" w:hAnsi="Cambria" w:cs="Times New Roman"/>
          <w:bCs/>
          <w:sz w:val="24"/>
          <w:szCs w:val="24"/>
          <w:lang w:eastAsia="en-US"/>
        </w:rPr>
      </w:pPr>
      <w:r>
        <w:rPr>
          <w:rFonts w:ascii="Cambria" w:eastAsia="Calibri" w:hAnsi="Cambria" w:cs="Times New Roman"/>
          <w:bCs/>
          <w:sz w:val="24"/>
          <w:szCs w:val="24"/>
          <w:lang w:eastAsia="en-US"/>
        </w:rPr>
        <w:lastRenderedPageBreak/>
        <w:t>ENCLOSURE - II</w:t>
      </w:r>
    </w:p>
    <w:p w:rsidR="0057556D" w:rsidRPr="00FF5A19" w:rsidRDefault="0057556D" w:rsidP="00FF5A19">
      <w:pPr>
        <w:spacing w:after="0" w:line="360" w:lineRule="auto"/>
        <w:contextualSpacing/>
        <w:jc w:val="both"/>
        <w:rPr>
          <w:rFonts w:ascii="Cambria" w:eastAsia="Calibri" w:hAnsi="Cambria" w:cs="Times New Roman"/>
          <w:bCs/>
          <w:sz w:val="24"/>
          <w:szCs w:val="24"/>
          <w:lang w:eastAsia="en-US"/>
        </w:rPr>
      </w:pPr>
    </w:p>
    <w:p w:rsidR="00CD2BE3" w:rsidRPr="00FF5A19" w:rsidRDefault="0057556D" w:rsidP="004C7720">
      <w:pPr>
        <w:spacing w:after="0" w:line="360" w:lineRule="auto"/>
        <w:contextualSpacing/>
        <w:jc w:val="center"/>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RESULTS ACHIEVED</w:t>
      </w:r>
    </w:p>
    <w:p w:rsidR="00951FBC" w:rsidRPr="00FF5A19" w:rsidRDefault="00951FBC" w:rsidP="004C7720">
      <w:pPr>
        <w:spacing w:after="0" w:line="360" w:lineRule="auto"/>
        <w:contextualSpacing/>
        <w:jc w:val="right"/>
        <w:rPr>
          <w:rFonts w:ascii="Cambria" w:eastAsia="Calibri" w:hAnsi="Cambria" w:cs="Times New Roman"/>
          <w:b/>
          <w:bCs/>
          <w:sz w:val="24"/>
          <w:szCs w:val="24"/>
          <w:u w:val="single"/>
          <w:lang w:eastAsia="en-US"/>
        </w:rPr>
      </w:pPr>
      <w:r w:rsidRPr="00FF5A19">
        <w:rPr>
          <w:rFonts w:ascii="Cambria" w:eastAsia="Calibri" w:hAnsi="Cambria" w:cs="Times New Roman"/>
          <w:b/>
          <w:bCs/>
          <w:sz w:val="24"/>
          <w:szCs w:val="24"/>
          <w:u w:val="single"/>
          <w:lang w:eastAsia="en-US"/>
        </w:rPr>
        <w:t>OBJECTIVE - I</w:t>
      </w:r>
    </w:p>
    <w:p w:rsidR="00CD2BE3" w:rsidRPr="00FF5A19" w:rsidRDefault="00F061A9" w:rsidP="00FF5A19">
      <w:pPr>
        <w:spacing w:after="0" w:line="360" w:lineRule="auto"/>
        <w:contextualSpacing/>
        <w:jc w:val="both"/>
        <w:rPr>
          <w:rFonts w:ascii="Cambria" w:eastAsia="Calibri" w:hAnsi="Cambria" w:cs="Times New Roman"/>
          <w:bCs/>
          <w:sz w:val="24"/>
          <w:szCs w:val="24"/>
          <w:u w:val="single"/>
          <w:lang w:eastAsia="en-US"/>
        </w:rPr>
      </w:pPr>
      <w:r w:rsidRPr="00F061A9">
        <w:rPr>
          <w:rFonts w:ascii="Cambria" w:eastAsia="Calibri" w:hAnsi="Cambria" w:cs="Times New Roman"/>
          <w:bCs/>
          <w:sz w:val="24"/>
          <w:szCs w:val="24"/>
          <w:u w:val="single"/>
          <w:lang w:eastAsia="en-US"/>
        </w:rPr>
        <w:pict>
          <v:rect id="_x0000_i1034" style="width:0;height:1.5pt" o:hralign="center" o:hrstd="t" o:hr="t" fillcolor="#a0a0a0" stroked="f"/>
        </w:pict>
      </w:r>
    </w:p>
    <w:p w:rsidR="00CD2BE3" w:rsidRPr="00FF5A19" w:rsidRDefault="00CD2BE3" w:rsidP="00FF5A19">
      <w:pPr>
        <w:spacing w:after="0" w:line="360" w:lineRule="auto"/>
        <w:contextualSpacing/>
        <w:jc w:val="both"/>
        <w:rPr>
          <w:rFonts w:ascii="Cambria" w:eastAsia="Times New Roman" w:hAnsi="Cambria" w:cs="Times New Roman"/>
          <w:b/>
          <w:bCs/>
          <w:sz w:val="24"/>
          <w:szCs w:val="24"/>
          <w:lang w:val="en-US"/>
        </w:rPr>
      </w:pPr>
    </w:p>
    <w:p w:rsidR="00CD2BE3" w:rsidRPr="00FF5A19" w:rsidRDefault="00CD2BE3" w:rsidP="003E662F">
      <w:pPr>
        <w:pStyle w:val="ListParagraph"/>
        <w:numPr>
          <w:ilvl w:val="1"/>
          <w:numId w:val="29"/>
        </w:numPr>
        <w:spacing w:after="0" w:line="360" w:lineRule="auto"/>
        <w:jc w:val="both"/>
        <w:rPr>
          <w:rFonts w:ascii="Cambria" w:eastAsia="Times New Roman" w:hAnsi="Cambria" w:cs="Times New Roman"/>
          <w:b/>
          <w:sz w:val="24"/>
          <w:szCs w:val="24"/>
        </w:rPr>
      </w:pPr>
      <w:r w:rsidRPr="00FF5A19">
        <w:rPr>
          <w:rFonts w:ascii="Cambria" w:eastAsia="Times New Roman" w:hAnsi="Cambria" w:cs="Times New Roman"/>
          <w:b/>
          <w:bCs/>
          <w:sz w:val="24"/>
          <w:szCs w:val="24"/>
          <w:lang w:val="en-US"/>
        </w:rPr>
        <w:t>Mortality, LD</w:t>
      </w:r>
      <w:r w:rsidRPr="00FF5A19">
        <w:rPr>
          <w:rFonts w:ascii="Cambria" w:eastAsia="Times New Roman" w:hAnsi="Cambria" w:cs="Times New Roman"/>
          <w:b/>
          <w:bCs/>
          <w:sz w:val="24"/>
          <w:szCs w:val="24"/>
          <w:vertAlign w:val="subscript"/>
          <w:lang w:val="en-US"/>
        </w:rPr>
        <w:t>50</w:t>
      </w:r>
      <w:r w:rsidRPr="00FF5A19">
        <w:rPr>
          <w:rFonts w:ascii="Cambria" w:eastAsia="Times New Roman" w:hAnsi="Cambria" w:cs="Times New Roman"/>
          <w:b/>
          <w:bCs/>
          <w:sz w:val="24"/>
          <w:szCs w:val="24"/>
          <w:lang w:val="en-US"/>
        </w:rPr>
        <w:t xml:space="preserve"> and Embryo toxic effect of chick embryo</w:t>
      </w:r>
    </w:p>
    <w:p w:rsidR="00CD2BE3" w:rsidRPr="00FF5A19" w:rsidRDefault="00CD2BE3" w:rsidP="00FF5A19">
      <w:pPr>
        <w:spacing w:after="0" w:line="360" w:lineRule="auto"/>
        <w:contextualSpacing/>
        <w:jc w:val="both"/>
        <w:rPr>
          <w:rFonts w:ascii="Cambria" w:eastAsia="Times New Roman" w:hAnsi="Cambria" w:cs="Times New Roman"/>
          <w:b/>
          <w:sz w:val="24"/>
          <w:szCs w:val="24"/>
        </w:rPr>
      </w:pPr>
    </w:p>
    <w:p w:rsidR="00CD2BE3" w:rsidRPr="00FF5A19" w:rsidRDefault="00CD2BE3"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Chick embryos were exposed to different concentration of cyclophosphamide                           (ranging from 10µg–500µg) at different stages of embryonic development. Table.2.1                                                   represents a dose-dependent effect of CP at various stages of development.</w:t>
      </w:r>
    </w:p>
    <w:p w:rsidR="0061651F" w:rsidRPr="00FF5A19" w:rsidRDefault="00CD2BE3"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r>
    </w:p>
    <w:p w:rsidR="00CD2BE3" w:rsidRPr="00FF5A19" w:rsidRDefault="00CD2BE3"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 embryo toxic effect at every stage showed a dose-dependent increase in the death of the embryos. The percentage of mortality with 10, 20, 40,80 and 100 µg at 3</w:t>
      </w:r>
      <w:r w:rsidRPr="00FF5A19">
        <w:rPr>
          <w:rFonts w:ascii="Cambria" w:eastAsia="Times New Roman" w:hAnsi="Cambria" w:cs="Times New Roman"/>
          <w:sz w:val="24"/>
          <w:szCs w:val="24"/>
          <w:vertAlign w:val="superscript"/>
        </w:rPr>
        <w:t>rd</w:t>
      </w:r>
      <w:r w:rsidRPr="00FF5A19">
        <w:rPr>
          <w:rFonts w:ascii="Cambria" w:eastAsia="Times New Roman" w:hAnsi="Cambria" w:cs="Times New Roman"/>
          <w:sz w:val="24"/>
          <w:szCs w:val="24"/>
        </w:rPr>
        <w:t>, 4</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5</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7</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exposure, resulted in 27%, 39%, 51%, 67%, and 100% at 3</w:t>
      </w:r>
      <w:r w:rsidRPr="00FF5A19">
        <w:rPr>
          <w:rFonts w:ascii="Cambria" w:eastAsia="Times New Roman" w:hAnsi="Cambria" w:cs="Times New Roman"/>
          <w:sz w:val="24"/>
          <w:szCs w:val="24"/>
          <w:vertAlign w:val="superscript"/>
        </w:rPr>
        <w:t>rd</w:t>
      </w:r>
      <w:r w:rsidRPr="00FF5A19">
        <w:rPr>
          <w:rFonts w:ascii="Cambria" w:eastAsia="Times New Roman" w:hAnsi="Cambria" w:cs="Times New Roman"/>
          <w:sz w:val="24"/>
          <w:szCs w:val="24"/>
        </w:rPr>
        <w:t xml:space="preserve"> day 30%, 35%, 49%, 79% and 100%, at 4</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32%, 46%, 55%, 77%, and 100%, at 5</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22%, 36%, 41%, 58% and 100% at 7</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respectively.</w:t>
      </w:r>
    </w:p>
    <w:p w:rsidR="0061651F" w:rsidRPr="00FF5A19" w:rsidRDefault="0061651F" w:rsidP="00FF5A19">
      <w:pPr>
        <w:spacing w:after="0" w:line="360" w:lineRule="auto"/>
        <w:ind w:firstLine="720"/>
        <w:contextualSpacing/>
        <w:jc w:val="both"/>
        <w:rPr>
          <w:rFonts w:ascii="Cambria" w:eastAsia="Times New Roman" w:hAnsi="Cambria" w:cs="Times New Roman"/>
          <w:sz w:val="24"/>
          <w:szCs w:val="24"/>
        </w:rPr>
      </w:pPr>
    </w:p>
    <w:p w:rsidR="00CD2BE3" w:rsidRPr="00FF5A19" w:rsidRDefault="00CD2BE3"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 percentage of mortality with 50, 100, 150, 200, and 250 µg at 9</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exposure resulted in</w:t>
      </w:r>
      <w:r w:rsidR="0061651F" w:rsidRPr="00FF5A19">
        <w:rPr>
          <w:rFonts w:ascii="Cambria" w:eastAsia="Times New Roman" w:hAnsi="Cambria" w:cs="Times New Roman"/>
          <w:sz w:val="24"/>
          <w:szCs w:val="24"/>
        </w:rPr>
        <w:t xml:space="preserve"> </w:t>
      </w:r>
      <w:r w:rsidRPr="00FF5A19">
        <w:rPr>
          <w:rFonts w:ascii="Cambria" w:eastAsia="Times New Roman" w:hAnsi="Cambria" w:cs="Times New Roman"/>
          <w:sz w:val="24"/>
          <w:szCs w:val="24"/>
        </w:rPr>
        <w:t>16%, 28%, 36%, 52% and 100% respectively. The percentage of mortality with 100, 200, 300, 400 and 500 µg at 12</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exposure resulted in 14%, 24%, 42%, 56% and 100% at 15</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with 100, 200, 300, 400 and 500µg exposure it was 26%, 34%, 44%, 62% and 100% respectively. </w:t>
      </w:r>
    </w:p>
    <w:p w:rsidR="0061651F" w:rsidRPr="00FF5A19" w:rsidRDefault="0061651F" w:rsidP="00FF5A19">
      <w:pPr>
        <w:spacing w:after="0" w:line="360" w:lineRule="auto"/>
        <w:ind w:firstLine="720"/>
        <w:contextualSpacing/>
        <w:jc w:val="both"/>
        <w:rPr>
          <w:rFonts w:ascii="Cambria" w:eastAsia="Times New Roman" w:hAnsi="Cambria" w:cs="Times New Roman"/>
          <w:sz w:val="24"/>
          <w:szCs w:val="24"/>
        </w:rPr>
      </w:pPr>
    </w:p>
    <w:p w:rsidR="00CD2BE3" w:rsidRPr="00FF5A19" w:rsidRDefault="00CD2BE3"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 percentage of mortality was increased with proportionate of the drug concentration in all the stages of embryonic development. The lethal dose (LD</w:t>
      </w:r>
      <w:r w:rsidRPr="00FF5A19">
        <w:rPr>
          <w:rFonts w:ascii="Cambria" w:eastAsia="Times New Roman" w:hAnsi="Cambria" w:cs="Times New Roman"/>
          <w:sz w:val="24"/>
          <w:szCs w:val="24"/>
          <w:vertAlign w:val="subscript"/>
        </w:rPr>
        <w:t>50</w:t>
      </w:r>
      <w:r w:rsidRPr="00FF5A19">
        <w:rPr>
          <w:rFonts w:ascii="Cambria" w:eastAsia="Times New Roman" w:hAnsi="Cambria" w:cs="Times New Roman"/>
          <w:sz w:val="24"/>
          <w:szCs w:val="24"/>
        </w:rPr>
        <w:t>) was calculated directly from the graph drawn between percentage of mortality and concentration of CP in µg.</w:t>
      </w:r>
    </w:p>
    <w:p w:rsidR="005605AE" w:rsidRPr="00FF5A19" w:rsidRDefault="00CD2BE3"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r>
    </w:p>
    <w:p w:rsidR="004C7720" w:rsidRPr="004C7720" w:rsidRDefault="00CD2BE3" w:rsidP="004C7720">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 embryos treated on 3</w:t>
      </w:r>
      <w:r w:rsidRPr="00FF5A19">
        <w:rPr>
          <w:rFonts w:ascii="Cambria" w:eastAsia="Times New Roman" w:hAnsi="Cambria" w:cs="Times New Roman"/>
          <w:sz w:val="24"/>
          <w:szCs w:val="24"/>
          <w:vertAlign w:val="superscript"/>
        </w:rPr>
        <w:t>rd</w:t>
      </w:r>
      <w:r w:rsidRPr="00FF5A19">
        <w:rPr>
          <w:rFonts w:ascii="Cambria" w:eastAsia="Times New Roman" w:hAnsi="Cambria" w:cs="Times New Roman"/>
          <w:sz w:val="24"/>
          <w:szCs w:val="24"/>
        </w:rPr>
        <w:t xml:space="preserve"> day, LD</w:t>
      </w:r>
      <w:r w:rsidRPr="00FF5A19">
        <w:rPr>
          <w:rFonts w:ascii="Cambria" w:eastAsia="Times New Roman" w:hAnsi="Cambria" w:cs="Times New Roman"/>
          <w:sz w:val="24"/>
          <w:szCs w:val="24"/>
          <w:vertAlign w:val="subscript"/>
        </w:rPr>
        <w:t>50</w:t>
      </w:r>
      <w:r w:rsidRPr="00FF5A19">
        <w:rPr>
          <w:rFonts w:ascii="Cambria" w:eastAsia="Times New Roman" w:hAnsi="Cambria" w:cs="Times New Roman"/>
          <w:sz w:val="24"/>
          <w:szCs w:val="24"/>
        </w:rPr>
        <w:t xml:space="preserve"> was assessed as a dose close to 30 µg while dose of 32µg corresponded to LD</w:t>
      </w:r>
      <w:r w:rsidRPr="00FF5A19">
        <w:rPr>
          <w:rFonts w:ascii="Cambria" w:eastAsia="Times New Roman" w:hAnsi="Cambria" w:cs="Times New Roman"/>
          <w:sz w:val="24"/>
          <w:szCs w:val="24"/>
          <w:vertAlign w:val="subscript"/>
        </w:rPr>
        <w:t xml:space="preserve">50 </w:t>
      </w:r>
      <w:r w:rsidRPr="00FF5A19">
        <w:rPr>
          <w:rFonts w:ascii="Cambria" w:eastAsia="Times New Roman" w:hAnsi="Cambria" w:cs="Times New Roman"/>
          <w:sz w:val="24"/>
          <w:szCs w:val="24"/>
        </w:rPr>
        <w:t>value  of 4</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while the values 5</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 7</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and 12</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and 15</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were 44, 79, 172, 320, 376 µg respectively. </w:t>
      </w:r>
      <w:proofErr w:type="gramStart"/>
      <w:r w:rsidRPr="00FF5A19">
        <w:rPr>
          <w:rFonts w:ascii="Cambria" w:eastAsia="Times New Roman" w:hAnsi="Cambria" w:cs="Times New Roman"/>
          <w:sz w:val="24"/>
          <w:szCs w:val="24"/>
        </w:rPr>
        <w:t>(Fig. 2.4-2.10).</w:t>
      </w:r>
      <w:proofErr w:type="gramEnd"/>
    </w:p>
    <w:p w:rsidR="0061651F" w:rsidRPr="004C7720" w:rsidRDefault="00262836" w:rsidP="00FF5A19">
      <w:pPr>
        <w:spacing w:after="0" w:line="360" w:lineRule="auto"/>
        <w:contextualSpacing/>
        <w:jc w:val="both"/>
        <w:rPr>
          <w:rFonts w:ascii="Cambria" w:eastAsia="Times New Roman" w:hAnsi="Cambria" w:cs="Times New Roman"/>
          <w:b/>
        </w:rPr>
      </w:pPr>
      <w:proofErr w:type="gramStart"/>
      <w:r w:rsidRPr="004C7720">
        <w:rPr>
          <w:rFonts w:ascii="Cambria" w:eastAsia="Times New Roman" w:hAnsi="Cambria" w:cs="Times New Roman"/>
          <w:b/>
        </w:rPr>
        <w:lastRenderedPageBreak/>
        <w:t>Table.</w:t>
      </w:r>
      <w:proofErr w:type="gramEnd"/>
      <w:r w:rsidRPr="004C7720">
        <w:rPr>
          <w:rFonts w:ascii="Cambria" w:eastAsia="Times New Roman" w:hAnsi="Cambria" w:cs="Times New Roman"/>
          <w:b/>
        </w:rPr>
        <w:t xml:space="preserve"> 1</w:t>
      </w:r>
      <w:r w:rsidR="00CD2BE3" w:rsidRPr="004C7720">
        <w:rPr>
          <w:rFonts w:ascii="Cambria" w:eastAsia="Times New Roman" w:hAnsi="Cambria" w:cs="Times New Roman"/>
          <w:b/>
        </w:rPr>
        <w:t>.1: Effect of CP on Mortality of chick embryo</w:t>
      </w:r>
    </w:p>
    <w:tbl>
      <w:tblPr>
        <w:tblStyle w:val="TableGrid1"/>
        <w:tblW w:w="0" w:type="auto"/>
        <w:tblLook w:val="04A0"/>
      </w:tblPr>
      <w:tblGrid>
        <w:gridCol w:w="1407"/>
        <w:gridCol w:w="3054"/>
        <w:gridCol w:w="2487"/>
        <w:gridCol w:w="2294"/>
      </w:tblGrid>
      <w:tr w:rsidR="00CD2BE3" w:rsidRPr="004C7720" w:rsidTr="005605AE">
        <w:tc>
          <w:tcPr>
            <w:tcW w:w="1407" w:type="dxa"/>
          </w:tcPr>
          <w:p w:rsidR="00CD2BE3" w:rsidRPr="004C7720" w:rsidRDefault="00CD2BE3" w:rsidP="00FF5A19">
            <w:pPr>
              <w:spacing w:line="360" w:lineRule="auto"/>
              <w:contextualSpacing/>
              <w:jc w:val="both"/>
              <w:rPr>
                <w:rFonts w:ascii="Cambria" w:eastAsia="Times New Roman" w:hAnsi="Cambria" w:cs="Times New Roman"/>
                <w:b/>
                <w:sz w:val="20"/>
                <w:szCs w:val="20"/>
              </w:rPr>
            </w:pPr>
            <w:r w:rsidRPr="004C7720">
              <w:rPr>
                <w:rFonts w:ascii="Cambria" w:eastAsia="Times New Roman" w:hAnsi="Cambria" w:cs="Times New Roman"/>
                <w:b/>
                <w:sz w:val="20"/>
                <w:szCs w:val="20"/>
              </w:rPr>
              <w:t>Day</w:t>
            </w:r>
          </w:p>
        </w:tc>
        <w:tc>
          <w:tcPr>
            <w:tcW w:w="3054" w:type="dxa"/>
          </w:tcPr>
          <w:p w:rsidR="00CD2BE3" w:rsidRPr="004C7720" w:rsidRDefault="00CD2BE3" w:rsidP="00FF5A19">
            <w:pPr>
              <w:spacing w:line="360" w:lineRule="auto"/>
              <w:contextualSpacing/>
              <w:jc w:val="both"/>
              <w:rPr>
                <w:rFonts w:ascii="Cambria" w:eastAsia="Times New Roman" w:hAnsi="Cambria" w:cs="Times New Roman"/>
                <w:b/>
                <w:sz w:val="20"/>
                <w:szCs w:val="20"/>
              </w:rPr>
            </w:pPr>
            <w:r w:rsidRPr="004C7720">
              <w:rPr>
                <w:rFonts w:ascii="Cambria" w:eastAsia="Times New Roman" w:hAnsi="Cambria" w:cs="Times New Roman"/>
                <w:b/>
                <w:sz w:val="20"/>
                <w:szCs w:val="20"/>
              </w:rPr>
              <w:t>CP Concentration in µg</w:t>
            </w:r>
          </w:p>
        </w:tc>
        <w:tc>
          <w:tcPr>
            <w:tcW w:w="2487" w:type="dxa"/>
          </w:tcPr>
          <w:p w:rsidR="00CD2BE3" w:rsidRPr="004C7720" w:rsidRDefault="00CD2BE3" w:rsidP="00FF5A19">
            <w:pPr>
              <w:spacing w:line="360" w:lineRule="auto"/>
              <w:contextualSpacing/>
              <w:jc w:val="both"/>
              <w:rPr>
                <w:rFonts w:ascii="Cambria" w:eastAsia="Times New Roman" w:hAnsi="Cambria" w:cs="Times New Roman"/>
                <w:b/>
                <w:sz w:val="20"/>
                <w:szCs w:val="20"/>
              </w:rPr>
            </w:pPr>
            <w:r w:rsidRPr="004C7720">
              <w:rPr>
                <w:rFonts w:ascii="Cambria" w:eastAsia="Times New Roman" w:hAnsi="Cambria" w:cs="Times New Roman"/>
                <w:b/>
                <w:sz w:val="20"/>
                <w:szCs w:val="20"/>
              </w:rPr>
              <w:t>Mortality</w:t>
            </w:r>
          </w:p>
        </w:tc>
        <w:tc>
          <w:tcPr>
            <w:tcW w:w="2294" w:type="dxa"/>
          </w:tcPr>
          <w:p w:rsidR="00CD2BE3" w:rsidRPr="004C7720" w:rsidRDefault="00CD2BE3" w:rsidP="00FF5A19">
            <w:pPr>
              <w:spacing w:line="360" w:lineRule="auto"/>
              <w:contextualSpacing/>
              <w:jc w:val="both"/>
              <w:rPr>
                <w:rFonts w:ascii="Cambria" w:eastAsia="Times New Roman" w:hAnsi="Cambria" w:cs="Times New Roman"/>
                <w:b/>
                <w:sz w:val="20"/>
                <w:szCs w:val="20"/>
              </w:rPr>
            </w:pPr>
            <w:r w:rsidRPr="004C7720">
              <w:rPr>
                <w:rFonts w:ascii="Cambria" w:eastAsia="Times New Roman" w:hAnsi="Cambria" w:cs="Times New Roman"/>
                <w:b/>
                <w:sz w:val="20"/>
                <w:szCs w:val="20"/>
              </w:rPr>
              <w:t>LD</w:t>
            </w:r>
            <w:r w:rsidRPr="004C7720">
              <w:rPr>
                <w:rFonts w:ascii="Cambria" w:eastAsia="Times New Roman" w:hAnsi="Cambria" w:cs="Times New Roman"/>
                <w:b/>
                <w:sz w:val="20"/>
                <w:szCs w:val="20"/>
                <w:vertAlign w:val="subscript"/>
              </w:rPr>
              <w:t>50</w:t>
            </w:r>
            <w:r w:rsidRPr="004C7720">
              <w:rPr>
                <w:rFonts w:ascii="Cambria" w:eastAsia="Times New Roman" w:hAnsi="Cambria" w:cs="Times New Roman"/>
                <w:b/>
                <w:sz w:val="20"/>
                <w:szCs w:val="20"/>
              </w:rPr>
              <w:t xml:space="preserve"> (µg)</w:t>
            </w:r>
          </w:p>
        </w:tc>
      </w:tr>
      <w:tr w:rsidR="00CD2BE3" w:rsidRPr="004C7720" w:rsidTr="005605AE">
        <w:tc>
          <w:tcPr>
            <w:tcW w:w="1407"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 day</w:t>
            </w: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32</w:t>
            </w:r>
          </w:p>
        </w:tc>
        <w:tc>
          <w:tcPr>
            <w:tcW w:w="2294"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30</w:t>
            </w: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44</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56</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80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84</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100</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 day</w:t>
            </w: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30</w:t>
            </w:r>
          </w:p>
        </w:tc>
        <w:tc>
          <w:tcPr>
            <w:tcW w:w="2294"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5E0664" w:rsidRPr="004C7720" w:rsidRDefault="005E0664"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32</w:t>
            </w: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40</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52</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80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76</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100</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 day</w:t>
            </w: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28</w:t>
            </w:r>
          </w:p>
        </w:tc>
        <w:tc>
          <w:tcPr>
            <w:tcW w:w="2294"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44</w:t>
            </w: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38</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48</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80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56</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100</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7 day</w:t>
            </w: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18</w:t>
            </w:r>
          </w:p>
        </w:tc>
        <w:tc>
          <w:tcPr>
            <w:tcW w:w="2294"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79</w:t>
            </w: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32</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46</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80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50</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100</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9 day</w:t>
            </w: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16</w:t>
            </w:r>
          </w:p>
        </w:tc>
        <w:tc>
          <w:tcPr>
            <w:tcW w:w="2294"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172</w:t>
            </w: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28</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150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36</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52</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250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100</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12 day</w:t>
            </w: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14</w:t>
            </w:r>
          </w:p>
        </w:tc>
        <w:tc>
          <w:tcPr>
            <w:tcW w:w="2294"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320</w:t>
            </w: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24</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42</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56</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100</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15 day</w:t>
            </w: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26</w:t>
            </w:r>
          </w:p>
        </w:tc>
        <w:tc>
          <w:tcPr>
            <w:tcW w:w="2294" w:type="dxa"/>
            <w:vMerge w:val="restart"/>
          </w:tcPr>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376</w:t>
            </w:r>
          </w:p>
          <w:p w:rsidR="00CD2BE3" w:rsidRPr="004C7720" w:rsidRDefault="00CD2BE3" w:rsidP="00FF5A19">
            <w:pPr>
              <w:spacing w:line="360" w:lineRule="auto"/>
              <w:contextualSpacing/>
              <w:jc w:val="both"/>
              <w:rPr>
                <w:rFonts w:ascii="Cambria" w:eastAsia="Times New Roman" w:hAnsi="Cambria" w:cs="Times New Roman"/>
                <w:sz w:val="20"/>
                <w:szCs w:val="20"/>
              </w:rPr>
            </w:pPr>
          </w:p>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34</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 w:val="20"/>
                <w:szCs w:val="20"/>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Cs w:val="24"/>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Cs w:val="24"/>
              </w:rPr>
            </w:pPr>
            <w:r w:rsidRPr="004C7720">
              <w:rPr>
                <w:rFonts w:ascii="Cambria" w:eastAsia="Times New Roman" w:hAnsi="Cambria" w:cs="Times New Roman"/>
                <w:szCs w:val="24"/>
              </w:rPr>
              <w:t>300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Cs w:val="24"/>
              </w:rPr>
            </w:pPr>
            <w:r w:rsidRPr="004C7720">
              <w:rPr>
                <w:rFonts w:ascii="Cambria" w:eastAsia="Times New Roman" w:hAnsi="Cambria" w:cs="Times New Roman"/>
                <w:szCs w:val="24"/>
              </w:rPr>
              <w:t>44</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Cs w:val="24"/>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Cs w:val="24"/>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Cs w:val="24"/>
              </w:rPr>
            </w:pPr>
            <w:r w:rsidRPr="004C7720">
              <w:rPr>
                <w:rFonts w:ascii="Cambria" w:eastAsia="Times New Roman" w:hAnsi="Cambria" w:cs="Times New Roman"/>
                <w:szCs w:val="24"/>
              </w:rPr>
              <w:t>400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Cs w:val="24"/>
              </w:rPr>
            </w:pPr>
            <w:r w:rsidRPr="004C7720">
              <w:rPr>
                <w:rFonts w:ascii="Cambria" w:eastAsia="Times New Roman" w:hAnsi="Cambria" w:cs="Times New Roman"/>
                <w:szCs w:val="24"/>
              </w:rPr>
              <w:t>62</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Cs w:val="24"/>
              </w:rPr>
            </w:pPr>
          </w:p>
        </w:tc>
      </w:tr>
      <w:tr w:rsidR="00CD2BE3" w:rsidRPr="004C7720" w:rsidTr="005605AE">
        <w:tc>
          <w:tcPr>
            <w:tcW w:w="1407" w:type="dxa"/>
            <w:vMerge/>
          </w:tcPr>
          <w:p w:rsidR="00CD2BE3" w:rsidRPr="004C7720" w:rsidRDefault="00CD2BE3" w:rsidP="00FF5A19">
            <w:pPr>
              <w:spacing w:line="360" w:lineRule="auto"/>
              <w:contextualSpacing/>
              <w:jc w:val="both"/>
              <w:rPr>
                <w:rFonts w:ascii="Cambria" w:eastAsia="Times New Roman" w:hAnsi="Cambria" w:cs="Times New Roman"/>
                <w:szCs w:val="24"/>
              </w:rPr>
            </w:pPr>
          </w:p>
        </w:tc>
        <w:tc>
          <w:tcPr>
            <w:tcW w:w="3054" w:type="dxa"/>
          </w:tcPr>
          <w:p w:rsidR="00CD2BE3" w:rsidRPr="004C7720" w:rsidRDefault="00CD2BE3" w:rsidP="00FF5A19">
            <w:pPr>
              <w:spacing w:line="360" w:lineRule="auto"/>
              <w:contextualSpacing/>
              <w:jc w:val="both"/>
              <w:rPr>
                <w:rFonts w:ascii="Cambria" w:eastAsia="Times New Roman" w:hAnsi="Cambria" w:cs="Times New Roman"/>
                <w:szCs w:val="24"/>
              </w:rPr>
            </w:pPr>
            <w:r w:rsidRPr="004C7720">
              <w:rPr>
                <w:rFonts w:ascii="Cambria" w:eastAsia="Times New Roman" w:hAnsi="Cambria" w:cs="Times New Roman"/>
                <w:szCs w:val="24"/>
              </w:rPr>
              <w:t>500</w:t>
            </w:r>
          </w:p>
        </w:tc>
        <w:tc>
          <w:tcPr>
            <w:tcW w:w="2487" w:type="dxa"/>
          </w:tcPr>
          <w:p w:rsidR="00CD2BE3" w:rsidRPr="004C7720" w:rsidRDefault="00CD2BE3" w:rsidP="00FF5A19">
            <w:pPr>
              <w:spacing w:line="360" w:lineRule="auto"/>
              <w:contextualSpacing/>
              <w:jc w:val="both"/>
              <w:rPr>
                <w:rFonts w:ascii="Cambria" w:eastAsia="Times New Roman" w:hAnsi="Cambria" w:cs="Times New Roman"/>
                <w:szCs w:val="24"/>
              </w:rPr>
            </w:pPr>
            <w:r w:rsidRPr="004C7720">
              <w:rPr>
                <w:rFonts w:ascii="Cambria" w:eastAsia="Times New Roman" w:hAnsi="Cambria" w:cs="Times New Roman"/>
                <w:szCs w:val="24"/>
              </w:rPr>
              <w:t>100</w:t>
            </w:r>
          </w:p>
        </w:tc>
        <w:tc>
          <w:tcPr>
            <w:tcW w:w="2294" w:type="dxa"/>
            <w:vMerge/>
          </w:tcPr>
          <w:p w:rsidR="00CD2BE3" w:rsidRPr="004C7720" w:rsidRDefault="00CD2BE3" w:rsidP="00FF5A19">
            <w:pPr>
              <w:spacing w:line="360" w:lineRule="auto"/>
              <w:contextualSpacing/>
              <w:jc w:val="both"/>
              <w:rPr>
                <w:rFonts w:ascii="Cambria" w:eastAsia="Times New Roman" w:hAnsi="Cambria" w:cs="Times New Roman"/>
                <w:szCs w:val="24"/>
              </w:rPr>
            </w:pPr>
          </w:p>
        </w:tc>
      </w:tr>
    </w:tbl>
    <w:p w:rsidR="0057556D" w:rsidRPr="00FF5A19" w:rsidRDefault="0057556D" w:rsidP="00FF5A19">
      <w:pPr>
        <w:spacing w:after="0" w:line="360" w:lineRule="auto"/>
        <w:contextualSpacing/>
        <w:jc w:val="both"/>
        <w:rPr>
          <w:rFonts w:ascii="Cambria" w:eastAsia="Times New Roman" w:hAnsi="Cambria" w:cs="Times New Roman"/>
          <w:sz w:val="24"/>
          <w:szCs w:val="24"/>
        </w:rPr>
      </w:pPr>
    </w:p>
    <w:p w:rsidR="00CD2BE3" w:rsidRPr="00FF5A19" w:rsidRDefault="005E0664"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Table 1</w:t>
      </w:r>
      <w:r w:rsidR="00CD2BE3" w:rsidRPr="00FF5A19">
        <w:rPr>
          <w:rFonts w:ascii="Cambria" w:eastAsia="Times New Roman" w:hAnsi="Cambria" w:cs="Times New Roman"/>
          <w:sz w:val="24"/>
          <w:szCs w:val="24"/>
        </w:rPr>
        <w:t>.2 shows significant decrease in the weight of the embryo with increase in the concentration of CP at every stage of embryonic development. Table    also shows significant decrease in the volume of amniotic fluid with increase in the concentration of CP at every stage of embryonic development compared to control.</w:t>
      </w:r>
    </w:p>
    <w:p w:rsidR="00CD2BE3" w:rsidRPr="00FF5A19" w:rsidRDefault="00CD2BE3" w:rsidP="00FF5A19">
      <w:pPr>
        <w:spacing w:after="0" w:line="360" w:lineRule="auto"/>
        <w:contextualSpacing/>
        <w:jc w:val="both"/>
        <w:rPr>
          <w:rFonts w:ascii="Cambria" w:eastAsia="Times New Roman" w:hAnsi="Cambria" w:cs="Times New Roman"/>
          <w:sz w:val="24"/>
          <w:szCs w:val="24"/>
        </w:rPr>
      </w:pPr>
    </w:p>
    <w:p w:rsidR="00CD2BE3" w:rsidRPr="00FF5A19" w:rsidRDefault="00CD2BE3"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Table.</w:t>
      </w:r>
      <w:r w:rsidR="005E0664" w:rsidRPr="00FF5A19">
        <w:rPr>
          <w:rFonts w:ascii="Cambria" w:eastAsia="Times New Roman" w:hAnsi="Cambria" w:cs="Times New Roman"/>
          <w:b/>
          <w:sz w:val="24"/>
          <w:szCs w:val="24"/>
        </w:rPr>
        <w:t>1</w:t>
      </w:r>
      <w:r w:rsidRPr="00FF5A19">
        <w:rPr>
          <w:rFonts w:ascii="Cambria" w:eastAsia="Times New Roman" w:hAnsi="Cambria" w:cs="Times New Roman"/>
          <w:b/>
          <w:sz w:val="24"/>
          <w:szCs w:val="24"/>
        </w:rPr>
        <w:t>.2. Volume of Amniotic fluid and weight of the 15</w:t>
      </w:r>
      <w:r w:rsidRPr="00FF5A19">
        <w:rPr>
          <w:rFonts w:ascii="Cambria" w:eastAsia="Times New Roman" w:hAnsi="Cambria" w:cs="Times New Roman"/>
          <w:b/>
          <w:sz w:val="24"/>
          <w:szCs w:val="24"/>
          <w:vertAlign w:val="superscript"/>
        </w:rPr>
        <w:t>th</w:t>
      </w:r>
      <w:r w:rsidRPr="00FF5A19">
        <w:rPr>
          <w:rFonts w:ascii="Cambria" w:eastAsia="Times New Roman" w:hAnsi="Cambria" w:cs="Times New Roman"/>
          <w:b/>
          <w:sz w:val="24"/>
          <w:szCs w:val="24"/>
        </w:rPr>
        <w:t xml:space="preserve"> day chick embryo after 48 hrs CP treatment</w:t>
      </w:r>
    </w:p>
    <w:p w:rsidR="00CD2BE3" w:rsidRPr="00FF5A19" w:rsidRDefault="00CD2BE3" w:rsidP="00FF5A19">
      <w:pPr>
        <w:spacing w:after="0" w:line="360" w:lineRule="auto"/>
        <w:contextualSpacing/>
        <w:jc w:val="both"/>
        <w:rPr>
          <w:rFonts w:ascii="Cambria" w:eastAsia="Times New Roman" w:hAnsi="Cambria" w:cs="Times New Roman"/>
          <w:b/>
          <w:sz w:val="24"/>
          <w:szCs w:val="24"/>
        </w:rPr>
      </w:pPr>
    </w:p>
    <w:tbl>
      <w:tblPr>
        <w:tblStyle w:val="TableGrid1"/>
        <w:tblW w:w="0" w:type="auto"/>
        <w:tblLayout w:type="fixed"/>
        <w:tblLook w:val="04A0"/>
      </w:tblPr>
      <w:tblGrid>
        <w:gridCol w:w="738"/>
        <w:gridCol w:w="1170"/>
        <w:gridCol w:w="1260"/>
        <w:gridCol w:w="1260"/>
        <w:gridCol w:w="1260"/>
        <w:gridCol w:w="1260"/>
        <w:gridCol w:w="1350"/>
        <w:gridCol w:w="1260"/>
      </w:tblGrid>
      <w:tr w:rsidR="00CD2BE3" w:rsidRPr="00FF5A19" w:rsidTr="00340C3A">
        <w:tc>
          <w:tcPr>
            <w:tcW w:w="738" w:type="dxa"/>
            <w:vMerge w:val="restart"/>
          </w:tcPr>
          <w:p w:rsidR="00CD2BE3" w:rsidRPr="00FF5A19" w:rsidRDefault="00CD2BE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Sl.No</w:t>
            </w:r>
          </w:p>
        </w:tc>
        <w:tc>
          <w:tcPr>
            <w:tcW w:w="1170" w:type="dxa"/>
            <w:vMerge w:val="restart"/>
          </w:tcPr>
          <w:p w:rsidR="00CD2BE3" w:rsidRPr="00FF5A19" w:rsidRDefault="00CD2BE3" w:rsidP="00FF5A19">
            <w:pPr>
              <w:spacing w:line="360" w:lineRule="auto"/>
              <w:contextualSpacing/>
              <w:jc w:val="both"/>
              <w:rPr>
                <w:rFonts w:ascii="Cambria" w:eastAsia="Times New Roman" w:hAnsi="Cambria" w:cs="Times New Roman"/>
                <w:sz w:val="24"/>
                <w:szCs w:val="24"/>
              </w:rPr>
            </w:pPr>
          </w:p>
        </w:tc>
        <w:tc>
          <w:tcPr>
            <w:tcW w:w="1260" w:type="dxa"/>
            <w:vMerge w:val="restart"/>
          </w:tcPr>
          <w:p w:rsidR="00CD2BE3" w:rsidRPr="00FF5A19" w:rsidRDefault="00CD2BE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Day of Exposure</w:t>
            </w:r>
          </w:p>
        </w:tc>
        <w:tc>
          <w:tcPr>
            <w:tcW w:w="6390" w:type="dxa"/>
            <w:gridSpan w:val="5"/>
          </w:tcPr>
          <w:p w:rsidR="00CD2BE3" w:rsidRPr="00FF5A19" w:rsidRDefault="00CD2BE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CP concentration in µg</w:t>
            </w:r>
          </w:p>
        </w:tc>
      </w:tr>
      <w:tr w:rsidR="00CD2BE3" w:rsidRPr="00FF5A19" w:rsidTr="00340C3A">
        <w:tc>
          <w:tcPr>
            <w:tcW w:w="738" w:type="dxa"/>
            <w:vMerge/>
          </w:tcPr>
          <w:p w:rsidR="00CD2BE3" w:rsidRPr="00FF5A19" w:rsidRDefault="00CD2BE3" w:rsidP="00FF5A19">
            <w:pPr>
              <w:spacing w:line="360" w:lineRule="auto"/>
              <w:contextualSpacing/>
              <w:jc w:val="both"/>
              <w:rPr>
                <w:rFonts w:ascii="Cambria" w:eastAsia="Times New Roman" w:hAnsi="Cambria" w:cs="Times New Roman"/>
                <w:sz w:val="24"/>
                <w:szCs w:val="24"/>
              </w:rPr>
            </w:pPr>
          </w:p>
        </w:tc>
        <w:tc>
          <w:tcPr>
            <w:tcW w:w="1170" w:type="dxa"/>
            <w:vMerge/>
          </w:tcPr>
          <w:p w:rsidR="00CD2BE3" w:rsidRPr="00FF5A19" w:rsidRDefault="00CD2BE3" w:rsidP="00FF5A19">
            <w:pPr>
              <w:spacing w:line="360" w:lineRule="auto"/>
              <w:contextualSpacing/>
              <w:jc w:val="both"/>
              <w:rPr>
                <w:rFonts w:ascii="Cambria" w:eastAsia="Times New Roman" w:hAnsi="Cambria" w:cs="Times New Roman"/>
                <w:sz w:val="24"/>
                <w:szCs w:val="24"/>
              </w:rPr>
            </w:pPr>
          </w:p>
        </w:tc>
        <w:tc>
          <w:tcPr>
            <w:tcW w:w="1260" w:type="dxa"/>
            <w:vMerge/>
          </w:tcPr>
          <w:p w:rsidR="00CD2BE3" w:rsidRPr="00FF5A19" w:rsidRDefault="00CD2BE3" w:rsidP="00FF5A19">
            <w:pPr>
              <w:spacing w:line="360" w:lineRule="auto"/>
              <w:contextualSpacing/>
              <w:jc w:val="both"/>
              <w:rPr>
                <w:rFonts w:ascii="Cambria" w:eastAsia="Times New Roman" w:hAnsi="Cambria" w:cs="Times New Roman"/>
                <w:b/>
                <w:sz w:val="24"/>
                <w:szCs w:val="24"/>
              </w:rPr>
            </w:pPr>
          </w:p>
        </w:tc>
        <w:tc>
          <w:tcPr>
            <w:tcW w:w="1260" w:type="dxa"/>
          </w:tcPr>
          <w:p w:rsidR="00CD2BE3" w:rsidRPr="00FF5A19" w:rsidRDefault="00CD2BE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Control</w:t>
            </w:r>
          </w:p>
        </w:tc>
        <w:tc>
          <w:tcPr>
            <w:tcW w:w="1260" w:type="dxa"/>
          </w:tcPr>
          <w:p w:rsidR="00CD2BE3" w:rsidRPr="00FF5A19" w:rsidRDefault="00CD2BE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100</w:t>
            </w:r>
          </w:p>
        </w:tc>
        <w:tc>
          <w:tcPr>
            <w:tcW w:w="1260" w:type="dxa"/>
          </w:tcPr>
          <w:p w:rsidR="00CD2BE3" w:rsidRPr="00FF5A19" w:rsidRDefault="00CD2BE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200</w:t>
            </w:r>
          </w:p>
        </w:tc>
        <w:tc>
          <w:tcPr>
            <w:tcW w:w="1350" w:type="dxa"/>
          </w:tcPr>
          <w:p w:rsidR="00CD2BE3" w:rsidRPr="00FF5A19" w:rsidRDefault="00CD2BE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300</w:t>
            </w:r>
          </w:p>
        </w:tc>
        <w:tc>
          <w:tcPr>
            <w:tcW w:w="1260" w:type="dxa"/>
          </w:tcPr>
          <w:p w:rsidR="00CD2BE3" w:rsidRPr="00FF5A19" w:rsidRDefault="00340C3A"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CP 300µg+6.0mg A</w:t>
            </w:r>
            <w:r w:rsidR="00CD2BE3" w:rsidRPr="00FF5A19">
              <w:rPr>
                <w:rFonts w:ascii="Cambria" w:eastAsia="Times New Roman" w:hAnsi="Cambria" w:cs="Times New Roman"/>
                <w:b/>
                <w:sz w:val="24"/>
                <w:szCs w:val="24"/>
              </w:rPr>
              <w:t>P</w:t>
            </w:r>
          </w:p>
        </w:tc>
      </w:tr>
      <w:tr w:rsidR="00CD2BE3" w:rsidRPr="00FF5A19" w:rsidTr="00340C3A">
        <w:tc>
          <w:tcPr>
            <w:tcW w:w="738"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17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Volume of AF</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2.03±0.21</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1.82±0.04</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1.84±0.02</w:t>
            </w:r>
          </w:p>
        </w:tc>
        <w:tc>
          <w:tcPr>
            <w:tcW w:w="135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1.84±0.04</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1.99±0.06</w:t>
            </w:r>
          </w:p>
        </w:tc>
      </w:tr>
      <w:tr w:rsidR="00CD2BE3" w:rsidRPr="00FF5A19" w:rsidTr="00340C3A">
        <w:tc>
          <w:tcPr>
            <w:tcW w:w="738"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170" w:type="dxa"/>
          </w:tcPr>
          <w:p w:rsidR="00CD2BE3" w:rsidRPr="00FF5A19" w:rsidRDefault="00CD2BE3" w:rsidP="00FF5A19">
            <w:pPr>
              <w:spacing w:line="360" w:lineRule="auto"/>
              <w:contextualSpacing/>
              <w:jc w:val="both"/>
              <w:rPr>
                <w:rFonts w:ascii="Cambria" w:eastAsia="Times New Roman" w:hAnsi="Cambria" w:cs="Times New Roman"/>
                <w:sz w:val="24"/>
                <w:szCs w:val="24"/>
              </w:rPr>
            </w:pP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15</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1.96±0.04</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1.80±0.02*</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1.76±0.02*</w:t>
            </w:r>
          </w:p>
        </w:tc>
        <w:tc>
          <w:tcPr>
            <w:tcW w:w="135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1.74±0.02*</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1.92±0.03*</w:t>
            </w:r>
          </w:p>
        </w:tc>
      </w:tr>
      <w:tr w:rsidR="00CD2BE3" w:rsidRPr="00FF5A19" w:rsidTr="00340C3A">
        <w:tc>
          <w:tcPr>
            <w:tcW w:w="738"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17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Weight of Embryo</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10.6±0.3</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10.4±0.09</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9.66±0.16*</w:t>
            </w:r>
          </w:p>
        </w:tc>
        <w:tc>
          <w:tcPr>
            <w:tcW w:w="135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9.25±0.06*</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10.2±0.28*</w:t>
            </w:r>
          </w:p>
        </w:tc>
      </w:tr>
      <w:tr w:rsidR="00CD2BE3" w:rsidRPr="00FF5A19" w:rsidTr="00340C3A">
        <w:tc>
          <w:tcPr>
            <w:tcW w:w="738"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170" w:type="dxa"/>
          </w:tcPr>
          <w:p w:rsidR="00CD2BE3" w:rsidRPr="00FF5A19" w:rsidRDefault="00CD2BE3" w:rsidP="00FF5A19">
            <w:pPr>
              <w:spacing w:line="360" w:lineRule="auto"/>
              <w:contextualSpacing/>
              <w:jc w:val="both"/>
              <w:rPr>
                <w:rFonts w:ascii="Cambria" w:eastAsia="Times New Roman" w:hAnsi="Cambria" w:cs="Times New Roman"/>
                <w:sz w:val="24"/>
                <w:szCs w:val="24"/>
              </w:rPr>
            </w:pP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15</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10.27±0.4</w:t>
            </w:r>
            <w:r w:rsidR="00340C3A" w:rsidRPr="00FF5A19">
              <w:rPr>
                <w:rFonts w:ascii="Cambria" w:eastAsia="Times New Roman" w:hAnsi="Cambria" w:cs="Times New Roman"/>
                <w:sz w:val="24"/>
                <w:szCs w:val="24"/>
              </w:rPr>
              <w:t>2</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9.48±0.1**</w:t>
            </w:r>
          </w:p>
        </w:tc>
        <w:tc>
          <w:tcPr>
            <w:tcW w:w="135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9.14±0.14**</w:t>
            </w:r>
          </w:p>
        </w:tc>
        <w:tc>
          <w:tcPr>
            <w:tcW w:w="1260" w:type="dxa"/>
          </w:tcPr>
          <w:p w:rsidR="00CD2BE3" w:rsidRPr="00FF5A19" w:rsidRDefault="00CD2BE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9.98±0.06*</w:t>
            </w:r>
          </w:p>
        </w:tc>
      </w:tr>
    </w:tbl>
    <w:p w:rsidR="00CD2BE3" w:rsidRPr="00FF5A19" w:rsidRDefault="00CD2BE3" w:rsidP="00FF5A19">
      <w:pPr>
        <w:spacing w:after="0" w:line="360" w:lineRule="auto"/>
        <w:contextualSpacing/>
        <w:jc w:val="both"/>
        <w:rPr>
          <w:rFonts w:ascii="Cambria" w:eastAsia="Times New Roman" w:hAnsi="Cambria" w:cs="Times New Roman"/>
          <w:b/>
          <w:sz w:val="24"/>
          <w:szCs w:val="24"/>
        </w:rPr>
      </w:pPr>
    </w:p>
    <w:p w:rsidR="00CD2BE3" w:rsidRPr="00FF5A19" w:rsidRDefault="00CD2BE3"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 xml:space="preserve"> </w:t>
      </w:r>
      <w:proofErr w:type="gramStart"/>
      <w:r w:rsidRPr="00FF5A19">
        <w:rPr>
          <w:rFonts w:ascii="Cambria" w:eastAsia="Times New Roman" w:hAnsi="Cambria" w:cs="Times New Roman"/>
          <w:sz w:val="24"/>
          <w:szCs w:val="24"/>
        </w:rPr>
        <w:t>p</w:t>
      </w:r>
      <w:proofErr w:type="gramEnd"/>
      <w:r w:rsidRPr="00FF5A19">
        <w:rPr>
          <w:rFonts w:ascii="Cambria" w:eastAsia="Times New Roman" w:hAnsi="Cambria" w:cs="Times New Roman"/>
          <w:sz w:val="24"/>
          <w:szCs w:val="24"/>
        </w:rPr>
        <w:t xml:space="preserve"> &lt; 0.001  </w:t>
      </w: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p &lt;0.05</w:t>
      </w:r>
    </w:p>
    <w:p w:rsidR="00CD2BE3" w:rsidRPr="00FF5A19" w:rsidRDefault="00CD2BE3"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 values are average of sets of experiments</w:t>
      </w:r>
    </w:p>
    <w:p w:rsidR="00CD2BE3" w:rsidRPr="00FF5A19" w:rsidRDefault="00CD2BE3" w:rsidP="00FF5A19">
      <w:pPr>
        <w:spacing w:after="0" w:line="360" w:lineRule="auto"/>
        <w:contextualSpacing/>
        <w:jc w:val="both"/>
        <w:rPr>
          <w:rFonts w:ascii="Cambria" w:eastAsia="Times New Roman" w:hAnsi="Cambria" w:cs="Times New Roman"/>
          <w:sz w:val="24"/>
          <w:szCs w:val="24"/>
        </w:rPr>
      </w:pPr>
    </w:p>
    <w:p w:rsidR="005605AE" w:rsidRPr="00FF5A19" w:rsidRDefault="005605AE" w:rsidP="00FF5A19">
      <w:pPr>
        <w:spacing w:after="0" w:line="360" w:lineRule="auto"/>
        <w:contextualSpacing/>
        <w:jc w:val="both"/>
        <w:rPr>
          <w:rFonts w:ascii="Cambria" w:eastAsia="Times New Roman" w:hAnsi="Cambria" w:cs="Times New Roman"/>
          <w:b/>
          <w:sz w:val="24"/>
          <w:szCs w:val="24"/>
        </w:rPr>
      </w:pPr>
    </w:p>
    <w:p w:rsidR="005605AE" w:rsidRPr="00FF5A19" w:rsidRDefault="005605AE" w:rsidP="00FF5A19">
      <w:pPr>
        <w:spacing w:after="0" w:line="360" w:lineRule="auto"/>
        <w:contextualSpacing/>
        <w:jc w:val="both"/>
        <w:rPr>
          <w:rFonts w:ascii="Cambria" w:eastAsia="Times New Roman" w:hAnsi="Cambria" w:cs="Times New Roman"/>
          <w:b/>
          <w:sz w:val="24"/>
          <w:szCs w:val="24"/>
        </w:rPr>
      </w:pPr>
    </w:p>
    <w:p w:rsidR="005605AE" w:rsidRPr="00FF5A19" w:rsidRDefault="005605AE" w:rsidP="00FF5A19">
      <w:pPr>
        <w:spacing w:after="0" w:line="360" w:lineRule="auto"/>
        <w:contextualSpacing/>
        <w:jc w:val="both"/>
        <w:rPr>
          <w:rFonts w:ascii="Cambria" w:eastAsia="Times New Roman" w:hAnsi="Cambria" w:cs="Times New Roman"/>
          <w:b/>
          <w:sz w:val="24"/>
          <w:szCs w:val="24"/>
        </w:rPr>
      </w:pPr>
    </w:p>
    <w:p w:rsidR="005605AE" w:rsidRPr="00FF5A19" w:rsidRDefault="005605AE" w:rsidP="00FF5A19">
      <w:pPr>
        <w:spacing w:after="0" w:line="360" w:lineRule="auto"/>
        <w:contextualSpacing/>
        <w:jc w:val="both"/>
        <w:rPr>
          <w:rFonts w:ascii="Cambria" w:eastAsia="Times New Roman" w:hAnsi="Cambria" w:cs="Times New Roman"/>
          <w:b/>
          <w:sz w:val="24"/>
          <w:szCs w:val="24"/>
        </w:rPr>
      </w:pPr>
    </w:p>
    <w:p w:rsidR="005605AE" w:rsidRPr="00FF5A19" w:rsidRDefault="005605AE" w:rsidP="00FF5A19">
      <w:pPr>
        <w:spacing w:after="0" w:line="360" w:lineRule="auto"/>
        <w:contextualSpacing/>
        <w:jc w:val="both"/>
        <w:rPr>
          <w:rFonts w:ascii="Cambria" w:eastAsia="Times New Roman" w:hAnsi="Cambria" w:cs="Times New Roman"/>
          <w:b/>
          <w:sz w:val="24"/>
          <w:szCs w:val="24"/>
        </w:rPr>
      </w:pPr>
    </w:p>
    <w:p w:rsidR="005605AE" w:rsidRPr="00FF5A19" w:rsidRDefault="005605AE" w:rsidP="00FF5A19">
      <w:pPr>
        <w:spacing w:after="0" w:line="360" w:lineRule="auto"/>
        <w:contextualSpacing/>
        <w:jc w:val="both"/>
        <w:rPr>
          <w:rFonts w:ascii="Cambria" w:eastAsia="Times New Roman" w:hAnsi="Cambria" w:cs="Times New Roman"/>
          <w:b/>
          <w:sz w:val="24"/>
          <w:szCs w:val="24"/>
        </w:rPr>
      </w:pPr>
    </w:p>
    <w:p w:rsidR="005705D8" w:rsidRPr="00FF5A19" w:rsidRDefault="005705D8" w:rsidP="00FF5A19">
      <w:pPr>
        <w:spacing w:after="0" w:line="360" w:lineRule="auto"/>
        <w:contextualSpacing/>
        <w:jc w:val="both"/>
        <w:rPr>
          <w:rFonts w:ascii="Cambria" w:eastAsia="Times New Roman" w:hAnsi="Cambria" w:cs="Times New Roman"/>
          <w:b/>
          <w:sz w:val="24"/>
          <w:szCs w:val="24"/>
        </w:rPr>
      </w:pPr>
    </w:p>
    <w:p w:rsidR="00CD2BE3" w:rsidRPr="00FF5A19" w:rsidRDefault="00951FBC"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 xml:space="preserve">1.2. </w:t>
      </w:r>
      <w:r w:rsidR="00CD2BE3" w:rsidRPr="00FF5A19">
        <w:rPr>
          <w:rFonts w:ascii="Cambria" w:eastAsia="Times New Roman" w:hAnsi="Cambria" w:cs="Times New Roman"/>
          <w:b/>
          <w:sz w:val="24"/>
          <w:szCs w:val="24"/>
        </w:rPr>
        <w:t>Morphological changes</w:t>
      </w:r>
    </w:p>
    <w:p w:rsidR="00CD2BE3" w:rsidRPr="00FF5A19" w:rsidRDefault="00CD2BE3" w:rsidP="00FF5A19">
      <w:pPr>
        <w:spacing w:after="0" w:line="360" w:lineRule="auto"/>
        <w:contextualSpacing/>
        <w:jc w:val="both"/>
        <w:rPr>
          <w:rFonts w:ascii="Cambria" w:eastAsia="Times New Roman" w:hAnsi="Cambria" w:cs="Times New Roman"/>
          <w:sz w:val="24"/>
          <w:szCs w:val="24"/>
        </w:rPr>
      </w:pPr>
    </w:p>
    <w:p w:rsidR="005605AE" w:rsidRPr="00FF5A19" w:rsidRDefault="00CD2BE3"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Anomalies noted were multiple and never single in any foetus. The malformations observed were, hemorrhagic brain and hydrocephalous, thickening neck, displaced limbs and defects in the development of the beak. Growth retardation was the major defect observed with teratogenic dose Fig.2.1 and 2.2.</w:t>
      </w:r>
    </w:p>
    <w:p w:rsidR="00CD2BE3" w:rsidRPr="00FF5A19" w:rsidRDefault="00CD2BE3"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Embryos treated on 3rd day showed hemorrhagic brain, on day 4, 5, 7 and 9th develop a short lower beak. There is thus an abrupt change in the severity of the facial abnormalities in embryos treated on day 4, 5, 7 and 9th when compared to those treated latter. The defeat in feathers occurs in treated at any stage through day 15. The embryos injected on 15th day showed weight loss feather inhibition and hemorrhagic Fig.2.3.</w:t>
      </w:r>
    </w:p>
    <w:p w:rsidR="005605AE" w:rsidRPr="00FF5A19" w:rsidRDefault="005605AE" w:rsidP="00FF5A19">
      <w:pPr>
        <w:spacing w:after="0" w:line="360" w:lineRule="auto"/>
        <w:contextualSpacing/>
        <w:jc w:val="both"/>
        <w:rPr>
          <w:rFonts w:ascii="Cambria" w:eastAsia="Times New Roman" w:hAnsi="Cambria" w:cs="Times New Roman"/>
          <w:b/>
          <w:sz w:val="24"/>
          <w:szCs w:val="24"/>
        </w:rPr>
      </w:pPr>
    </w:p>
    <w:p w:rsidR="00CD2BE3" w:rsidRPr="00FF5A19" w:rsidRDefault="00951FBC"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 xml:space="preserve">1.3. </w:t>
      </w:r>
      <w:r w:rsidR="00CD2BE3" w:rsidRPr="00FF5A19">
        <w:rPr>
          <w:rFonts w:ascii="Cambria" w:eastAsia="Times New Roman" w:hAnsi="Cambria" w:cs="Times New Roman"/>
          <w:b/>
          <w:sz w:val="24"/>
          <w:szCs w:val="24"/>
        </w:rPr>
        <w:t>Discussion</w:t>
      </w:r>
    </w:p>
    <w:p w:rsidR="00CD2BE3" w:rsidRPr="00FF5A19" w:rsidRDefault="00CD2BE3" w:rsidP="00FF5A19">
      <w:pPr>
        <w:spacing w:after="0" w:line="360" w:lineRule="auto"/>
        <w:contextualSpacing/>
        <w:jc w:val="both"/>
        <w:rPr>
          <w:rFonts w:ascii="Cambria" w:eastAsia="Times New Roman" w:hAnsi="Cambria" w:cs="Times New Roman"/>
          <w:sz w:val="24"/>
          <w:szCs w:val="24"/>
        </w:rPr>
      </w:pPr>
    </w:p>
    <w:p w:rsidR="00CD2BE3" w:rsidRPr="00FF5A19" w:rsidRDefault="00CD2BE3"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Cyclophosphamide inhibits the development of the chick embryo in vivo and causes a variety of developmental defeats, which are related to the stage of development at the time of treatment. The dose of CP required causes growth inhibition or death of the chick embryo progressively from 10 µg/ embryo at 3 days to 5000 µg at 15 days, Which parallels the increase  in mass of the embryo 3rd day to 15 the day. Thus there is a direct correlation between the increasing weight of the embryo and the LD50 dose of CP.</w:t>
      </w:r>
    </w:p>
    <w:p w:rsidR="00CD2BE3" w:rsidRPr="00FF5A19" w:rsidRDefault="00CD2BE3" w:rsidP="00FF5A19">
      <w:pPr>
        <w:spacing w:after="0" w:line="360" w:lineRule="auto"/>
        <w:contextualSpacing/>
        <w:jc w:val="both"/>
        <w:rPr>
          <w:rFonts w:ascii="Cambria" w:eastAsia="Times New Roman" w:hAnsi="Cambria" w:cs="Times New Roman"/>
          <w:sz w:val="24"/>
          <w:szCs w:val="24"/>
        </w:rPr>
      </w:pPr>
    </w:p>
    <w:p w:rsidR="00CD2BE3" w:rsidRPr="00FF5A19" w:rsidRDefault="00CD2BE3"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t>Growth retardation and internal hemorrhage represent the most frequent malformations. Altered proportions of yolk sac or extra embryonic vascular network may reduce nutrient transfer and hence responsible for growth retardation of the embryo. In comparison to controls, growth retardation was less apparent at the later stages of embryonic development suggesting partial compensation of cell loss during the later stages of development.</w:t>
      </w:r>
    </w:p>
    <w:p w:rsidR="00CD2BE3" w:rsidRPr="00FF5A19" w:rsidRDefault="00CD2BE3" w:rsidP="00FF5A19">
      <w:pPr>
        <w:spacing w:after="0" w:line="360" w:lineRule="auto"/>
        <w:contextualSpacing/>
        <w:jc w:val="both"/>
        <w:rPr>
          <w:rFonts w:ascii="Cambria" w:eastAsia="Times New Roman" w:hAnsi="Cambria" w:cs="Times New Roman"/>
          <w:b/>
          <w:sz w:val="24"/>
          <w:szCs w:val="24"/>
        </w:rPr>
      </w:pPr>
    </w:p>
    <w:p w:rsidR="005605AE" w:rsidRPr="00FF5A19" w:rsidRDefault="005605AE" w:rsidP="00FF5A19">
      <w:pPr>
        <w:spacing w:after="0" w:line="360" w:lineRule="auto"/>
        <w:ind w:left="720" w:firstLine="720"/>
        <w:contextualSpacing/>
        <w:jc w:val="both"/>
        <w:rPr>
          <w:rFonts w:ascii="Cambria" w:eastAsia="Times New Roman" w:hAnsi="Cambria" w:cs="Times New Roman"/>
          <w:b/>
          <w:sz w:val="24"/>
          <w:szCs w:val="24"/>
        </w:rPr>
      </w:pPr>
    </w:p>
    <w:p w:rsidR="005605AE" w:rsidRPr="00FF5A19" w:rsidRDefault="005605AE" w:rsidP="00FF5A19">
      <w:pPr>
        <w:spacing w:after="0" w:line="360" w:lineRule="auto"/>
        <w:ind w:left="720" w:firstLine="720"/>
        <w:contextualSpacing/>
        <w:jc w:val="both"/>
        <w:rPr>
          <w:rFonts w:ascii="Cambria" w:eastAsia="Times New Roman" w:hAnsi="Cambria" w:cs="Times New Roman"/>
          <w:b/>
          <w:sz w:val="24"/>
          <w:szCs w:val="24"/>
        </w:rPr>
      </w:pPr>
    </w:p>
    <w:p w:rsidR="005605AE" w:rsidRPr="00FF5A19" w:rsidRDefault="005605AE" w:rsidP="00FF5A19">
      <w:pPr>
        <w:spacing w:after="0" w:line="360" w:lineRule="auto"/>
        <w:ind w:left="720" w:firstLine="720"/>
        <w:contextualSpacing/>
        <w:jc w:val="both"/>
        <w:rPr>
          <w:rFonts w:ascii="Cambria" w:eastAsia="Times New Roman" w:hAnsi="Cambria" w:cs="Times New Roman"/>
          <w:b/>
          <w:sz w:val="24"/>
          <w:szCs w:val="24"/>
        </w:rPr>
      </w:pPr>
    </w:p>
    <w:p w:rsidR="005605AE" w:rsidRPr="00FF5A19" w:rsidRDefault="005605AE" w:rsidP="00FF5A19">
      <w:pPr>
        <w:spacing w:after="0" w:line="360" w:lineRule="auto"/>
        <w:ind w:left="720" w:firstLine="720"/>
        <w:contextualSpacing/>
        <w:jc w:val="both"/>
        <w:rPr>
          <w:rFonts w:ascii="Cambria" w:eastAsia="Times New Roman" w:hAnsi="Cambria" w:cs="Times New Roman"/>
          <w:b/>
          <w:sz w:val="24"/>
          <w:szCs w:val="24"/>
        </w:rPr>
      </w:pPr>
    </w:p>
    <w:p w:rsidR="005605AE" w:rsidRPr="00FF5A19" w:rsidRDefault="005605AE" w:rsidP="00FF5A19">
      <w:pPr>
        <w:spacing w:after="0" w:line="360" w:lineRule="auto"/>
        <w:ind w:left="720" w:firstLine="720"/>
        <w:contextualSpacing/>
        <w:jc w:val="both"/>
        <w:rPr>
          <w:rFonts w:ascii="Cambria" w:eastAsia="Times New Roman" w:hAnsi="Cambria" w:cs="Times New Roman"/>
          <w:b/>
          <w:sz w:val="24"/>
          <w:szCs w:val="24"/>
        </w:rPr>
      </w:pPr>
    </w:p>
    <w:p w:rsidR="0057556D" w:rsidRPr="00FF5A19" w:rsidRDefault="0057556D" w:rsidP="00FF5A19">
      <w:pPr>
        <w:spacing w:after="0" w:line="360" w:lineRule="auto"/>
        <w:ind w:left="720" w:firstLine="720"/>
        <w:contextualSpacing/>
        <w:jc w:val="both"/>
        <w:rPr>
          <w:rFonts w:ascii="Cambria" w:eastAsia="Times New Roman" w:hAnsi="Cambria" w:cs="Times New Roman"/>
          <w:b/>
          <w:sz w:val="24"/>
          <w:szCs w:val="24"/>
        </w:rPr>
      </w:pPr>
    </w:p>
    <w:p w:rsidR="00CD2BE3" w:rsidRPr="00FF5A19" w:rsidRDefault="005E0664" w:rsidP="00FF5A19">
      <w:pPr>
        <w:spacing w:after="0" w:line="360" w:lineRule="auto"/>
        <w:ind w:left="720" w:firstLine="720"/>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Fig.1</w:t>
      </w:r>
      <w:r w:rsidR="00CD2BE3" w:rsidRPr="00FF5A19">
        <w:rPr>
          <w:rFonts w:ascii="Cambria" w:eastAsia="Times New Roman" w:hAnsi="Cambria" w:cs="Times New Roman"/>
          <w:b/>
          <w:sz w:val="24"/>
          <w:szCs w:val="24"/>
        </w:rPr>
        <w:t>.1. Morphogical changes in 9</w:t>
      </w:r>
      <w:r w:rsidR="00CD2BE3" w:rsidRPr="00FF5A19">
        <w:rPr>
          <w:rFonts w:ascii="Cambria" w:eastAsia="Times New Roman" w:hAnsi="Cambria" w:cs="Times New Roman"/>
          <w:b/>
          <w:sz w:val="24"/>
          <w:szCs w:val="24"/>
          <w:vertAlign w:val="superscript"/>
        </w:rPr>
        <w:t>th</w:t>
      </w:r>
      <w:r w:rsidR="00CD2BE3" w:rsidRPr="00FF5A19">
        <w:rPr>
          <w:rFonts w:ascii="Cambria" w:eastAsia="Times New Roman" w:hAnsi="Cambria" w:cs="Times New Roman"/>
          <w:b/>
          <w:sz w:val="24"/>
          <w:szCs w:val="24"/>
        </w:rPr>
        <w:t xml:space="preserve"> exposed chick embryo</w:t>
      </w:r>
    </w:p>
    <w:p w:rsidR="005605AE" w:rsidRPr="00FF5A19" w:rsidRDefault="00CD2BE3"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 xml:space="preserve">                   </w:t>
      </w:r>
      <w:r w:rsidR="009358AB" w:rsidRPr="00FF5A19">
        <w:rPr>
          <w:rFonts w:ascii="Cambria" w:eastAsia="Times New Roman" w:hAnsi="Cambria" w:cs="Times New Roman"/>
          <w:b/>
          <w:sz w:val="24"/>
          <w:szCs w:val="24"/>
        </w:rPr>
        <w:t xml:space="preserve">     </w:t>
      </w:r>
      <w:r w:rsidRPr="00FF5A19">
        <w:rPr>
          <w:rFonts w:ascii="Cambria" w:eastAsia="Times New Roman" w:hAnsi="Cambria" w:cs="Times New Roman"/>
          <w:b/>
          <w:sz w:val="24"/>
          <w:szCs w:val="24"/>
        </w:rPr>
        <w:t xml:space="preserve"> </w:t>
      </w:r>
      <w:r w:rsidRPr="00FF5A19">
        <w:rPr>
          <w:rFonts w:ascii="Cambria" w:eastAsia="Times New Roman" w:hAnsi="Cambria" w:cs="Times New Roman"/>
          <w:b/>
          <w:noProof/>
          <w:sz w:val="24"/>
          <w:szCs w:val="24"/>
          <w:lang w:val="en-US" w:eastAsia="en-US"/>
        </w:rPr>
        <w:drawing>
          <wp:inline distT="0" distB="0" distL="0" distR="0">
            <wp:extent cx="3943350" cy="2476500"/>
            <wp:effectExtent l="19050" t="0" r="0" b="0"/>
            <wp:docPr id="30" name="Picture 8" descr="23"/>
            <wp:cNvGraphicFramePr/>
            <a:graphic xmlns:a="http://schemas.openxmlformats.org/drawingml/2006/main">
              <a:graphicData uri="http://schemas.openxmlformats.org/drawingml/2006/picture">
                <pic:pic xmlns:pic="http://schemas.openxmlformats.org/drawingml/2006/picture">
                  <pic:nvPicPr>
                    <pic:cNvPr id="124932" name="Picture 4" descr="23"/>
                    <pic:cNvPicPr>
                      <a:picLocks noChangeAspect="1" noChangeArrowheads="1"/>
                    </pic:cNvPicPr>
                  </pic:nvPicPr>
                  <pic:blipFill>
                    <a:blip r:embed="rId27" cstate="print"/>
                    <a:srcRect/>
                    <a:stretch>
                      <a:fillRect/>
                    </a:stretch>
                  </pic:blipFill>
                  <pic:spPr bwMode="auto">
                    <a:xfrm>
                      <a:off x="0" y="0"/>
                      <a:ext cx="3947163" cy="2478895"/>
                    </a:xfrm>
                    <a:prstGeom prst="rect">
                      <a:avLst/>
                    </a:prstGeom>
                    <a:noFill/>
                    <a:ln w="9525">
                      <a:noFill/>
                      <a:miter lim="800000"/>
                      <a:headEnd/>
                      <a:tailEnd/>
                    </a:ln>
                  </pic:spPr>
                </pic:pic>
              </a:graphicData>
            </a:graphic>
          </wp:inline>
        </w:drawing>
      </w:r>
    </w:p>
    <w:p w:rsidR="00CD2BE3" w:rsidRPr="00FF5A19" w:rsidRDefault="00CD2BE3"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A) Control</w:t>
      </w:r>
    </w:p>
    <w:p w:rsidR="00CD2BE3" w:rsidRPr="00FF5A19" w:rsidRDefault="00CD2BE3"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B) 100µg CP exposed</w:t>
      </w:r>
    </w:p>
    <w:p w:rsidR="00CD2BE3" w:rsidRPr="00FF5A19" w:rsidRDefault="00CD2BE3"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C) 200µg CP exposed</w:t>
      </w:r>
    </w:p>
    <w:p w:rsidR="00CD2BE3" w:rsidRPr="00FF5A19" w:rsidRDefault="00CD2BE3"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D) 300µg CP exposed</w:t>
      </w:r>
    </w:p>
    <w:p w:rsidR="0057556D" w:rsidRPr="00FF5A19" w:rsidRDefault="0057556D" w:rsidP="00FF5A19">
      <w:pPr>
        <w:spacing w:after="0" w:line="360" w:lineRule="auto"/>
        <w:contextualSpacing/>
        <w:jc w:val="both"/>
        <w:rPr>
          <w:rFonts w:ascii="Cambria" w:eastAsia="Times New Roman" w:hAnsi="Cambria" w:cs="Times New Roman"/>
          <w:b/>
          <w:sz w:val="24"/>
          <w:szCs w:val="24"/>
        </w:rPr>
      </w:pPr>
    </w:p>
    <w:p w:rsidR="00CD2BE3" w:rsidRPr="00FF5A19" w:rsidRDefault="005E0664"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Fig.1</w:t>
      </w:r>
      <w:r w:rsidR="00CD2BE3" w:rsidRPr="00FF5A19">
        <w:rPr>
          <w:rFonts w:ascii="Cambria" w:eastAsia="Times New Roman" w:hAnsi="Cambria" w:cs="Times New Roman"/>
          <w:b/>
          <w:sz w:val="24"/>
          <w:szCs w:val="24"/>
        </w:rPr>
        <w:t>.2. Morphological changes in 15</w:t>
      </w:r>
      <w:r w:rsidR="00CD2BE3" w:rsidRPr="00FF5A19">
        <w:rPr>
          <w:rFonts w:ascii="Cambria" w:eastAsia="Times New Roman" w:hAnsi="Cambria" w:cs="Times New Roman"/>
          <w:b/>
          <w:sz w:val="24"/>
          <w:szCs w:val="24"/>
          <w:vertAlign w:val="superscript"/>
        </w:rPr>
        <w:t>th</w:t>
      </w:r>
      <w:r w:rsidR="00CD2BE3" w:rsidRPr="00FF5A19">
        <w:rPr>
          <w:rFonts w:ascii="Cambria" w:eastAsia="Times New Roman" w:hAnsi="Cambria" w:cs="Times New Roman"/>
          <w:b/>
          <w:sz w:val="24"/>
          <w:szCs w:val="24"/>
        </w:rPr>
        <w:t xml:space="preserve"> day exposed chick embryo</w:t>
      </w:r>
    </w:p>
    <w:p w:rsidR="00CD2BE3" w:rsidRPr="00FF5A19" w:rsidRDefault="00CD2BE3" w:rsidP="00FF5A19">
      <w:pPr>
        <w:spacing w:after="0" w:line="360" w:lineRule="auto"/>
        <w:contextualSpacing/>
        <w:jc w:val="both"/>
        <w:rPr>
          <w:rFonts w:ascii="Cambria" w:eastAsia="Times New Roman" w:hAnsi="Cambria" w:cs="Times New Roman"/>
          <w:b/>
          <w:sz w:val="24"/>
          <w:szCs w:val="24"/>
        </w:rPr>
      </w:pPr>
    </w:p>
    <w:p w:rsidR="00CD2BE3" w:rsidRPr="00FF5A19" w:rsidRDefault="00CD2BE3"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 xml:space="preserve">                       </w:t>
      </w:r>
      <w:r w:rsidR="009358AB" w:rsidRPr="00FF5A19">
        <w:rPr>
          <w:rFonts w:ascii="Cambria" w:eastAsia="Times New Roman" w:hAnsi="Cambria" w:cs="Times New Roman"/>
          <w:b/>
          <w:sz w:val="24"/>
          <w:szCs w:val="24"/>
        </w:rPr>
        <w:t xml:space="preserve">   </w:t>
      </w:r>
      <w:r w:rsidRPr="00FF5A19">
        <w:rPr>
          <w:rFonts w:ascii="Cambria" w:eastAsia="Times New Roman" w:hAnsi="Cambria" w:cs="Times New Roman"/>
          <w:b/>
          <w:sz w:val="24"/>
          <w:szCs w:val="24"/>
        </w:rPr>
        <w:t xml:space="preserve"> </w:t>
      </w:r>
      <w:r w:rsidRPr="00FF5A19">
        <w:rPr>
          <w:rFonts w:ascii="Cambria" w:eastAsia="Times New Roman" w:hAnsi="Cambria" w:cs="Times New Roman"/>
          <w:b/>
          <w:noProof/>
          <w:sz w:val="24"/>
          <w:szCs w:val="24"/>
          <w:lang w:val="en-US" w:eastAsia="en-US"/>
        </w:rPr>
        <w:drawing>
          <wp:inline distT="0" distB="0" distL="0" distR="0">
            <wp:extent cx="3821430" cy="2348179"/>
            <wp:effectExtent l="19050" t="0" r="7620" b="0"/>
            <wp:docPr id="33" name="Picture 9" descr="24"/>
            <wp:cNvGraphicFramePr/>
            <a:graphic xmlns:a="http://schemas.openxmlformats.org/drawingml/2006/main">
              <a:graphicData uri="http://schemas.openxmlformats.org/drawingml/2006/picture">
                <pic:pic xmlns:pic="http://schemas.openxmlformats.org/drawingml/2006/picture">
                  <pic:nvPicPr>
                    <pic:cNvPr id="125957" name="Picture 5" descr="24"/>
                    <pic:cNvPicPr>
                      <a:picLocks noChangeAspect="1" noChangeArrowheads="1"/>
                    </pic:cNvPicPr>
                  </pic:nvPicPr>
                  <pic:blipFill>
                    <a:blip r:embed="rId28" cstate="print">
                      <a:lum bright="6000"/>
                    </a:blip>
                    <a:srcRect/>
                    <a:stretch>
                      <a:fillRect/>
                    </a:stretch>
                  </pic:blipFill>
                  <pic:spPr bwMode="auto">
                    <a:xfrm>
                      <a:off x="0" y="0"/>
                      <a:ext cx="3827771" cy="2352075"/>
                    </a:xfrm>
                    <a:prstGeom prst="rect">
                      <a:avLst/>
                    </a:prstGeom>
                    <a:noFill/>
                    <a:ln w="9525">
                      <a:noFill/>
                      <a:miter lim="800000"/>
                      <a:headEnd/>
                      <a:tailEnd/>
                    </a:ln>
                  </pic:spPr>
                </pic:pic>
              </a:graphicData>
            </a:graphic>
          </wp:inline>
        </w:drawing>
      </w:r>
    </w:p>
    <w:p w:rsidR="00CD2BE3" w:rsidRPr="00FF5A19" w:rsidRDefault="00CD2BE3"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A) Control</w:t>
      </w:r>
    </w:p>
    <w:p w:rsidR="00CD2BE3" w:rsidRPr="00FF5A19" w:rsidRDefault="00CD2BE3"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B) 100µg CP exposed</w:t>
      </w:r>
    </w:p>
    <w:p w:rsidR="00CD2BE3" w:rsidRPr="00FF5A19" w:rsidRDefault="00CD2BE3"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C) 200µg CP exposed</w:t>
      </w:r>
    </w:p>
    <w:p w:rsidR="00CD2BE3" w:rsidRPr="00FF5A19" w:rsidRDefault="00CD2BE3"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lastRenderedPageBreak/>
        <w:t>D) 300µg CP exposed</w:t>
      </w:r>
    </w:p>
    <w:p w:rsidR="005605AE" w:rsidRPr="00FF5A19" w:rsidRDefault="00CD2BE3"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E) 400µg CP exposed</w:t>
      </w:r>
    </w:p>
    <w:p w:rsidR="005E0664" w:rsidRPr="00FF5A19" w:rsidRDefault="005E0664" w:rsidP="00FF5A19">
      <w:pPr>
        <w:spacing w:after="0" w:line="360" w:lineRule="auto"/>
        <w:ind w:firstLine="720"/>
        <w:contextualSpacing/>
        <w:jc w:val="both"/>
        <w:rPr>
          <w:rFonts w:ascii="Cambria" w:eastAsia="Times New Roman" w:hAnsi="Cambria" w:cs="Times New Roman"/>
          <w:b/>
          <w:bCs/>
          <w:sz w:val="24"/>
          <w:szCs w:val="24"/>
          <w:lang w:val="en-US"/>
        </w:rPr>
      </w:pPr>
    </w:p>
    <w:p w:rsidR="005E0664" w:rsidRPr="00FF5A19" w:rsidRDefault="005E0664" w:rsidP="00FF5A19">
      <w:pPr>
        <w:spacing w:after="0" w:line="360" w:lineRule="auto"/>
        <w:ind w:firstLine="720"/>
        <w:contextualSpacing/>
        <w:jc w:val="both"/>
        <w:rPr>
          <w:rFonts w:ascii="Cambria" w:eastAsia="Times New Roman" w:hAnsi="Cambria" w:cs="Times New Roman"/>
          <w:b/>
          <w:bCs/>
          <w:sz w:val="24"/>
          <w:szCs w:val="24"/>
          <w:lang w:val="en-US"/>
        </w:rPr>
      </w:pPr>
    </w:p>
    <w:p w:rsidR="005E0664" w:rsidRPr="00FF5A19" w:rsidRDefault="005E0664" w:rsidP="00FF5A19">
      <w:pPr>
        <w:spacing w:after="0" w:line="360" w:lineRule="auto"/>
        <w:ind w:firstLine="720"/>
        <w:contextualSpacing/>
        <w:jc w:val="both"/>
        <w:rPr>
          <w:rFonts w:ascii="Cambria" w:eastAsia="Times New Roman" w:hAnsi="Cambria" w:cs="Times New Roman"/>
          <w:b/>
          <w:bCs/>
          <w:sz w:val="24"/>
          <w:szCs w:val="24"/>
          <w:lang w:val="en-US"/>
        </w:rPr>
      </w:pPr>
    </w:p>
    <w:p w:rsidR="00AA4280" w:rsidRDefault="005E0664" w:rsidP="00B64D74">
      <w:pPr>
        <w:spacing w:after="0" w:line="360" w:lineRule="auto"/>
        <w:ind w:firstLine="720"/>
        <w:contextualSpacing/>
        <w:jc w:val="both"/>
        <w:rPr>
          <w:rFonts w:ascii="Cambria" w:eastAsia="Times New Roman" w:hAnsi="Cambria" w:cs="Times New Roman"/>
          <w:b/>
          <w:sz w:val="24"/>
          <w:szCs w:val="24"/>
        </w:rPr>
      </w:pPr>
      <w:proofErr w:type="gramStart"/>
      <w:r w:rsidRPr="00FF5A19">
        <w:rPr>
          <w:rFonts w:ascii="Cambria" w:eastAsia="Times New Roman" w:hAnsi="Cambria" w:cs="Times New Roman"/>
          <w:b/>
          <w:bCs/>
          <w:sz w:val="24"/>
          <w:szCs w:val="24"/>
          <w:lang w:val="en-US"/>
        </w:rPr>
        <w:t>Fig. 1</w:t>
      </w:r>
      <w:r w:rsidR="00CD2BE3" w:rsidRPr="00FF5A19">
        <w:rPr>
          <w:rFonts w:ascii="Cambria" w:eastAsia="Times New Roman" w:hAnsi="Cambria" w:cs="Times New Roman"/>
          <w:b/>
          <w:bCs/>
          <w:sz w:val="24"/>
          <w:szCs w:val="24"/>
          <w:lang w:val="en-US"/>
        </w:rPr>
        <w:t>.3.</w:t>
      </w:r>
      <w:proofErr w:type="gramEnd"/>
      <w:r w:rsidR="00CD2BE3" w:rsidRPr="00FF5A19">
        <w:rPr>
          <w:rFonts w:ascii="Cambria" w:eastAsia="Times New Roman" w:hAnsi="Cambria" w:cs="Times New Roman"/>
          <w:b/>
          <w:bCs/>
          <w:sz w:val="24"/>
          <w:szCs w:val="24"/>
          <w:lang w:val="en-US"/>
        </w:rPr>
        <w:t xml:space="preserve"> Morphological changes in 18th day exposed chick embryo</w:t>
      </w:r>
    </w:p>
    <w:p w:rsidR="00AA4280" w:rsidRDefault="00AA4280" w:rsidP="00B64D74">
      <w:pPr>
        <w:spacing w:after="0" w:line="360" w:lineRule="auto"/>
        <w:ind w:firstLine="720"/>
        <w:contextualSpacing/>
        <w:jc w:val="both"/>
        <w:rPr>
          <w:rFonts w:ascii="Cambria" w:eastAsia="Times New Roman" w:hAnsi="Cambria" w:cs="Times New Roman"/>
          <w:b/>
          <w:sz w:val="24"/>
          <w:szCs w:val="24"/>
        </w:rPr>
      </w:pPr>
    </w:p>
    <w:p w:rsidR="00AA4280" w:rsidRDefault="00AA4280" w:rsidP="00AA4280">
      <w:pPr>
        <w:spacing w:after="0" w:line="360" w:lineRule="auto"/>
        <w:ind w:firstLine="720"/>
        <w:contextualSpacing/>
        <w:jc w:val="both"/>
        <w:rPr>
          <w:rFonts w:ascii="Cambria" w:eastAsia="Times New Roman" w:hAnsi="Cambria" w:cs="Times New Roman"/>
          <w:b/>
          <w:sz w:val="24"/>
          <w:szCs w:val="24"/>
        </w:rPr>
      </w:pPr>
      <w:r>
        <w:rPr>
          <w:rFonts w:ascii="Cambria" w:eastAsia="Times New Roman" w:hAnsi="Cambria" w:cs="Times New Roman"/>
          <w:b/>
          <w:noProof/>
          <w:sz w:val="24"/>
          <w:szCs w:val="24"/>
          <w:lang w:val="en-US" w:eastAsia="en-US"/>
        </w:rPr>
        <w:drawing>
          <wp:inline distT="0" distB="0" distL="0" distR="0">
            <wp:extent cx="1800225" cy="3362325"/>
            <wp:effectExtent l="19050" t="0" r="9525" b="0"/>
            <wp:docPr id="75" name="Picture 35" descr="C:\Users\sarashan\Desktop\ch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rashan\Desktop\chick.jpg"/>
                    <pic:cNvPicPr>
                      <a:picLocks noChangeAspect="1" noChangeArrowheads="1"/>
                    </pic:cNvPicPr>
                  </pic:nvPicPr>
                  <pic:blipFill>
                    <a:blip r:embed="rId29" cstate="print"/>
                    <a:srcRect/>
                    <a:stretch>
                      <a:fillRect/>
                    </a:stretch>
                  </pic:blipFill>
                  <pic:spPr bwMode="auto">
                    <a:xfrm>
                      <a:off x="0" y="0"/>
                      <a:ext cx="1800225" cy="3362325"/>
                    </a:xfrm>
                    <a:prstGeom prst="rect">
                      <a:avLst/>
                    </a:prstGeom>
                    <a:noFill/>
                    <a:ln w="9525">
                      <a:noFill/>
                      <a:miter lim="800000"/>
                      <a:headEnd/>
                      <a:tailEnd/>
                    </a:ln>
                  </pic:spPr>
                </pic:pic>
              </a:graphicData>
            </a:graphic>
          </wp:inline>
        </w:drawing>
      </w:r>
      <w:r w:rsidR="00CD2BE3" w:rsidRPr="00FF5A19">
        <w:rPr>
          <w:rFonts w:ascii="Cambria" w:eastAsia="Times New Roman" w:hAnsi="Cambria" w:cs="Times New Roman"/>
          <w:b/>
          <w:sz w:val="24"/>
          <w:szCs w:val="24"/>
        </w:rPr>
        <w:t xml:space="preserve">    </w:t>
      </w:r>
      <w:r w:rsidR="00B64D74">
        <w:rPr>
          <w:rFonts w:ascii="Cambria" w:eastAsia="Times New Roman" w:hAnsi="Cambria" w:cs="Times New Roman"/>
          <w:b/>
          <w:sz w:val="24"/>
          <w:szCs w:val="24"/>
        </w:rPr>
        <w:t xml:space="preserve">     </w:t>
      </w:r>
      <w:r>
        <w:rPr>
          <w:rFonts w:ascii="Cambria" w:eastAsia="Times New Roman" w:hAnsi="Cambria" w:cs="Times New Roman"/>
          <w:b/>
          <w:sz w:val="24"/>
          <w:szCs w:val="24"/>
        </w:rPr>
        <w:t xml:space="preserve">                      </w:t>
      </w:r>
      <w:r w:rsidR="00B64D74">
        <w:rPr>
          <w:rFonts w:ascii="Cambria" w:eastAsia="Times New Roman" w:hAnsi="Cambria" w:cs="Times New Roman"/>
          <w:b/>
          <w:sz w:val="24"/>
          <w:szCs w:val="24"/>
        </w:rPr>
        <w:t xml:space="preserve">  </w:t>
      </w:r>
      <w:r>
        <w:rPr>
          <w:rFonts w:ascii="Cambria" w:eastAsia="Times New Roman" w:hAnsi="Cambria" w:cs="Times New Roman"/>
          <w:b/>
          <w:noProof/>
          <w:sz w:val="24"/>
          <w:szCs w:val="24"/>
          <w:lang w:val="en-US" w:eastAsia="en-US"/>
        </w:rPr>
        <w:drawing>
          <wp:inline distT="0" distB="0" distL="0" distR="0">
            <wp:extent cx="1971675" cy="3190875"/>
            <wp:effectExtent l="19050" t="0" r="9525" b="0"/>
            <wp:docPr id="76" name="Picture 36" descr="C:\Users\sarashan\Desktop\chi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rashan\Desktop\chick2.jpg"/>
                    <pic:cNvPicPr>
                      <a:picLocks noChangeAspect="1" noChangeArrowheads="1"/>
                    </pic:cNvPicPr>
                  </pic:nvPicPr>
                  <pic:blipFill>
                    <a:blip r:embed="rId30" cstate="print"/>
                    <a:srcRect/>
                    <a:stretch>
                      <a:fillRect/>
                    </a:stretch>
                  </pic:blipFill>
                  <pic:spPr bwMode="auto">
                    <a:xfrm>
                      <a:off x="0" y="0"/>
                      <a:ext cx="1971675" cy="3190875"/>
                    </a:xfrm>
                    <a:prstGeom prst="rect">
                      <a:avLst/>
                    </a:prstGeom>
                    <a:noFill/>
                    <a:ln w="9525">
                      <a:noFill/>
                      <a:miter lim="800000"/>
                      <a:headEnd/>
                      <a:tailEnd/>
                    </a:ln>
                  </pic:spPr>
                </pic:pic>
              </a:graphicData>
            </a:graphic>
          </wp:inline>
        </w:drawing>
      </w:r>
      <w:r w:rsidR="00B64D74">
        <w:rPr>
          <w:rFonts w:ascii="Cambria" w:eastAsia="Times New Roman" w:hAnsi="Cambria" w:cs="Times New Roman"/>
          <w:b/>
          <w:sz w:val="24"/>
          <w:szCs w:val="24"/>
        </w:rPr>
        <w:t xml:space="preserve">                                                    </w:t>
      </w:r>
      <w:r w:rsidR="00CD2BE3" w:rsidRPr="00FF5A19">
        <w:rPr>
          <w:rFonts w:ascii="Cambria" w:eastAsia="Times New Roman" w:hAnsi="Cambria" w:cs="Times New Roman"/>
          <w:b/>
          <w:sz w:val="24"/>
          <w:szCs w:val="24"/>
        </w:rPr>
        <w:t xml:space="preserve">          </w:t>
      </w:r>
      <w:r w:rsidR="00B64D74">
        <w:rPr>
          <w:rFonts w:ascii="Cambria" w:eastAsia="Times New Roman" w:hAnsi="Cambria" w:cs="Times New Roman"/>
          <w:b/>
          <w:sz w:val="24"/>
          <w:szCs w:val="24"/>
        </w:rPr>
        <w:t xml:space="preserve">    </w:t>
      </w:r>
    </w:p>
    <w:p w:rsidR="00CD2BE3" w:rsidRPr="00AA4280" w:rsidRDefault="00AA4280" w:rsidP="003E662F">
      <w:pPr>
        <w:pStyle w:val="ListParagraph"/>
        <w:numPr>
          <w:ilvl w:val="0"/>
          <w:numId w:val="33"/>
        </w:numPr>
        <w:spacing w:after="0" w:line="360" w:lineRule="auto"/>
        <w:jc w:val="both"/>
        <w:rPr>
          <w:rFonts w:ascii="Cambria" w:eastAsia="Times New Roman" w:hAnsi="Cambria" w:cs="Times New Roman"/>
          <w:b/>
          <w:sz w:val="24"/>
          <w:szCs w:val="24"/>
        </w:rPr>
      </w:pPr>
      <w:r>
        <w:rPr>
          <w:rFonts w:ascii="Cambria" w:eastAsia="Calibri" w:hAnsi="Cambria" w:cs="Times New Roman"/>
          <w:b/>
          <w:sz w:val="24"/>
          <w:szCs w:val="24"/>
          <w:lang w:val="en-US" w:eastAsia="en-US"/>
        </w:rPr>
        <w:t xml:space="preserve">  </w:t>
      </w:r>
      <w:r w:rsidR="00CD2BE3" w:rsidRPr="00AA4280">
        <w:rPr>
          <w:rFonts w:ascii="Cambria" w:eastAsia="Calibri" w:hAnsi="Cambria" w:cs="Times New Roman"/>
          <w:b/>
          <w:sz w:val="24"/>
          <w:szCs w:val="24"/>
          <w:lang w:val="en-US" w:eastAsia="en-US"/>
        </w:rPr>
        <w:t>Control. (2) 300µg of CP treated.(hemorrhagic)</w:t>
      </w:r>
    </w:p>
    <w:p w:rsidR="00CD2BE3" w:rsidRPr="00FF5A19" w:rsidRDefault="00CD2BE3" w:rsidP="00FF5A19">
      <w:pPr>
        <w:spacing w:after="0" w:line="360" w:lineRule="auto"/>
        <w:contextualSpacing/>
        <w:jc w:val="both"/>
        <w:rPr>
          <w:rFonts w:ascii="Cambria" w:eastAsia="Times New Roman" w:hAnsi="Cambria" w:cs="Times New Roman"/>
          <w:b/>
          <w:sz w:val="24"/>
          <w:szCs w:val="24"/>
        </w:rPr>
      </w:pPr>
    </w:p>
    <w:p w:rsidR="00CD2BE3" w:rsidRPr="00FF5A19" w:rsidRDefault="00CD2BE3" w:rsidP="00FF5A19">
      <w:pPr>
        <w:spacing w:after="0" w:line="360" w:lineRule="auto"/>
        <w:contextualSpacing/>
        <w:jc w:val="both"/>
        <w:rPr>
          <w:rFonts w:ascii="Cambria" w:eastAsia="Times New Roman" w:hAnsi="Cambria" w:cs="Times New Roman"/>
          <w:b/>
          <w:sz w:val="24"/>
          <w:szCs w:val="24"/>
        </w:rPr>
      </w:pPr>
    </w:p>
    <w:p w:rsidR="005605AE" w:rsidRPr="00FF5A19" w:rsidRDefault="005605AE" w:rsidP="00FF5A19">
      <w:pPr>
        <w:spacing w:after="0" w:line="360" w:lineRule="auto"/>
        <w:contextualSpacing/>
        <w:jc w:val="both"/>
        <w:rPr>
          <w:rFonts w:ascii="Cambria" w:eastAsia="Times New Roman" w:hAnsi="Cambria" w:cs="Times New Roman"/>
          <w:b/>
          <w:sz w:val="24"/>
          <w:szCs w:val="24"/>
        </w:rPr>
      </w:pPr>
    </w:p>
    <w:p w:rsidR="005605AE" w:rsidRPr="00FF5A19" w:rsidRDefault="005605AE" w:rsidP="00FF5A19">
      <w:pPr>
        <w:spacing w:after="0" w:line="360" w:lineRule="auto"/>
        <w:contextualSpacing/>
        <w:jc w:val="both"/>
        <w:rPr>
          <w:rFonts w:ascii="Cambria" w:eastAsia="Times New Roman" w:hAnsi="Cambria" w:cs="Times New Roman"/>
          <w:b/>
          <w:sz w:val="24"/>
          <w:szCs w:val="24"/>
        </w:rPr>
      </w:pPr>
    </w:p>
    <w:p w:rsidR="005605AE" w:rsidRPr="00FF5A19" w:rsidRDefault="005605AE" w:rsidP="00FF5A19">
      <w:pPr>
        <w:spacing w:after="0" w:line="360" w:lineRule="auto"/>
        <w:contextualSpacing/>
        <w:jc w:val="both"/>
        <w:rPr>
          <w:rFonts w:ascii="Cambria" w:eastAsia="Times New Roman" w:hAnsi="Cambria" w:cs="Times New Roman"/>
          <w:b/>
          <w:sz w:val="24"/>
          <w:szCs w:val="24"/>
        </w:rPr>
      </w:pPr>
    </w:p>
    <w:p w:rsidR="005E0664" w:rsidRPr="00FF5A19" w:rsidRDefault="005E0664" w:rsidP="00FF5A19">
      <w:pPr>
        <w:spacing w:after="0" w:line="360" w:lineRule="auto"/>
        <w:contextualSpacing/>
        <w:jc w:val="both"/>
        <w:rPr>
          <w:rFonts w:ascii="Cambria" w:eastAsia="Times New Roman" w:hAnsi="Cambria" w:cs="Times New Roman"/>
          <w:b/>
          <w:sz w:val="24"/>
          <w:szCs w:val="24"/>
        </w:rPr>
      </w:pPr>
    </w:p>
    <w:p w:rsidR="005E0664" w:rsidRPr="00FF5A19" w:rsidRDefault="005E0664" w:rsidP="00FF5A19">
      <w:pPr>
        <w:spacing w:after="0" w:line="360" w:lineRule="auto"/>
        <w:contextualSpacing/>
        <w:jc w:val="both"/>
        <w:rPr>
          <w:rFonts w:ascii="Cambria" w:eastAsia="Times New Roman" w:hAnsi="Cambria" w:cs="Times New Roman"/>
          <w:b/>
          <w:sz w:val="24"/>
          <w:szCs w:val="24"/>
        </w:rPr>
      </w:pPr>
    </w:p>
    <w:p w:rsidR="005E0664" w:rsidRPr="00FF5A19" w:rsidRDefault="005E0664" w:rsidP="00FF5A19">
      <w:pPr>
        <w:spacing w:after="0" w:line="360" w:lineRule="auto"/>
        <w:contextualSpacing/>
        <w:jc w:val="both"/>
        <w:rPr>
          <w:rFonts w:ascii="Cambria" w:eastAsia="Times New Roman" w:hAnsi="Cambria" w:cs="Times New Roman"/>
          <w:b/>
          <w:sz w:val="24"/>
          <w:szCs w:val="24"/>
        </w:rPr>
      </w:pPr>
    </w:p>
    <w:p w:rsidR="005E0664" w:rsidRPr="00FF5A19" w:rsidRDefault="005E0664" w:rsidP="00FF5A19">
      <w:pPr>
        <w:spacing w:after="0" w:line="360" w:lineRule="auto"/>
        <w:contextualSpacing/>
        <w:jc w:val="both"/>
        <w:rPr>
          <w:rFonts w:ascii="Cambria" w:eastAsia="Times New Roman" w:hAnsi="Cambria" w:cs="Times New Roman"/>
          <w:b/>
          <w:sz w:val="24"/>
          <w:szCs w:val="24"/>
        </w:rPr>
      </w:pPr>
    </w:p>
    <w:p w:rsidR="005E0664" w:rsidRPr="00FF5A19" w:rsidRDefault="005E0664" w:rsidP="00FF5A19">
      <w:pPr>
        <w:spacing w:after="0" w:line="360" w:lineRule="auto"/>
        <w:contextualSpacing/>
        <w:jc w:val="both"/>
        <w:rPr>
          <w:rFonts w:ascii="Cambria" w:eastAsia="Times New Roman" w:hAnsi="Cambria" w:cs="Times New Roman"/>
          <w:b/>
          <w:sz w:val="24"/>
          <w:szCs w:val="24"/>
        </w:rPr>
      </w:pPr>
    </w:p>
    <w:p w:rsidR="005E0664" w:rsidRPr="00FF5A19" w:rsidRDefault="005E0664" w:rsidP="00FF5A19">
      <w:pPr>
        <w:spacing w:after="0" w:line="360" w:lineRule="auto"/>
        <w:contextualSpacing/>
        <w:jc w:val="both"/>
        <w:rPr>
          <w:rFonts w:ascii="Cambria" w:eastAsia="Times New Roman" w:hAnsi="Cambria" w:cs="Times New Roman"/>
          <w:b/>
          <w:sz w:val="24"/>
          <w:szCs w:val="24"/>
        </w:rPr>
      </w:pPr>
    </w:p>
    <w:p w:rsidR="005E0664" w:rsidRPr="00FF5A19" w:rsidRDefault="005E0664" w:rsidP="00FF5A19">
      <w:pPr>
        <w:spacing w:after="0" w:line="360" w:lineRule="auto"/>
        <w:contextualSpacing/>
        <w:jc w:val="both"/>
        <w:rPr>
          <w:rFonts w:ascii="Cambria" w:eastAsia="Times New Roman" w:hAnsi="Cambria" w:cs="Times New Roman"/>
          <w:b/>
          <w:sz w:val="24"/>
          <w:szCs w:val="24"/>
        </w:rPr>
      </w:pPr>
    </w:p>
    <w:p w:rsidR="005E0664" w:rsidRPr="00FF5A19" w:rsidRDefault="005E0664" w:rsidP="00FF5A19">
      <w:pPr>
        <w:spacing w:after="0" w:line="360" w:lineRule="auto"/>
        <w:contextualSpacing/>
        <w:jc w:val="both"/>
        <w:rPr>
          <w:rFonts w:ascii="Cambria" w:eastAsia="Times New Roman" w:hAnsi="Cambria" w:cs="Times New Roman"/>
          <w:b/>
          <w:sz w:val="24"/>
          <w:szCs w:val="24"/>
        </w:rPr>
      </w:pPr>
    </w:p>
    <w:p w:rsidR="00CD2BE3" w:rsidRPr="00FF5A19" w:rsidRDefault="00CD2BE3"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F</w:t>
      </w:r>
      <w:r w:rsidR="005E0664" w:rsidRPr="00FF5A19">
        <w:rPr>
          <w:rFonts w:ascii="Cambria" w:eastAsia="Times New Roman" w:hAnsi="Cambria" w:cs="Times New Roman"/>
          <w:b/>
          <w:sz w:val="24"/>
          <w:szCs w:val="24"/>
        </w:rPr>
        <w:t>ig.1</w:t>
      </w:r>
      <w:r w:rsidRPr="00FF5A19">
        <w:rPr>
          <w:rFonts w:ascii="Cambria" w:eastAsia="Times New Roman" w:hAnsi="Cambria" w:cs="Times New Roman"/>
          <w:b/>
          <w:sz w:val="24"/>
          <w:szCs w:val="24"/>
        </w:rPr>
        <w:t>.4. Determination of LD</w:t>
      </w:r>
      <w:r w:rsidRPr="00FF5A19">
        <w:rPr>
          <w:rFonts w:ascii="Cambria" w:eastAsia="Times New Roman" w:hAnsi="Cambria" w:cs="Times New Roman"/>
          <w:b/>
          <w:sz w:val="24"/>
          <w:szCs w:val="24"/>
          <w:vertAlign w:val="subscript"/>
        </w:rPr>
        <w:t xml:space="preserve">50 </w:t>
      </w:r>
      <w:r w:rsidRPr="00FF5A19">
        <w:rPr>
          <w:rFonts w:ascii="Cambria" w:eastAsia="Times New Roman" w:hAnsi="Cambria" w:cs="Times New Roman"/>
          <w:b/>
          <w:sz w:val="24"/>
          <w:szCs w:val="24"/>
        </w:rPr>
        <w:t>on 3</w:t>
      </w:r>
      <w:r w:rsidRPr="00FF5A19">
        <w:rPr>
          <w:rFonts w:ascii="Cambria" w:eastAsia="Times New Roman" w:hAnsi="Cambria" w:cs="Times New Roman"/>
          <w:b/>
          <w:sz w:val="24"/>
          <w:szCs w:val="24"/>
          <w:vertAlign w:val="superscript"/>
        </w:rPr>
        <w:t>rd</w:t>
      </w:r>
      <w:r w:rsidRPr="00FF5A19">
        <w:rPr>
          <w:rFonts w:ascii="Cambria" w:eastAsia="Times New Roman" w:hAnsi="Cambria" w:cs="Times New Roman"/>
          <w:b/>
          <w:sz w:val="24"/>
          <w:szCs w:val="24"/>
        </w:rPr>
        <w:t xml:space="preserve"> day chick embryo with CP treatment</w:t>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 xml:space="preserve">          </w:t>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 xml:space="preserve">            </w:t>
      </w:r>
      <w:r w:rsidRPr="00FF5A19">
        <w:rPr>
          <w:rFonts w:ascii="Cambria" w:eastAsia="Calibri" w:hAnsi="Cambria" w:cs="Times New Roman"/>
          <w:b/>
          <w:bCs/>
          <w:noProof/>
          <w:sz w:val="24"/>
          <w:szCs w:val="24"/>
          <w:lang w:val="en-US" w:eastAsia="en-US"/>
        </w:rPr>
        <w:drawing>
          <wp:inline distT="0" distB="0" distL="0" distR="0">
            <wp:extent cx="4572000" cy="2743200"/>
            <wp:effectExtent l="19050" t="0" r="19050" b="0"/>
            <wp:docPr id="3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5E0664"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Fig.1</w:t>
      </w:r>
      <w:r w:rsidR="00CD2BE3" w:rsidRPr="00FF5A19">
        <w:rPr>
          <w:rFonts w:ascii="Cambria" w:eastAsia="Calibri" w:hAnsi="Cambria" w:cs="Times New Roman"/>
          <w:b/>
          <w:bCs/>
          <w:sz w:val="24"/>
          <w:szCs w:val="24"/>
          <w:lang w:eastAsia="en-US"/>
        </w:rPr>
        <w:t>.5. Determination of LD</w:t>
      </w:r>
      <w:r w:rsidR="00CD2BE3" w:rsidRPr="00FF5A19">
        <w:rPr>
          <w:rFonts w:ascii="Cambria" w:eastAsia="Calibri" w:hAnsi="Cambria" w:cs="Times New Roman"/>
          <w:b/>
          <w:bCs/>
          <w:sz w:val="24"/>
          <w:szCs w:val="24"/>
          <w:vertAlign w:val="subscript"/>
          <w:lang w:eastAsia="en-US"/>
        </w:rPr>
        <w:t>50</w:t>
      </w:r>
      <w:r w:rsidR="00CD2BE3" w:rsidRPr="00FF5A19">
        <w:rPr>
          <w:rFonts w:ascii="Cambria" w:eastAsia="Calibri" w:hAnsi="Cambria" w:cs="Times New Roman"/>
          <w:b/>
          <w:bCs/>
          <w:sz w:val="24"/>
          <w:szCs w:val="24"/>
          <w:lang w:eastAsia="en-US"/>
        </w:rPr>
        <w:t xml:space="preserve"> on 4</w:t>
      </w:r>
      <w:r w:rsidR="00CD2BE3" w:rsidRPr="00FF5A19">
        <w:rPr>
          <w:rFonts w:ascii="Cambria" w:eastAsia="Calibri" w:hAnsi="Cambria" w:cs="Times New Roman"/>
          <w:b/>
          <w:bCs/>
          <w:sz w:val="24"/>
          <w:szCs w:val="24"/>
          <w:vertAlign w:val="superscript"/>
          <w:lang w:eastAsia="en-US"/>
        </w:rPr>
        <w:t>th</w:t>
      </w:r>
      <w:r w:rsidR="00CD2BE3" w:rsidRPr="00FF5A19">
        <w:rPr>
          <w:rFonts w:ascii="Cambria" w:eastAsia="Calibri" w:hAnsi="Cambria" w:cs="Times New Roman"/>
          <w:b/>
          <w:bCs/>
          <w:sz w:val="24"/>
          <w:szCs w:val="24"/>
          <w:lang w:eastAsia="en-US"/>
        </w:rPr>
        <w:t xml:space="preserve"> day of chick embryo with CP treatment</w:t>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 xml:space="preserve">               </w:t>
      </w:r>
      <w:r w:rsidRPr="00FF5A19">
        <w:rPr>
          <w:rFonts w:ascii="Cambria" w:eastAsia="Calibri" w:hAnsi="Cambria" w:cs="Times New Roman"/>
          <w:b/>
          <w:bCs/>
          <w:noProof/>
          <w:sz w:val="24"/>
          <w:szCs w:val="24"/>
          <w:lang w:val="en-US" w:eastAsia="en-US"/>
        </w:rPr>
        <w:drawing>
          <wp:inline distT="0" distB="0" distL="0" distR="0">
            <wp:extent cx="4648047" cy="2830983"/>
            <wp:effectExtent l="19050" t="0" r="19203" b="7467"/>
            <wp:docPr id="3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5E0664" w:rsidRPr="00FF5A19" w:rsidRDefault="005E0664"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5E0664"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Fig.1</w:t>
      </w:r>
      <w:r w:rsidR="00CD2BE3" w:rsidRPr="00FF5A19">
        <w:rPr>
          <w:rFonts w:ascii="Cambria" w:eastAsia="Calibri" w:hAnsi="Cambria" w:cs="Times New Roman"/>
          <w:b/>
          <w:bCs/>
          <w:sz w:val="24"/>
          <w:szCs w:val="24"/>
          <w:lang w:eastAsia="en-US"/>
        </w:rPr>
        <w:t>.6. Determination of LD</w:t>
      </w:r>
      <w:r w:rsidR="00CD2BE3" w:rsidRPr="00FF5A19">
        <w:rPr>
          <w:rFonts w:ascii="Cambria" w:eastAsia="Calibri" w:hAnsi="Cambria" w:cs="Times New Roman"/>
          <w:b/>
          <w:bCs/>
          <w:sz w:val="24"/>
          <w:szCs w:val="24"/>
          <w:vertAlign w:val="subscript"/>
          <w:lang w:eastAsia="en-US"/>
        </w:rPr>
        <w:t>50</w:t>
      </w:r>
      <w:r w:rsidR="00CD2BE3" w:rsidRPr="00FF5A19">
        <w:rPr>
          <w:rFonts w:ascii="Cambria" w:eastAsia="Calibri" w:hAnsi="Cambria" w:cs="Times New Roman"/>
          <w:b/>
          <w:bCs/>
          <w:sz w:val="24"/>
          <w:szCs w:val="24"/>
          <w:lang w:eastAsia="en-US"/>
        </w:rPr>
        <w:t xml:space="preserve"> on 5</w:t>
      </w:r>
      <w:r w:rsidR="00CD2BE3" w:rsidRPr="00FF5A19">
        <w:rPr>
          <w:rFonts w:ascii="Cambria" w:eastAsia="Calibri" w:hAnsi="Cambria" w:cs="Times New Roman"/>
          <w:b/>
          <w:bCs/>
          <w:sz w:val="24"/>
          <w:szCs w:val="24"/>
          <w:vertAlign w:val="superscript"/>
          <w:lang w:eastAsia="en-US"/>
        </w:rPr>
        <w:t>th</w:t>
      </w:r>
      <w:r w:rsidR="00CD2BE3" w:rsidRPr="00FF5A19">
        <w:rPr>
          <w:rFonts w:ascii="Cambria" w:eastAsia="Calibri" w:hAnsi="Cambria" w:cs="Times New Roman"/>
          <w:b/>
          <w:bCs/>
          <w:sz w:val="24"/>
          <w:szCs w:val="24"/>
          <w:lang w:eastAsia="en-US"/>
        </w:rPr>
        <w:t xml:space="preserve"> day of chick embryo with CP treatment</w:t>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 xml:space="preserve">               </w:t>
      </w:r>
      <w:r w:rsidRPr="00FF5A19">
        <w:rPr>
          <w:rFonts w:ascii="Cambria" w:eastAsia="Calibri" w:hAnsi="Cambria" w:cs="Times New Roman"/>
          <w:b/>
          <w:bCs/>
          <w:noProof/>
          <w:sz w:val="24"/>
          <w:szCs w:val="24"/>
          <w:lang w:val="en-US" w:eastAsia="en-US"/>
        </w:rPr>
        <w:drawing>
          <wp:inline distT="0" distB="0" distL="0" distR="0">
            <wp:extent cx="4694835" cy="2925775"/>
            <wp:effectExtent l="19050" t="0" r="10515" b="7925"/>
            <wp:docPr id="3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5E0664"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Fig.1</w:t>
      </w:r>
      <w:r w:rsidR="00CD2BE3" w:rsidRPr="00FF5A19">
        <w:rPr>
          <w:rFonts w:ascii="Cambria" w:eastAsia="Calibri" w:hAnsi="Cambria" w:cs="Times New Roman"/>
          <w:b/>
          <w:bCs/>
          <w:sz w:val="24"/>
          <w:szCs w:val="24"/>
          <w:lang w:eastAsia="en-US"/>
        </w:rPr>
        <w:t>.7. Determination of LD</w:t>
      </w:r>
      <w:r w:rsidR="00CD2BE3" w:rsidRPr="00FF5A19">
        <w:rPr>
          <w:rFonts w:ascii="Cambria" w:eastAsia="Calibri" w:hAnsi="Cambria" w:cs="Times New Roman"/>
          <w:b/>
          <w:bCs/>
          <w:sz w:val="24"/>
          <w:szCs w:val="24"/>
          <w:vertAlign w:val="subscript"/>
          <w:lang w:eastAsia="en-US"/>
        </w:rPr>
        <w:t>50</w:t>
      </w:r>
      <w:r w:rsidR="00CD2BE3" w:rsidRPr="00FF5A19">
        <w:rPr>
          <w:rFonts w:ascii="Cambria" w:eastAsia="Calibri" w:hAnsi="Cambria" w:cs="Times New Roman"/>
          <w:b/>
          <w:bCs/>
          <w:sz w:val="24"/>
          <w:szCs w:val="24"/>
          <w:lang w:eastAsia="en-US"/>
        </w:rPr>
        <w:t xml:space="preserve"> on 7</w:t>
      </w:r>
      <w:r w:rsidR="00CD2BE3" w:rsidRPr="00FF5A19">
        <w:rPr>
          <w:rFonts w:ascii="Cambria" w:eastAsia="Calibri" w:hAnsi="Cambria" w:cs="Times New Roman"/>
          <w:b/>
          <w:bCs/>
          <w:sz w:val="24"/>
          <w:szCs w:val="24"/>
          <w:vertAlign w:val="superscript"/>
          <w:lang w:eastAsia="en-US"/>
        </w:rPr>
        <w:t>th</w:t>
      </w:r>
      <w:r w:rsidR="00CD2BE3" w:rsidRPr="00FF5A19">
        <w:rPr>
          <w:rFonts w:ascii="Cambria" w:eastAsia="Calibri" w:hAnsi="Cambria" w:cs="Times New Roman"/>
          <w:b/>
          <w:bCs/>
          <w:sz w:val="24"/>
          <w:szCs w:val="24"/>
          <w:lang w:eastAsia="en-US"/>
        </w:rPr>
        <w:t xml:space="preserve"> day of chick embryo with CP treatment</w:t>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 xml:space="preserve">             </w:t>
      </w:r>
      <w:r w:rsidRPr="00FF5A19">
        <w:rPr>
          <w:rFonts w:ascii="Cambria" w:eastAsia="Calibri" w:hAnsi="Cambria" w:cs="Times New Roman"/>
          <w:b/>
          <w:bCs/>
          <w:noProof/>
          <w:sz w:val="24"/>
          <w:szCs w:val="24"/>
          <w:lang w:val="en-US" w:eastAsia="en-US"/>
        </w:rPr>
        <w:drawing>
          <wp:inline distT="0" distB="0" distL="0" distR="0">
            <wp:extent cx="4633417" cy="2743200"/>
            <wp:effectExtent l="19050" t="0" r="14783" b="0"/>
            <wp:docPr id="4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9F49F5"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Fig.1</w:t>
      </w:r>
      <w:r w:rsidR="00CD2BE3" w:rsidRPr="00FF5A19">
        <w:rPr>
          <w:rFonts w:ascii="Cambria" w:eastAsia="Calibri" w:hAnsi="Cambria" w:cs="Times New Roman"/>
          <w:b/>
          <w:bCs/>
          <w:sz w:val="24"/>
          <w:szCs w:val="24"/>
          <w:lang w:eastAsia="en-US"/>
        </w:rPr>
        <w:t>.8. Determination of LD</w:t>
      </w:r>
      <w:r w:rsidR="00CD2BE3" w:rsidRPr="00FF5A19">
        <w:rPr>
          <w:rFonts w:ascii="Cambria" w:eastAsia="Calibri" w:hAnsi="Cambria" w:cs="Times New Roman"/>
          <w:b/>
          <w:bCs/>
          <w:sz w:val="24"/>
          <w:szCs w:val="24"/>
          <w:vertAlign w:val="subscript"/>
          <w:lang w:eastAsia="en-US"/>
        </w:rPr>
        <w:t>50</w:t>
      </w:r>
      <w:r w:rsidR="00CD2BE3" w:rsidRPr="00FF5A19">
        <w:rPr>
          <w:rFonts w:ascii="Cambria" w:eastAsia="Calibri" w:hAnsi="Cambria" w:cs="Times New Roman"/>
          <w:b/>
          <w:bCs/>
          <w:sz w:val="24"/>
          <w:szCs w:val="24"/>
          <w:lang w:eastAsia="en-US"/>
        </w:rPr>
        <w:t xml:space="preserve"> on 9</w:t>
      </w:r>
      <w:r w:rsidR="00CD2BE3" w:rsidRPr="00FF5A19">
        <w:rPr>
          <w:rFonts w:ascii="Cambria" w:eastAsia="Calibri" w:hAnsi="Cambria" w:cs="Times New Roman"/>
          <w:b/>
          <w:bCs/>
          <w:sz w:val="24"/>
          <w:szCs w:val="24"/>
          <w:vertAlign w:val="superscript"/>
          <w:lang w:eastAsia="en-US"/>
        </w:rPr>
        <w:t>th</w:t>
      </w:r>
      <w:r w:rsidR="00CD2BE3" w:rsidRPr="00FF5A19">
        <w:rPr>
          <w:rFonts w:ascii="Cambria" w:eastAsia="Calibri" w:hAnsi="Cambria" w:cs="Times New Roman"/>
          <w:b/>
          <w:bCs/>
          <w:sz w:val="24"/>
          <w:szCs w:val="24"/>
          <w:lang w:eastAsia="en-US"/>
        </w:rPr>
        <w:t xml:space="preserve"> day of chick embryo with CP treatment</w:t>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 xml:space="preserve">             </w:t>
      </w:r>
      <w:r w:rsidRPr="00FF5A19">
        <w:rPr>
          <w:rFonts w:ascii="Cambria" w:eastAsia="Calibri" w:hAnsi="Cambria" w:cs="Times New Roman"/>
          <w:b/>
          <w:bCs/>
          <w:noProof/>
          <w:sz w:val="24"/>
          <w:szCs w:val="24"/>
          <w:lang w:val="en-US" w:eastAsia="en-US"/>
        </w:rPr>
        <w:drawing>
          <wp:inline distT="0" distB="0" distL="0" distR="0">
            <wp:extent cx="4633418" cy="2743200"/>
            <wp:effectExtent l="19050" t="0" r="14782" b="0"/>
            <wp:docPr id="4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 xml:space="preserve">             </w:t>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7F0066" w:rsidRPr="00FF5A19" w:rsidRDefault="007F0066"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7F0066"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Fig.1</w:t>
      </w:r>
      <w:r w:rsidR="00CD2BE3" w:rsidRPr="00FF5A19">
        <w:rPr>
          <w:rFonts w:ascii="Cambria" w:eastAsia="Calibri" w:hAnsi="Cambria" w:cs="Times New Roman"/>
          <w:b/>
          <w:bCs/>
          <w:sz w:val="24"/>
          <w:szCs w:val="24"/>
          <w:lang w:eastAsia="en-US"/>
        </w:rPr>
        <w:t>.9. Determination of LD</w:t>
      </w:r>
      <w:r w:rsidR="00CD2BE3" w:rsidRPr="00FF5A19">
        <w:rPr>
          <w:rFonts w:ascii="Cambria" w:eastAsia="Calibri" w:hAnsi="Cambria" w:cs="Times New Roman"/>
          <w:b/>
          <w:bCs/>
          <w:sz w:val="24"/>
          <w:szCs w:val="24"/>
          <w:vertAlign w:val="subscript"/>
          <w:lang w:eastAsia="en-US"/>
        </w:rPr>
        <w:t>50</w:t>
      </w:r>
      <w:r w:rsidR="00CD2BE3" w:rsidRPr="00FF5A19">
        <w:rPr>
          <w:rFonts w:ascii="Cambria" w:eastAsia="Calibri" w:hAnsi="Cambria" w:cs="Times New Roman"/>
          <w:b/>
          <w:bCs/>
          <w:sz w:val="24"/>
          <w:szCs w:val="24"/>
          <w:lang w:eastAsia="en-US"/>
        </w:rPr>
        <w:t xml:space="preserve"> on 12</w:t>
      </w:r>
      <w:r w:rsidR="00CD2BE3" w:rsidRPr="00FF5A19">
        <w:rPr>
          <w:rFonts w:ascii="Cambria" w:eastAsia="Calibri" w:hAnsi="Cambria" w:cs="Times New Roman"/>
          <w:b/>
          <w:bCs/>
          <w:sz w:val="24"/>
          <w:szCs w:val="24"/>
          <w:vertAlign w:val="superscript"/>
          <w:lang w:eastAsia="en-US"/>
        </w:rPr>
        <w:t>th</w:t>
      </w:r>
      <w:r w:rsidR="00CD2BE3" w:rsidRPr="00FF5A19">
        <w:rPr>
          <w:rFonts w:ascii="Cambria" w:eastAsia="Calibri" w:hAnsi="Cambria" w:cs="Times New Roman"/>
          <w:b/>
          <w:bCs/>
          <w:sz w:val="24"/>
          <w:szCs w:val="24"/>
          <w:lang w:eastAsia="en-US"/>
        </w:rPr>
        <w:t xml:space="preserve"> day of Chick embryo with CP treatment</w:t>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 xml:space="preserve">           </w:t>
      </w:r>
      <w:r w:rsidRPr="00FF5A19">
        <w:rPr>
          <w:rFonts w:ascii="Cambria" w:eastAsia="Calibri" w:hAnsi="Cambria" w:cs="Times New Roman"/>
          <w:b/>
          <w:bCs/>
          <w:noProof/>
          <w:sz w:val="24"/>
          <w:szCs w:val="24"/>
          <w:lang w:val="en-US" w:eastAsia="en-US"/>
        </w:rPr>
        <w:drawing>
          <wp:inline distT="0" distB="0" distL="0" distR="0">
            <wp:extent cx="4657725" cy="2838450"/>
            <wp:effectExtent l="19050" t="0" r="0" b="0"/>
            <wp:docPr id="14"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57725" cy="2838450"/>
                      <a:chOff x="0" y="0"/>
                      <a:chExt cx="4657725" cy="2838450"/>
                    </a:xfrm>
                  </a:grpSpPr>
                  <a:graphicFrame>
                    <a:nvGraphicFramePr>
                      <a:cNvPr id="34" name="Chart 33"/>
                      <a:cNvGraphicFramePr/>
                    </a:nvGraphicFramePr>
                    <a:graphic>
                      <a:graphicData uri="http://schemas.openxmlformats.org/drawingml/2006/chart">
                        <c:chart xmlns:c="http://schemas.openxmlformats.org/drawingml/2006/chart" xmlns:r="http://schemas.openxmlformats.org/officeDocument/2006/relationships" r:id="rId36"/>
                      </a:graphicData>
                    </a:graphic>
                    <a:xfrm>
                      <a:off x="0" y="0"/>
                      <a:ext cx="4657725" cy="2838450"/>
                    </a:xfrm>
                  </a:graphicFrame>
                  <a:cxnSp>
                    <a:nvCxnSpPr>
                      <a:cNvPr id="42" name="Straight Connector 41"/>
                      <a:cNvCxnSpPr/>
                    </a:nvCxnSpPr>
                    <a:spPr>
                      <a:xfrm>
                        <a:off x="2705101" y="1390650"/>
                        <a:ext cx="0" cy="923925"/>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9358AB" w:rsidRPr="00FF5A19" w:rsidRDefault="009358AB"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7F0066"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Fig.1</w:t>
      </w:r>
      <w:r w:rsidR="00CD2BE3" w:rsidRPr="00FF5A19">
        <w:rPr>
          <w:rFonts w:ascii="Cambria" w:eastAsia="Calibri" w:hAnsi="Cambria" w:cs="Times New Roman"/>
          <w:b/>
          <w:bCs/>
          <w:sz w:val="24"/>
          <w:szCs w:val="24"/>
          <w:lang w:eastAsia="en-US"/>
        </w:rPr>
        <w:t>.10. Determination of LD</w:t>
      </w:r>
      <w:r w:rsidR="00CD2BE3" w:rsidRPr="00FF5A19">
        <w:rPr>
          <w:rFonts w:ascii="Cambria" w:eastAsia="Calibri" w:hAnsi="Cambria" w:cs="Times New Roman"/>
          <w:b/>
          <w:bCs/>
          <w:sz w:val="24"/>
          <w:szCs w:val="24"/>
          <w:vertAlign w:val="subscript"/>
          <w:lang w:eastAsia="en-US"/>
        </w:rPr>
        <w:t>50</w:t>
      </w:r>
      <w:r w:rsidR="00CD2BE3" w:rsidRPr="00FF5A19">
        <w:rPr>
          <w:rFonts w:ascii="Cambria" w:eastAsia="Calibri" w:hAnsi="Cambria" w:cs="Times New Roman"/>
          <w:b/>
          <w:bCs/>
          <w:sz w:val="24"/>
          <w:szCs w:val="24"/>
          <w:lang w:eastAsia="en-US"/>
        </w:rPr>
        <w:t xml:space="preserve"> on 15</w:t>
      </w:r>
      <w:r w:rsidR="00CD2BE3" w:rsidRPr="00FF5A19">
        <w:rPr>
          <w:rFonts w:ascii="Cambria" w:eastAsia="Calibri" w:hAnsi="Cambria" w:cs="Times New Roman"/>
          <w:b/>
          <w:bCs/>
          <w:sz w:val="24"/>
          <w:szCs w:val="24"/>
          <w:vertAlign w:val="superscript"/>
          <w:lang w:eastAsia="en-US"/>
        </w:rPr>
        <w:t>th</w:t>
      </w:r>
      <w:r w:rsidR="00CD2BE3" w:rsidRPr="00FF5A19">
        <w:rPr>
          <w:rFonts w:ascii="Cambria" w:eastAsia="Calibri" w:hAnsi="Cambria" w:cs="Times New Roman"/>
          <w:b/>
          <w:bCs/>
          <w:sz w:val="24"/>
          <w:szCs w:val="24"/>
          <w:lang w:eastAsia="en-US"/>
        </w:rPr>
        <w:t xml:space="preserve"> day of chick embryo with CP treatment</w:t>
      </w: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p>
    <w:p w:rsidR="00CD2BE3" w:rsidRPr="00FF5A19" w:rsidRDefault="00CD2BE3"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 xml:space="preserve">         </w:t>
      </w:r>
      <w:r w:rsidRPr="00FF5A19">
        <w:rPr>
          <w:rFonts w:ascii="Cambria" w:eastAsia="Calibri" w:hAnsi="Cambria" w:cs="Times New Roman"/>
          <w:b/>
          <w:bCs/>
          <w:noProof/>
          <w:sz w:val="24"/>
          <w:szCs w:val="24"/>
          <w:lang w:val="en-US" w:eastAsia="en-US"/>
        </w:rPr>
        <w:drawing>
          <wp:inline distT="0" distB="0" distL="0" distR="0">
            <wp:extent cx="4746041" cy="3533242"/>
            <wp:effectExtent l="19050" t="0" r="16459" b="0"/>
            <wp:docPr id="4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54A9D" w:rsidRPr="00FF5A19" w:rsidRDefault="00A54A9D" w:rsidP="00FF5A19">
      <w:pPr>
        <w:spacing w:after="0" w:line="360" w:lineRule="auto"/>
        <w:contextualSpacing/>
        <w:jc w:val="both"/>
        <w:rPr>
          <w:sz w:val="24"/>
          <w:szCs w:val="24"/>
        </w:rPr>
      </w:pPr>
    </w:p>
    <w:p w:rsidR="0061651F" w:rsidRPr="00FF5A19" w:rsidRDefault="0061651F" w:rsidP="00FF5A19">
      <w:pPr>
        <w:spacing w:after="0" w:line="360" w:lineRule="auto"/>
        <w:contextualSpacing/>
        <w:jc w:val="both"/>
        <w:rPr>
          <w:sz w:val="24"/>
          <w:szCs w:val="24"/>
        </w:rPr>
      </w:pPr>
    </w:p>
    <w:p w:rsidR="0061651F" w:rsidRPr="00FF5A19" w:rsidRDefault="0061651F" w:rsidP="00FF5A19">
      <w:pPr>
        <w:spacing w:after="0" w:line="360" w:lineRule="auto"/>
        <w:contextualSpacing/>
        <w:jc w:val="both"/>
        <w:rPr>
          <w:sz w:val="24"/>
          <w:szCs w:val="24"/>
        </w:rPr>
      </w:pPr>
    </w:p>
    <w:p w:rsidR="0061651F" w:rsidRPr="00FF5A19" w:rsidRDefault="0061651F" w:rsidP="00FF5A19">
      <w:pPr>
        <w:spacing w:after="0" w:line="360" w:lineRule="auto"/>
        <w:contextualSpacing/>
        <w:jc w:val="both"/>
        <w:rPr>
          <w:sz w:val="24"/>
          <w:szCs w:val="24"/>
        </w:rPr>
      </w:pPr>
    </w:p>
    <w:p w:rsidR="0061651F" w:rsidRPr="00FF5A19" w:rsidRDefault="0061651F" w:rsidP="00FF5A19">
      <w:pPr>
        <w:spacing w:after="0" w:line="360" w:lineRule="auto"/>
        <w:contextualSpacing/>
        <w:jc w:val="both"/>
        <w:rPr>
          <w:sz w:val="24"/>
          <w:szCs w:val="24"/>
        </w:rPr>
      </w:pPr>
    </w:p>
    <w:p w:rsidR="0061651F" w:rsidRPr="00FF5A19" w:rsidRDefault="0061651F" w:rsidP="00FF5A19">
      <w:pPr>
        <w:spacing w:after="0" w:line="360" w:lineRule="auto"/>
        <w:contextualSpacing/>
        <w:jc w:val="both"/>
        <w:rPr>
          <w:sz w:val="24"/>
          <w:szCs w:val="24"/>
        </w:rPr>
      </w:pPr>
    </w:p>
    <w:p w:rsidR="0061651F" w:rsidRPr="00FF5A19" w:rsidRDefault="0061651F" w:rsidP="00FF5A19">
      <w:pPr>
        <w:spacing w:after="0" w:line="360" w:lineRule="auto"/>
        <w:contextualSpacing/>
        <w:jc w:val="both"/>
        <w:rPr>
          <w:sz w:val="24"/>
          <w:szCs w:val="24"/>
        </w:rPr>
      </w:pPr>
    </w:p>
    <w:p w:rsidR="0061651F" w:rsidRPr="00FF5A19" w:rsidRDefault="0061651F" w:rsidP="00FF5A19">
      <w:pPr>
        <w:spacing w:after="0" w:line="360" w:lineRule="auto"/>
        <w:contextualSpacing/>
        <w:jc w:val="both"/>
        <w:rPr>
          <w:sz w:val="24"/>
          <w:szCs w:val="24"/>
        </w:rPr>
      </w:pPr>
    </w:p>
    <w:p w:rsidR="0061651F" w:rsidRPr="00FF5A19" w:rsidRDefault="0061651F" w:rsidP="00FF5A19">
      <w:pPr>
        <w:spacing w:after="0" w:line="360" w:lineRule="auto"/>
        <w:contextualSpacing/>
        <w:jc w:val="both"/>
        <w:rPr>
          <w:sz w:val="24"/>
          <w:szCs w:val="24"/>
        </w:rPr>
      </w:pPr>
    </w:p>
    <w:p w:rsidR="0061651F" w:rsidRPr="00FF5A19" w:rsidRDefault="0061651F" w:rsidP="00FF5A19">
      <w:pPr>
        <w:spacing w:after="0" w:line="360" w:lineRule="auto"/>
        <w:contextualSpacing/>
        <w:jc w:val="both"/>
        <w:rPr>
          <w:sz w:val="24"/>
          <w:szCs w:val="24"/>
        </w:rPr>
      </w:pPr>
    </w:p>
    <w:p w:rsidR="005605AE" w:rsidRPr="00FF5A19" w:rsidRDefault="005605AE" w:rsidP="00FF5A19">
      <w:pPr>
        <w:spacing w:after="0" w:line="360" w:lineRule="auto"/>
        <w:contextualSpacing/>
        <w:jc w:val="both"/>
        <w:rPr>
          <w:rFonts w:ascii="Cambria" w:eastAsia="Calibri" w:hAnsi="Cambria" w:cs="Times New Roman"/>
          <w:b/>
          <w:bCs/>
          <w:sz w:val="24"/>
          <w:szCs w:val="24"/>
          <w:u w:val="single"/>
          <w:lang w:eastAsia="en-US"/>
        </w:rPr>
      </w:pPr>
    </w:p>
    <w:p w:rsidR="005605AE" w:rsidRPr="00FF5A19" w:rsidRDefault="005605AE" w:rsidP="00FF5A19">
      <w:pPr>
        <w:spacing w:after="0" w:line="360" w:lineRule="auto"/>
        <w:contextualSpacing/>
        <w:jc w:val="both"/>
        <w:rPr>
          <w:rFonts w:ascii="Cambria" w:eastAsia="Calibri" w:hAnsi="Cambria" w:cs="Times New Roman"/>
          <w:b/>
          <w:bCs/>
          <w:sz w:val="24"/>
          <w:szCs w:val="24"/>
          <w:u w:val="single"/>
          <w:lang w:eastAsia="en-US"/>
        </w:rPr>
      </w:pPr>
    </w:p>
    <w:p w:rsidR="005605AE" w:rsidRPr="00FF5A19" w:rsidRDefault="005605AE" w:rsidP="00FF5A19">
      <w:pPr>
        <w:spacing w:after="0" w:line="360" w:lineRule="auto"/>
        <w:contextualSpacing/>
        <w:jc w:val="both"/>
        <w:rPr>
          <w:rFonts w:ascii="Cambria" w:eastAsia="Calibri" w:hAnsi="Cambria" w:cs="Times New Roman"/>
          <w:b/>
          <w:bCs/>
          <w:sz w:val="24"/>
          <w:szCs w:val="24"/>
          <w:u w:val="single"/>
          <w:lang w:eastAsia="en-US"/>
        </w:rPr>
      </w:pPr>
    </w:p>
    <w:p w:rsidR="005605AE" w:rsidRDefault="005605AE" w:rsidP="00FF5A19">
      <w:pPr>
        <w:spacing w:after="0" w:line="360" w:lineRule="auto"/>
        <w:contextualSpacing/>
        <w:jc w:val="both"/>
        <w:rPr>
          <w:rFonts w:ascii="Cambria" w:eastAsia="Calibri" w:hAnsi="Cambria" w:cs="Times New Roman"/>
          <w:b/>
          <w:bCs/>
          <w:sz w:val="24"/>
          <w:szCs w:val="24"/>
          <w:u w:val="single"/>
          <w:lang w:eastAsia="en-US"/>
        </w:rPr>
      </w:pPr>
    </w:p>
    <w:p w:rsidR="000147AC" w:rsidRDefault="000147AC" w:rsidP="00FF5A19">
      <w:pPr>
        <w:spacing w:after="0" w:line="360" w:lineRule="auto"/>
        <w:contextualSpacing/>
        <w:jc w:val="both"/>
        <w:rPr>
          <w:rFonts w:ascii="Cambria" w:eastAsia="Calibri" w:hAnsi="Cambria" w:cs="Times New Roman"/>
          <w:b/>
          <w:bCs/>
          <w:sz w:val="24"/>
          <w:szCs w:val="24"/>
          <w:u w:val="single"/>
          <w:lang w:eastAsia="en-US"/>
        </w:rPr>
      </w:pPr>
    </w:p>
    <w:p w:rsidR="009F381D" w:rsidRPr="00FF5A19" w:rsidRDefault="00951FBC" w:rsidP="004C7720">
      <w:pPr>
        <w:spacing w:after="0" w:line="360" w:lineRule="auto"/>
        <w:contextualSpacing/>
        <w:jc w:val="right"/>
        <w:rPr>
          <w:rFonts w:ascii="Cambria" w:eastAsia="Calibri" w:hAnsi="Cambria" w:cs="Times New Roman"/>
          <w:b/>
          <w:bCs/>
          <w:sz w:val="24"/>
          <w:szCs w:val="24"/>
          <w:u w:val="single"/>
          <w:lang w:eastAsia="en-US"/>
        </w:rPr>
      </w:pPr>
      <w:r w:rsidRPr="00FF5A19">
        <w:rPr>
          <w:rFonts w:ascii="Cambria" w:eastAsia="Calibri" w:hAnsi="Cambria" w:cs="Times New Roman"/>
          <w:b/>
          <w:bCs/>
          <w:sz w:val="24"/>
          <w:szCs w:val="24"/>
          <w:u w:val="single"/>
          <w:lang w:eastAsia="en-US"/>
        </w:rPr>
        <w:t xml:space="preserve">OJECTIVE </w:t>
      </w:r>
      <w:proofErr w:type="gramStart"/>
      <w:r w:rsidRPr="00FF5A19">
        <w:rPr>
          <w:rFonts w:ascii="Cambria" w:eastAsia="Calibri" w:hAnsi="Cambria" w:cs="Times New Roman"/>
          <w:b/>
          <w:bCs/>
          <w:sz w:val="24"/>
          <w:szCs w:val="24"/>
          <w:u w:val="single"/>
          <w:lang w:eastAsia="en-US"/>
        </w:rPr>
        <w:t xml:space="preserve">- </w:t>
      </w:r>
      <w:r w:rsidR="009F381D" w:rsidRPr="00FF5A19">
        <w:rPr>
          <w:rFonts w:ascii="Cambria" w:eastAsia="Calibri" w:hAnsi="Cambria" w:cs="Times New Roman"/>
          <w:b/>
          <w:bCs/>
          <w:sz w:val="24"/>
          <w:szCs w:val="24"/>
          <w:u w:val="single"/>
          <w:lang w:eastAsia="en-US"/>
        </w:rPr>
        <w:t xml:space="preserve"> II</w:t>
      </w:r>
      <w:proofErr w:type="gramEnd"/>
    </w:p>
    <w:p w:rsidR="009F381D" w:rsidRPr="00FF5A19" w:rsidRDefault="00F061A9" w:rsidP="00FF5A19">
      <w:pPr>
        <w:spacing w:after="0" w:line="360" w:lineRule="auto"/>
        <w:contextualSpacing/>
        <w:jc w:val="both"/>
        <w:rPr>
          <w:rFonts w:ascii="Cambria" w:eastAsia="Calibri" w:hAnsi="Cambria" w:cs="Times New Roman"/>
          <w:b/>
          <w:bCs/>
          <w:sz w:val="24"/>
          <w:szCs w:val="24"/>
          <w:u w:val="single"/>
          <w:lang w:eastAsia="en-US"/>
        </w:rPr>
      </w:pPr>
      <w:r w:rsidRPr="00F061A9">
        <w:rPr>
          <w:rFonts w:ascii="Cambria" w:eastAsia="Calibri" w:hAnsi="Cambria" w:cs="Times New Roman"/>
          <w:bCs/>
          <w:sz w:val="24"/>
          <w:szCs w:val="24"/>
          <w:u w:val="single"/>
          <w:lang w:eastAsia="en-US"/>
        </w:rPr>
        <w:pict>
          <v:rect id="_x0000_i1035" style="width:0;height:1.5pt" o:hralign="center" o:hrstd="t" o:hr="t" fillcolor="#a0a0a0" stroked="f"/>
        </w:pict>
      </w:r>
    </w:p>
    <w:p w:rsidR="009F381D" w:rsidRPr="00FF5A19" w:rsidRDefault="009F381D" w:rsidP="00FF5A19">
      <w:pPr>
        <w:spacing w:after="0" w:line="360" w:lineRule="auto"/>
        <w:contextualSpacing/>
        <w:jc w:val="both"/>
        <w:rPr>
          <w:rFonts w:ascii="Cambria" w:eastAsia="Calibri" w:hAnsi="Cambria" w:cs="Times New Roman"/>
          <w:b/>
          <w:bCs/>
          <w:sz w:val="24"/>
          <w:szCs w:val="24"/>
          <w:u w:val="single"/>
          <w:lang w:eastAsia="en-US"/>
        </w:rPr>
      </w:pPr>
    </w:p>
    <w:p w:rsidR="009F381D" w:rsidRPr="00FF5A19" w:rsidRDefault="00951FBC" w:rsidP="00FF5A19">
      <w:pPr>
        <w:spacing w:after="0" w:line="360" w:lineRule="auto"/>
        <w:jc w:val="both"/>
        <w:rPr>
          <w:rFonts w:ascii="Cambria" w:eastAsia="Calibri" w:hAnsi="Cambria" w:cs="Times New Roman"/>
          <w:b/>
          <w:bCs/>
          <w:sz w:val="24"/>
          <w:szCs w:val="24"/>
          <w:lang w:eastAsia="en-US"/>
        </w:rPr>
      </w:pPr>
      <w:r w:rsidRPr="00FF5A19">
        <w:rPr>
          <w:rFonts w:ascii="Cambria" w:eastAsia="Calibri" w:hAnsi="Cambria" w:cs="Times New Roman"/>
          <w:b/>
          <w:bCs/>
          <w:sz w:val="24"/>
          <w:szCs w:val="24"/>
          <w:lang w:eastAsia="en-US"/>
        </w:rPr>
        <w:t xml:space="preserve">2.1. </w:t>
      </w:r>
      <w:r w:rsidR="00C22D0C" w:rsidRPr="00FF5A19">
        <w:rPr>
          <w:rFonts w:ascii="Cambria" w:eastAsia="Calibri" w:hAnsi="Cambria" w:cs="Times New Roman"/>
          <w:b/>
          <w:bCs/>
          <w:sz w:val="24"/>
          <w:szCs w:val="24"/>
          <w:lang w:eastAsia="en-US"/>
        </w:rPr>
        <w:t>CYCLOPHOSPH</w:t>
      </w:r>
      <w:r w:rsidR="009F381D" w:rsidRPr="00FF5A19">
        <w:rPr>
          <w:rFonts w:ascii="Cambria" w:eastAsia="Calibri" w:hAnsi="Cambria" w:cs="Times New Roman"/>
          <w:b/>
          <w:bCs/>
          <w:sz w:val="24"/>
          <w:szCs w:val="24"/>
          <w:lang w:eastAsia="en-US"/>
        </w:rPr>
        <w:t xml:space="preserve">AMIDE INDUCED </w:t>
      </w:r>
      <w:r w:rsidR="00FC4878">
        <w:rPr>
          <w:rFonts w:ascii="Cambria" w:eastAsia="Calibri" w:hAnsi="Cambria" w:cs="Times New Roman"/>
          <w:b/>
          <w:bCs/>
          <w:sz w:val="24"/>
          <w:szCs w:val="24"/>
          <w:lang w:eastAsia="en-US"/>
        </w:rPr>
        <w:t>BIOCHEMICAL CHANGES</w:t>
      </w:r>
      <w:r w:rsidR="009F381D" w:rsidRPr="00FF5A19">
        <w:rPr>
          <w:rFonts w:ascii="Cambria" w:eastAsia="Calibri" w:hAnsi="Cambria" w:cs="Times New Roman"/>
          <w:b/>
          <w:bCs/>
          <w:sz w:val="24"/>
          <w:szCs w:val="24"/>
          <w:lang w:eastAsia="en-US"/>
        </w:rPr>
        <w:t xml:space="preserve"> IN 15 DAY – OLD CHICK EMBRYO</w:t>
      </w:r>
    </w:p>
    <w:p w:rsidR="00C92D3C" w:rsidRPr="00FF5A19" w:rsidRDefault="00C92D3C" w:rsidP="00FF5A19">
      <w:pPr>
        <w:spacing w:after="0" w:line="360" w:lineRule="auto"/>
        <w:contextualSpacing/>
        <w:jc w:val="both"/>
        <w:rPr>
          <w:rFonts w:ascii="Cambria" w:eastAsia="Calibri" w:hAnsi="Cambria" w:cs="Times New Roman"/>
          <w:b/>
          <w:bCs/>
          <w:sz w:val="24"/>
          <w:szCs w:val="24"/>
          <w:lang w:eastAsia="en-US"/>
        </w:rPr>
      </w:pPr>
    </w:p>
    <w:p w:rsidR="00C92D3C" w:rsidRPr="00FF5A19" w:rsidRDefault="00C92D3C" w:rsidP="00FF5A19">
      <w:pPr>
        <w:spacing w:after="0" w:line="360" w:lineRule="auto"/>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Table 2.1 represents the biochemical parameters in chick amniotic fluid in controls and CP treated embryos. CP treatment was given on the 15</w:t>
      </w:r>
      <w:r w:rsidRPr="00FF5A19">
        <w:rPr>
          <w:rFonts w:ascii="Cambria" w:eastAsia="Calibri" w:hAnsi="Cambria" w:cs="Times New Roman"/>
          <w:bCs/>
          <w:sz w:val="24"/>
          <w:szCs w:val="24"/>
          <w:vertAlign w:val="superscript"/>
          <w:lang w:eastAsia="en-US"/>
        </w:rPr>
        <w:t>th</w:t>
      </w:r>
      <w:r w:rsidRPr="00FF5A19">
        <w:rPr>
          <w:rFonts w:ascii="Cambria" w:eastAsia="Calibri" w:hAnsi="Cambria" w:cs="Times New Roman"/>
          <w:bCs/>
          <w:sz w:val="24"/>
          <w:szCs w:val="24"/>
          <w:lang w:eastAsia="en-US"/>
        </w:rPr>
        <w:t xml:space="preserve"> day of incubation and biochemical analysis was done after 24hrs of treatment.</w:t>
      </w:r>
    </w:p>
    <w:p w:rsidR="00C92D3C" w:rsidRPr="00FF5A19" w:rsidRDefault="00C92D3C" w:rsidP="00FF5A19">
      <w:pPr>
        <w:spacing w:after="0" w:line="360" w:lineRule="auto"/>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ab/>
      </w:r>
    </w:p>
    <w:p w:rsidR="00C92D3C" w:rsidRPr="00FF5A19" w:rsidRDefault="00C92D3C" w:rsidP="00FF5A19">
      <w:pPr>
        <w:spacing w:after="0" w:line="360" w:lineRule="auto"/>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ab/>
        <w:t>Significant increase (p&lt;0.001) in the levels of glucose, uric acid, creatinine, inorganic phosphorous levels were observed with 100 µg, 200 µg and 300 µg of CP treatment, where as CP, 200 µg caused no significant increase in urea which showed an increased trend (p&lt;0.001) with 300 µg  compared with control. Protein levels were significantly increased with 100 µg (p&lt;0.05) and with 200 and 300 µg (p&lt;0.001) of CP treatment.</w:t>
      </w:r>
    </w:p>
    <w:p w:rsidR="00C92D3C" w:rsidRPr="00FF5A19" w:rsidRDefault="00C92D3C"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Ascorbic acid, calcium and cholesterol levels were significantly decreased (p&lt;0.001) in a dose dependent manner with CP treatment in AF.</w:t>
      </w:r>
    </w:p>
    <w:p w:rsidR="00C92D3C" w:rsidRPr="00FF5A19" w:rsidRDefault="00C92D3C"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 xml:space="preserve">The enzymatic activity of alkaline </w:t>
      </w:r>
      <w:r w:rsidR="00F532D3" w:rsidRPr="00FF5A19">
        <w:rPr>
          <w:rFonts w:ascii="Cambria" w:eastAsia="Calibri" w:hAnsi="Cambria" w:cs="Times New Roman"/>
          <w:bCs/>
          <w:sz w:val="24"/>
          <w:szCs w:val="24"/>
          <w:lang w:eastAsia="en-US"/>
        </w:rPr>
        <w:t>p</w:t>
      </w:r>
      <w:r w:rsidR="00C22D0C" w:rsidRPr="00FF5A19">
        <w:rPr>
          <w:rFonts w:ascii="Cambria" w:eastAsia="Calibri" w:hAnsi="Cambria" w:cs="Times New Roman"/>
          <w:bCs/>
          <w:sz w:val="24"/>
          <w:szCs w:val="24"/>
          <w:lang w:eastAsia="en-US"/>
        </w:rPr>
        <w:t>hosphatase</w:t>
      </w:r>
      <w:r w:rsidRPr="00FF5A19">
        <w:rPr>
          <w:rFonts w:ascii="Cambria" w:eastAsia="Calibri" w:hAnsi="Cambria" w:cs="Times New Roman"/>
          <w:bCs/>
          <w:sz w:val="24"/>
          <w:szCs w:val="24"/>
          <w:lang w:eastAsia="en-US"/>
        </w:rPr>
        <w:t xml:space="preserve"> (ALP), serum Alanine aminotransferase (ALT) and serum aspartate aminotransferase</w:t>
      </w:r>
      <w:r w:rsidR="0055119D" w:rsidRPr="00FF5A19">
        <w:rPr>
          <w:rFonts w:ascii="Cambria" w:eastAsia="Calibri" w:hAnsi="Cambria" w:cs="Times New Roman"/>
          <w:bCs/>
          <w:sz w:val="24"/>
          <w:szCs w:val="24"/>
          <w:lang w:eastAsia="en-US"/>
        </w:rPr>
        <w:t xml:space="preserve"> (AST) were increased considerably (p&lt;0.001) with CP treatment in AF compared with to controls.</w:t>
      </w:r>
    </w:p>
    <w:p w:rsidR="00CA31D9" w:rsidRPr="00FF5A19" w:rsidRDefault="0055119D"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 xml:space="preserve">The iconic balance was significantly decreased with CP treatment compared with to </w:t>
      </w:r>
    </w:p>
    <w:p w:rsidR="0055119D" w:rsidRPr="00FF5A19" w:rsidRDefault="00340C3A" w:rsidP="00FF5A19">
      <w:pPr>
        <w:spacing w:after="0" w:line="360" w:lineRule="auto"/>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Controls</w:t>
      </w:r>
      <w:r w:rsidR="0055119D" w:rsidRPr="00FF5A19">
        <w:rPr>
          <w:rFonts w:ascii="Cambria" w:eastAsia="Calibri" w:hAnsi="Cambria" w:cs="Times New Roman"/>
          <w:bCs/>
          <w:sz w:val="24"/>
          <w:szCs w:val="24"/>
          <w:lang w:eastAsia="en-US"/>
        </w:rPr>
        <w:t>.</w:t>
      </w:r>
    </w:p>
    <w:p w:rsidR="0055119D" w:rsidRPr="00FF5A19" w:rsidRDefault="0055119D"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Table 2.2 shows the effect of CP biochemical parameters in chick embryonic liver.</w:t>
      </w:r>
    </w:p>
    <w:p w:rsidR="0055119D" w:rsidRPr="00FF5A19" w:rsidRDefault="0055119D" w:rsidP="00FF5A19">
      <w:pPr>
        <w:spacing w:after="0" w:line="360" w:lineRule="auto"/>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ab/>
        <w:t>Liver protein, inorganic phosphorous and ascorbic acid levels were found to significant decrease (p&lt;0.001) with CP treatment.</w:t>
      </w:r>
    </w:p>
    <w:p w:rsidR="0055119D" w:rsidRPr="00FF5A19" w:rsidRDefault="0055119D" w:rsidP="00FF5A19">
      <w:pPr>
        <w:spacing w:after="0" w:line="360" w:lineRule="auto"/>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ab/>
        <w:t>Increased activity of ALP, ALT, AST, LDH and MDH was observed in chick embryonic liver with CP treatment when compared to control.</w:t>
      </w:r>
    </w:p>
    <w:p w:rsidR="0055119D" w:rsidRPr="00FF5A19" w:rsidRDefault="0055119D"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Table 2.3 represents the effect of CP on chick embryonic heart.</w:t>
      </w:r>
    </w:p>
    <w:p w:rsidR="0055119D" w:rsidRPr="00FF5A19" w:rsidRDefault="0055119D"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CP declined protein, inorganic phosphorous and cholesterol contents significantly (p&lt;0.001) in heart.</w:t>
      </w:r>
    </w:p>
    <w:p w:rsidR="0055119D" w:rsidRPr="00FF5A19" w:rsidRDefault="0055119D" w:rsidP="00FF5A19">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lastRenderedPageBreak/>
        <w:t>The ascorbic acid levels were significantly reduced (p&lt;0.001) with CP treatment when compared to controls.</w:t>
      </w:r>
    </w:p>
    <w:p w:rsidR="00BB5057" w:rsidRDefault="0055119D" w:rsidP="00FF5A19">
      <w:pPr>
        <w:spacing w:after="0" w:line="360" w:lineRule="auto"/>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ab/>
      </w:r>
    </w:p>
    <w:p w:rsidR="00BB5057" w:rsidRDefault="00BB5057" w:rsidP="00FF5A19">
      <w:pPr>
        <w:spacing w:after="0" w:line="360" w:lineRule="auto"/>
        <w:contextualSpacing/>
        <w:jc w:val="both"/>
        <w:rPr>
          <w:rFonts w:ascii="Cambria" w:eastAsia="Calibri" w:hAnsi="Cambria" w:cs="Times New Roman"/>
          <w:bCs/>
          <w:sz w:val="24"/>
          <w:szCs w:val="24"/>
          <w:lang w:eastAsia="en-US"/>
        </w:rPr>
      </w:pPr>
    </w:p>
    <w:p w:rsidR="0055119D" w:rsidRPr="00FF5A19" w:rsidRDefault="0055119D" w:rsidP="00BB5057">
      <w:pPr>
        <w:spacing w:after="0" w:line="360" w:lineRule="auto"/>
        <w:ind w:firstLine="720"/>
        <w:contextualSpacing/>
        <w:jc w:val="both"/>
        <w:rPr>
          <w:rFonts w:ascii="Cambria" w:eastAsia="Calibri" w:hAnsi="Cambria" w:cs="Times New Roman"/>
          <w:bCs/>
          <w:sz w:val="24"/>
          <w:szCs w:val="24"/>
          <w:lang w:eastAsia="en-US"/>
        </w:rPr>
      </w:pPr>
      <w:r w:rsidRPr="00FF5A19">
        <w:rPr>
          <w:rFonts w:ascii="Cambria" w:eastAsia="Calibri" w:hAnsi="Cambria" w:cs="Times New Roman"/>
          <w:bCs/>
          <w:sz w:val="24"/>
          <w:szCs w:val="24"/>
          <w:lang w:eastAsia="en-US"/>
        </w:rPr>
        <w:t>LDH and MDH levels were significantly increased (p&lt;0.001) in heart with CP treatment when compared to controls.)</w:t>
      </w:r>
    </w:p>
    <w:p w:rsidR="00951FBC" w:rsidRPr="00FF5A19" w:rsidRDefault="00951FBC" w:rsidP="00FF5A19">
      <w:pPr>
        <w:spacing w:after="0" w:line="360" w:lineRule="auto"/>
        <w:contextualSpacing/>
        <w:jc w:val="both"/>
        <w:rPr>
          <w:rFonts w:ascii="Cambria" w:eastAsia="Times New Roman" w:hAnsi="Cambria" w:cs="Times New Roman"/>
          <w:b/>
          <w:sz w:val="24"/>
          <w:szCs w:val="24"/>
        </w:rPr>
      </w:pPr>
    </w:p>
    <w:p w:rsidR="00712987" w:rsidRPr="00FF5A19" w:rsidRDefault="007F0066" w:rsidP="00FF5A19">
      <w:pPr>
        <w:spacing w:after="0" w:line="360" w:lineRule="auto"/>
        <w:contextualSpacing/>
        <w:jc w:val="both"/>
        <w:rPr>
          <w:rFonts w:ascii="Cambria" w:eastAsia="Times New Roman" w:hAnsi="Cambria" w:cs="Times New Roman"/>
          <w:sz w:val="24"/>
          <w:szCs w:val="24"/>
        </w:rPr>
      </w:pPr>
      <w:proofErr w:type="gramStart"/>
      <w:r w:rsidRPr="00FF5A19">
        <w:rPr>
          <w:rFonts w:ascii="Cambria" w:eastAsia="Times New Roman" w:hAnsi="Cambria" w:cs="Times New Roman"/>
          <w:b/>
          <w:sz w:val="24"/>
          <w:szCs w:val="24"/>
        </w:rPr>
        <w:t>Table.</w:t>
      </w:r>
      <w:proofErr w:type="gramEnd"/>
      <w:r w:rsidRPr="00FF5A19">
        <w:rPr>
          <w:rFonts w:ascii="Cambria" w:eastAsia="Times New Roman" w:hAnsi="Cambria" w:cs="Times New Roman"/>
          <w:b/>
          <w:sz w:val="24"/>
          <w:szCs w:val="24"/>
        </w:rPr>
        <w:t xml:space="preserve"> 2</w:t>
      </w:r>
      <w:r w:rsidR="00712987" w:rsidRPr="00FF5A19">
        <w:rPr>
          <w:rFonts w:ascii="Cambria" w:eastAsia="Times New Roman" w:hAnsi="Cambria" w:cs="Times New Roman"/>
          <w:b/>
          <w:sz w:val="24"/>
          <w:szCs w:val="24"/>
        </w:rPr>
        <w:t>.1.</w:t>
      </w:r>
      <w:r w:rsidR="00712987" w:rsidRPr="00FF5A19">
        <w:rPr>
          <w:rFonts w:ascii="Cambria" w:eastAsia="Times New Roman" w:hAnsi="Cambria" w:cs="Times New Roman"/>
          <w:sz w:val="24"/>
          <w:szCs w:val="24"/>
        </w:rPr>
        <w:t xml:space="preserve"> Biochemical components of Amniotic fluid in 15</w:t>
      </w:r>
      <w:r w:rsidR="00712987" w:rsidRPr="00FF5A19">
        <w:rPr>
          <w:rFonts w:ascii="Cambria" w:eastAsia="Times New Roman" w:hAnsi="Cambria" w:cs="Times New Roman"/>
          <w:sz w:val="24"/>
          <w:szCs w:val="24"/>
          <w:vertAlign w:val="superscript"/>
        </w:rPr>
        <w:t>th</w:t>
      </w:r>
      <w:r w:rsidR="00712987" w:rsidRPr="00FF5A19">
        <w:rPr>
          <w:rFonts w:ascii="Cambria" w:eastAsia="Times New Roman" w:hAnsi="Cambria" w:cs="Times New Roman"/>
          <w:sz w:val="24"/>
          <w:szCs w:val="24"/>
        </w:rPr>
        <w:t xml:space="preserve"> day old chick embryo</w:t>
      </w:r>
    </w:p>
    <w:p w:rsidR="00712987" w:rsidRPr="00FF5A19" w:rsidRDefault="00712987" w:rsidP="00FF5A19">
      <w:pPr>
        <w:spacing w:after="0" w:line="360" w:lineRule="auto"/>
        <w:contextualSpacing/>
        <w:jc w:val="both"/>
        <w:rPr>
          <w:rFonts w:ascii="Cambria" w:eastAsia="Calibri" w:hAnsi="Cambria" w:cs="Times New Roman"/>
          <w:b/>
          <w:bCs/>
          <w:sz w:val="24"/>
          <w:szCs w:val="24"/>
          <w:lang w:eastAsia="en-US"/>
        </w:rPr>
      </w:pPr>
    </w:p>
    <w:tbl>
      <w:tblPr>
        <w:tblStyle w:val="TableGrid1"/>
        <w:tblW w:w="9540" w:type="dxa"/>
        <w:tblInd w:w="108" w:type="dxa"/>
        <w:tblLayout w:type="fixed"/>
        <w:tblLook w:val="04A0"/>
      </w:tblPr>
      <w:tblGrid>
        <w:gridCol w:w="810"/>
        <w:gridCol w:w="2520"/>
        <w:gridCol w:w="1440"/>
        <w:gridCol w:w="1440"/>
        <w:gridCol w:w="1620"/>
        <w:gridCol w:w="1710"/>
      </w:tblGrid>
      <w:tr w:rsidR="009F381D" w:rsidRPr="004C7720" w:rsidTr="00712987">
        <w:tc>
          <w:tcPr>
            <w:tcW w:w="810" w:type="dxa"/>
            <w:vMerge w:val="restart"/>
            <w:vAlign w:val="center"/>
          </w:tcPr>
          <w:p w:rsidR="009F381D" w:rsidRPr="004C7720" w:rsidRDefault="009358AB" w:rsidP="00FF5A19">
            <w:pPr>
              <w:spacing w:line="360" w:lineRule="auto"/>
              <w:contextualSpacing/>
              <w:jc w:val="both"/>
              <w:rPr>
                <w:rFonts w:ascii="Cambria" w:eastAsia="Times New Roman" w:hAnsi="Cambria" w:cs="Times New Roman"/>
                <w:b/>
                <w:sz w:val="20"/>
                <w:szCs w:val="20"/>
              </w:rPr>
            </w:pPr>
            <w:r w:rsidRPr="004C7720">
              <w:rPr>
                <w:rFonts w:ascii="Cambria" w:eastAsia="Times New Roman" w:hAnsi="Cambria" w:cs="Times New Roman"/>
                <w:b/>
                <w:sz w:val="20"/>
                <w:szCs w:val="20"/>
              </w:rPr>
              <w:t>Sl.No</w:t>
            </w:r>
            <w:r w:rsidR="00712987" w:rsidRPr="004C7720">
              <w:rPr>
                <w:rFonts w:ascii="Cambria" w:eastAsia="Times New Roman" w:hAnsi="Cambria" w:cs="Times New Roman"/>
                <w:b/>
                <w:sz w:val="20"/>
                <w:szCs w:val="20"/>
              </w:rPr>
              <w:t>.</w:t>
            </w:r>
          </w:p>
          <w:p w:rsidR="009F381D" w:rsidRPr="004C7720" w:rsidRDefault="009F381D" w:rsidP="00FF5A19">
            <w:pPr>
              <w:spacing w:line="360" w:lineRule="auto"/>
              <w:contextualSpacing/>
              <w:jc w:val="both"/>
              <w:rPr>
                <w:rFonts w:ascii="Cambria" w:eastAsia="Times New Roman" w:hAnsi="Cambria" w:cs="Times New Roman"/>
                <w:sz w:val="20"/>
                <w:szCs w:val="20"/>
              </w:rPr>
            </w:pPr>
          </w:p>
        </w:tc>
        <w:tc>
          <w:tcPr>
            <w:tcW w:w="2520" w:type="dxa"/>
            <w:vMerge w:val="restart"/>
            <w:vAlign w:val="center"/>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b/>
                <w:sz w:val="20"/>
                <w:szCs w:val="20"/>
              </w:rPr>
              <w:t>Biochemical Parameter</w:t>
            </w:r>
          </w:p>
        </w:tc>
        <w:tc>
          <w:tcPr>
            <w:tcW w:w="1440" w:type="dxa"/>
            <w:vMerge w:val="restart"/>
            <w:vAlign w:val="center"/>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b/>
                <w:sz w:val="20"/>
                <w:szCs w:val="20"/>
              </w:rPr>
              <w:t>Control</w:t>
            </w:r>
          </w:p>
        </w:tc>
        <w:tc>
          <w:tcPr>
            <w:tcW w:w="4770" w:type="dxa"/>
            <w:gridSpan w:val="3"/>
            <w:vAlign w:val="center"/>
          </w:tcPr>
          <w:p w:rsidR="009F381D" w:rsidRPr="004C7720" w:rsidRDefault="009F381D" w:rsidP="00FF5A19">
            <w:pPr>
              <w:spacing w:line="360" w:lineRule="auto"/>
              <w:contextualSpacing/>
              <w:jc w:val="both"/>
              <w:rPr>
                <w:rFonts w:ascii="Cambria" w:eastAsia="Times New Roman" w:hAnsi="Cambria" w:cs="Times New Roman"/>
                <w:b/>
                <w:sz w:val="20"/>
                <w:szCs w:val="20"/>
              </w:rPr>
            </w:pPr>
            <w:r w:rsidRPr="004C7720">
              <w:rPr>
                <w:rFonts w:ascii="Cambria" w:eastAsia="Times New Roman" w:hAnsi="Cambria" w:cs="Times New Roman"/>
                <w:b/>
                <w:sz w:val="20"/>
                <w:szCs w:val="20"/>
              </w:rPr>
              <w:t>Cyclophosphamide</w:t>
            </w:r>
          </w:p>
        </w:tc>
      </w:tr>
      <w:tr w:rsidR="00712987" w:rsidRPr="004C7720" w:rsidTr="00712987">
        <w:trPr>
          <w:trHeight w:val="422"/>
        </w:trPr>
        <w:tc>
          <w:tcPr>
            <w:tcW w:w="810" w:type="dxa"/>
            <w:vMerge/>
            <w:vAlign w:val="center"/>
          </w:tcPr>
          <w:p w:rsidR="009F381D" w:rsidRPr="004C7720" w:rsidRDefault="009F381D" w:rsidP="00FF5A19">
            <w:pPr>
              <w:spacing w:line="360" w:lineRule="auto"/>
              <w:contextualSpacing/>
              <w:jc w:val="both"/>
              <w:rPr>
                <w:rFonts w:ascii="Cambria" w:eastAsia="Times New Roman" w:hAnsi="Cambria" w:cs="Times New Roman"/>
                <w:sz w:val="20"/>
                <w:szCs w:val="20"/>
              </w:rPr>
            </w:pPr>
          </w:p>
        </w:tc>
        <w:tc>
          <w:tcPr>
            <w:tcW w:w="2520" w:type="dxa"/>
            <w:vMerge/>
            <w:vAlign w:val="center"/>
          </w:tcPr>
          <w:p w:rsidR="009F381D" w:rsidRPr="004C7720" w:rsidRDefault="009F381D" w:rsidP="00FF5A19">
            <w:pPr>
              <w:spacing w:line="360" w:lineRule="auto"/>
              <w:contextualSpacing/>
              <w:jc w:val="both"/>
              <w:rPr>
                <w:rFonts w:ascii="Cambria" w:eastAsia="Times New Roman" w:hAnsi="Cambria" w:cs="Times New Roman"/>
                <w:sz w:val="20"/>
                <w:szCs w:val="20"/>
              </w:rPr>
            </w:pPr>
          </w:p>
        </w:tc>
        <w:tc>
          <w:tcPr>
            <w:tcW w:w="1440" w:type="dxa"/>
            <w:vMerge/>
            <w:vAlign w:val="center"/>
          </w:tcPr>
          <w:p w:rsidR="009F381D" w:rsidRPr="004C7720" w:rsidRDefault="009F381D" w:rsidP="00FF5A19">
            <w:pPr>
              <w:spacing w:line="360" w:lineRule="auto"/>
              <w:contextualSpacing/>
              <w:jc w:val="both"/>
              <w:rPr>
                <w:rFonts w:ascii="Cambria" w:eastAsia="Times New Roman" w:hAnsi="Cambria" w:cs="Times New Roman"/>
                <w:sz w:val="20"/>
                <w:szCs w:val="20"/>
              </w:rPr>
            </w:pPr>
          </w:p>
        </w:tc>
        <w:tc>
          <w:tcPr>
            <w:tcW w:w="1440" w:type="dxa"/>
            <w:vAlign w:val="center"/>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b/>
                <w:sz w:val="20"/>
                <w:szCs w:val="20"/>
              </w:rPr>
              <w:t>100 µg</w:t>
            </w:r>
          </w:p>
        </w:tc>
        <w:tc>
          <w:tcPr>
            <w:tcW w:w="1620" w:type="dxa"/>
            <w:vAlign w:val="center"/>
          </w:tcPr>
          <w:p w:rsidR="009F381D" w:rsidRPr="004C7720" w:rsidRDefault="009F381D" w:rsidP="00FF5A19">
            <w:pPr>
              <w:spacing w:line="360" w:lineRule="auto"/>
              <w:contextualSpacing/>
              <w:jc w:val="both"/>
              <w:rPr>
                <w:rFonts w:ascii="Cambria" w:eastAsia="Times New Roman" w:hAnsi="Cambria" w:cs="Times New Roman"/>
                <w:b/>
                <w:sz w:val="20"/>
                <w:szCs w:val="20"/>
              </w:rPr>
            </w:pPr>
            <w:r w:rsidRPr="004C7720">
              <w:rPr>
                <w:rFonts w:ascii="Cambria" w:eastAsia="Times New Roman" w:hAnsi="Cambria" w:cs="Times New Roman"/>
                <w:b/>
                <w:sz w:val="20"/>
                <w:szCs w:val="20"/>
              </w:rPr>
              <w:t>200 µg</w:t>
            </w:r>
          </w:p>
        </w:tc>
        <w:tc>
          <w:tcPr>
            <w:tcW w:w="1710" w:type="dxa"/>
            <w:vAlign w:val="center"/>
          </w:tcPr>
          <w:p w:rsidR="009F381D" w:rsidRPr="004C7720" w:rsidRDefault="009F381D" w:rsidP="00FF5A19">
            <w:pPr>
              <w:spacing w:line="360" w:lineRule="auto"/>
              <w:contextualSpacing/>
              <w:jc w:val="both"/>
              <w:rPr>
                <w:rFonts w:ascii="Cambria" w:eastAsia="Times New Roman" w:hAnsi="Cambria" w:cs="Times New Roman"/>
                <w:b/>
                <w:sz w:val="20"/>
                <w:szCs w:val="20"/>
              </w:rPr>
            </w:pPr>
            <w:r w:rsidRPr="004C7720">
              <w:rPr>
                <w:rFonts w:ascii="Cambria" w:eastAsia="Times New Roman" w:hAnsi="Cambria" w:cs="Times New Roman"/>
                <w:b/>
                <w:sz w:val="20"/>
                <w:szCs w:val="20"/>
              </w:rPr>
              <w:t>300 µg</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Glucose (mg/dL)</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52.5 ± 1.4</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54.9 ± 1.1</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57.8 ± 0.5</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60.7 ± 0.1</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Protein (mg/dL)</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16.4 ± 0.1</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17.4 ± 0.4</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20.2 ± 0.1</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22.4 ± 0.4</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Uric acid (mg/dL)</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8.6 ± 0.07</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13.4 ± 0.3</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14  ± 0.4</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14.3 ± 0.3</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Urea (mg/dL)</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8.2 ± 0.2</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14.1 ± 0.3</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12.1 ± 0.2</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16 ± 0.3</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Creatinine (mg/dL)</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0.3 ± 0.1</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0.4 ± 0.04</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0.56 ± 0.04</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0.9 ± 0.02</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6.</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Sodium (mEq/L)</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135.2 ±2.1</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109  ± 1.7</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112.3 ±0.5</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121 ± 1.4</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7.</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Potassium</w:t>
            </w:r>
          </w:p>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(mEq/L)</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2.5 ± 0.4</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4.1± 0.1</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7.8 ± 0.5</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5.5 ± 0.4</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8.</w:t>
            </w:r>
          </w:p>
        </w:tc>
        <w:tc>
          <w:tcPr>
            <w:tcW w:w="2520" w:type="dxa"/>
          </w:tcPr>
          <w:p w:rsidR="009F381D" w:rsidRPr="004C7720" w:rsidRDefault="00712987"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 xml:space="preserve">Inorganic </w:t>
            </w:r>
            <w:r w:rsidR="009F381D" w:rsidRPr="004C7720">
              <w:rPr>
                <w:rFonts w:ascii="Cambria" w:eastAsia="Times New Roman" w:hAnsi="Cambria" w:cs="Times New Roman"/>
                <w:sz w:val="20"/>
                <w:szCs w:val="20"/>
              </w:rPr>
              <w:t>Phosphorous (mg/dL)</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0.35 ±0.02</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0.48 ± 0.05</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0.77 ± 0.04</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0.8 ± 0.05</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9.</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Ascorbic Acid</w:t>
            </w:r>
          </w:p>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 xml:space="preserve"> (mg/dL)</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3.6 ± 0.1</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2.7 ± 0.1</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1.8 ± 0.05</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0.6 ± 0.1</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Cholesterol (mg/dL)</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39.6 ± 1</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28.1 ± 1</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23.5 ± 1.6</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21.2 ± 0.8</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11.</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Calcium (mg/dL)</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10.6 ±0.1</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8.5 ± 0.2</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5.5 ± 0.02</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4.2 ± 0.2</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12.</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 xml:space="preserve">ALP </w:t>
            </w:r>
            <w:r w:rsidRPr="004C7720">
              <w:rPr>
                <w:rFonts w:ascii="Cambria" w:eastAsia="Times New Roman" w:hAnsi="Cambria" w:cs="Times New Roman"/>
                <w:sz w:val="20"/>
                <w:szCs w:val="20"/>
                <w:vertAlign w:val="superscript"/>
              </w:rPr>
              <w:t>#</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4 ± 0.1</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5.5 ±0.2</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6.7 ± 0.2</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15.4 ± 0.9</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13.</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Alanine amino</w:t>
            </w:r>
          </w:p>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Transferase</w:t>
            </w:r>
            <w:r w:rsidRPr="004C7720">
              <w:rPr>
                <w:rFonts w:ascii="Cambria" w:eastAsia="Times New Roman" w:hAnsi="Cambria" w:cs="Times New Roman"/>
                <w:sz w:val="20"/>
                <w:szCs w:val="20"/>
                <w:vertAlign w:val="superscript"/>
              </w:rPr>
              <w:t>##</w:t>
            </w:r>
            <w:r w:rsidRPr="004C7720">
              <w:rPr>
                <w:rFonts w:ascii="Cambria" w:eastAsia="Times New Roman" w:hAnsi="Cambria" w:cs="Times New Roman"/>
                <w:sz w:val="20"/>
                <w:szCs w:val="20"/>
              </w:rPr>
              <w:t xml:space="preserve"> (µmole/min/mg protein</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12.2 ± 0.5</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14.7 ± 1.3</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17 ± 1.7</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26.5 ± 1.5</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14.</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Aspartate amino transferase</w:t>
            </w:r>
            <w:r w:rsidRPr="004C7720">
              <w:rPr>
                <w:rFonts w:ascii="Cambria" w:eastAsia="Times New Roman" w:hAnsi="Cambria" w:cs="Times New Roman"/>
                <w:sz w:val="20"/>
                <w:szCs w:val="20"/>
                <w:vertAlign w:val="superscript"/>
              </w:rPr>
              <w:t>##</w:t>
            </w:r>
            <w:r w:rsidRPr="004C7720">
              <w:rPr>
                <w:rFonts w:ascii="Cambria" w:eastAsia="Times New Roman" w:hAnsi="Cambria" w:cs="Times New Roman"/>
                <w:sz w:val="20"/>
                <w:szCs w:val="20"/>
              </w:rPr>
              <w:t xml:space="preserve"> (µmole/min/mg protein)</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1.9 ± 0.08</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3.1 ± 0.07</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6.1 ± 0.1</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7.2 ± 0.1</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15.</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LDH</w:t>
            </w:r>
            <w:r w:rsidRPr="004C7720">
              <w:rPr>
                <w:rFonts w:ascii="Cambria" w:eastAsia="Times New Roman" w:hAnsi="Cambria" w:cs="Times New Roman"/>
                <w:sz w:val="20"/>
                <w:szCs w:val="20"/>
                <w:vertAlign w:val="superscript"/>
              </w:rPr>
              <w:t>##</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13.4 ± 0.2</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16.8 ± 0.2</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18.5 ± 0.08</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21.2 ± 0.2</w:t>
            </w:r>
            <w:r w:rsidRPr="004C7720">
              <w:rPr>
                <w:rFonts w:ascii="Cambria" w:eastAsia="Times New Roman" w:hAnsi="Cambria" w:cs="Times New Roman"/>
                <w:sz w:val="20"/>
                <w:szCs w:val="20"/>
                <w:vertAlign w:val="superscript"/>
              </w:rPr>
              <w:t>*</w:t>
            </w:r>
          </w:p>
        </w:tc>
      </w:tr>
      <w:tr w:rsidR="00712987" w:rsidRPr="004C7720" w:rsidTr="00712987">
        <w:tc>
          <w:tcPr>
            <w:tcW w:w="8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16.</w:t>
            </w:r>
          </w:p>
        </w:tc>
        <w:tc>
          <w:tcPr>
            <w:tcW w:w="25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MDH</w:t>
            </w:r>
            <w:r w:rsidRPr="004C7720">
              <w:rPr>
                <w:rFonts w:ascii="Cambria" w:eastAsia="Times New Roman" w:hAnsi="Cambria" w:cs="Times New Roman"/>
                <w:sz w:val="20"/>
                <w:szCs w:val="20"/>
                <w:vertAlign w:val="superscript"/>
              </w:rPr>
              <w:t>###</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16.5 ± 0.1</w:t>
            </w:r>
          </w:p>
        </w:tc>
        <w:tc>
          <w:tcPr>
            <w:tcW w:w="144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18.6 ±0.2</w:t>
            </w:r>
            <w:r w:rsidRPr="004C7720">
              <w:rPr>
                <w:rFonts w:ascii="Cambria" w:eastAsia="Times New Roman" w:hAnsi="Cambria" w:cs="Times New Roman"/>
                <w:sz w:val="20"/>
                <w:szCs w:val="20"/>
                <w:vertAlign w:val="superscript"/>
              </w:rPr>
              <w:t>*</w:t>
            </w:r>
          </w:p>
        </w:tc>
        <w:tc>
          <w:tcPr>
            <w:tcW w:w="162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20.9 ± 0.2</w:t>
            </w:r>
            <w:r w:rsidRPr="004C7720">
              <w:rPr>
                <w:rFonts w:ascii="Cambria" w:eastAsia="Times New Roman" w:hAnsi="Cambria" w:cs="Times New Roman"/>
                <w:sz w:val="20"/>
                <w:szCs w:val="20"/>
                <w:vertAlign w:val="superscript"/>
              </w:rPr>
              <w:t>**</w:t>
            </w:r>
          </w:p>
        </w:tc>
        <w:tc>
          <w:tcPr>
            <w:tcW w:w="1710" w:type="dxa"/>
          </w:tcPr>
          <w:p w:rsidR="009F381D" w:rsidRPr="004C7720" w:rsidRDefault="009F381D" w:rsidP="00FF5A19">
            <w:pPr>
              <w:spacing w:line="360" w:lineRule="auto"/>
              <w:contextualSpacing/>
              <w:jc w:val="both"/>
              <w:rPr>
                <w:rFonts w:ascii="Cambria" w:eastAsia="Times New Roman" w:hAnsi="Cambria" w:cs="Times New Roman"/>
                <w:sz w:val="20"/>
                <w:szCs w:val="20"/>
              </w:rPr>
            </w:pPr>
            <w:r w:rsidRPr="004C7720">
              <w:rPr>
                <w:rFonts w:ascii="Cambria" w:eastAsia="Times New Roman" w:hAnsi="Cambria" w:cs="Times New Roman"/>
                <w:sz w:val="20"/>
                <w:szCs w:val="20"/>
              </w:rPr>
              <w:t>22.5 ± 0.2</w:t>
            </w:r>
            <w:r w:rsidRPr="004C7720">
              <w:rPr>
                <w:rFonts w:ascii="Cambria" w:eastAsia="Times New Roman" w:hAnsi="Cambria" w:cs="Times New Roman"/>
                <w:sz w:val="20"/>
                <w:szCs w:val="20"/>
                <w:vertAlign w:val="superscript"/>
              </w:rPr>
              <w:t>*</w:t>
            </w:r>
          </w:p>
        </w:tc>
      </w:tr>
    </w:tbl>
    <w:p w:rsidR="00712987" w:rsidRPr="00FF5A19" w:rsidRDefault="00712987" w:rsidP="00FF5A19">
      <w:pPr>
        <w:spacing w:after="0" w:line="360" w:lineRule="auto"/>
        <w:contextualSpacing/>
        <w:jc w:val="both"/>
        <w:rPr>
          <w:rFonts w:ascii="Cambria" w:eastAsia="Times New Roman" w:hAnsi="Cambria" w:cs="Times New Roman"/>
          <w:sz w:val="24"/>
          <w:szCs w:val="24"/>
        </w:rPr>
      </w:pPr>
    </w:p>
    <w:p w:rsidR="00712987" w:rsidRPr="00FF5A19" w:rsidRDefault="00712987"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*p&lt;0.001 **p&lt;0.05</w:t>
      </w:r>
    </w:p>
    <w:p w:rsidR="00712987" w:rsidRPr="00FF5A19" w:rsidRDefault="00712987"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lastRenderedPageBreak/>
        <w:t>#</w:t>
      </w:r>
      <w:r w:rsidRPr="00FF5A19">
        <w:rPr>
          <w:rFonts w:ascii="Cambria" w:eastAsia="Times New Roman" w:hAnsi="Cambria" w:cs="Times New Roman"/>
          <w:sz w:val="24"/>
          <w:szCs w:val="24"/>
        </w:rPr>
        <w:t xml:space="preserve"> Units: µmol phenol liberated/min/mg protein</w:t>
      </w:r>
    </w:p>
    <w:p w:rsidR="00712987" w:rsidRPr="00FF5A19" w:rsidRDefault="00712987"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 xml:space="preserve">## </w:t>
      </w:r>
      <w:r w:rsidRPr="00FF5A19">
        <w:rPr>
          <w:rFonts w:ascii="Cambria" w:eastAsia="Times New Roman" w:hAnsi="Cambria" w:cs="Times New Roman"/>
          <w:sz w:val="24"/>
          <w:szCs w:val="24"/>
        </w:rPr>
        <w:t>Units: µmol pyruvate formed/min/mg protein</w:t>
      </w:r>
    </w:p>
    <w:p w:rsidR="00C22D0C" w:rsidRPr="00FF5A19" w:rsidRDefault="00712987"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Times New Roman" w:hAnsi="Cambria" w:cs="Times New Roman"/>
          <w:sz w:val="24"/>
          <w:szCs w:val="24"/>
          <w:vertAlign w:val="superscript"/>
        </w:rPr>
        <w:t xml:space="preserve">### </w:t>
      </w:r>
      <w:r w:rsidRPr="00FF5A19">
        <w:rPr>
          <w:rFonts w:ascii="Cambria" w:eastAsia="Times New Roman" w:hAnsi="Cambria" w:cs="Times New Roman"/>
          <w:sz w:val="24"/>
          <w:szCs w:val="24"/>
        </w:rPr>
        <w:t>Units: nmol NADPH oxidized/min/mg protein</w:t>
      </w:r>
    </w:p>
    <w:p w:rsidR="007F0066" w:rsidRPr="00FF5A19" w:rsidRDefault="007F0066" w:rsidP="00FF5A19">
      <w:pPr>
        <w:spacing w:after="0" w:line="360" w:lineRule="auto"/>
        <w:ind w:firstLine="720"/>
        <w:contextualSpacing/>
        <w:jc w:val="both"/>
        <w:rPr>
          <w:rFonts w:ascii="Cambria" w:eastAsia="Times New Roman" w:hAnsi="Cambria" w:cs="Times New Roman"/>
          <w:b/>
          <w:sz w:val="24"/>
          <w:szCs w:val="24"/>
        </w:rPr>
      </w:pPr>
    </w:p>
    <w:p w:rsidR="007F0066" w:rsidRPr="00FF5A19" w:rsidRDefault="007F0066" w:rsidP="00FF5A19">
      <w:pPr>
        <w:spacing w:after="0" w:line="360" w:lineRule="auto"/>
        <w:ind w:firstLine="720"/>
        <w:contextualSpacing/>
        <w:jc w:val="both"/>
        <w:rPr>
          <w:rFonts w:ascii="Cambria" w:eastAsia="Times New Roman" w:hAnsi="Cambria" w:cs="Times New Roman"/>
          <w:b/>
          <w:sz w:val="24"/>
          <w:szCs w:val="24"/>
        </w:rPr>
      </w:pPr>
    </w:p>
    <w:p w:rsidR="00C22D0C" w:rsidRPr="00FF5A19" w:rsidRDefault="007F0066" w:rsidP="004C7720">
      <w:pPr>
        <w:spacing w:after="0" w:line="360" w:lineRule="auto"/>
        <w:contextualSpacing/>
        <w:jc w:val="both"/>
        <w:rPr>
          <w:rFonts w:ascii="Cambria" w:eastAsia="Calibri" w:hAnsi="Cambria" w:cs="Times New Roman"/>
          <w:b/>
          <w:bCs/>
          <w:sz w:val="24"/>
          <w:szCs w:val="24"/>
          <w:lang w:eastAsia="en-US"/>
        </w:rPr>
      </w:pPr>
      <w:proofErr w:type="gramStart"/>
      <w:r w:rsidRPr="00FF5A19">
        <w:rPr>
          <w:rFonts w:ascii="Cambria" w:eastAsia="Times New Roman" w:hAnsi="Cambria" w:cs="Times New Roman"/>
          <w:b/>
          <w:sz w:val="24"/>
          <w:szCs w:val="24"/>
        </w:rPr>
        <w:t>Table.</w:t>
      </w:r>
      <w:proofErr w:type="gramEnd"/>
      <w:r w:rsidRPr="00FF5A19">
        <w:rPr>
          <w:rFonts w:ascii="Cambria" w:eastAsia="Times New Roman" w:hAnsi="Cambria" w:cs="Times New Roman"/>
          <w:b/>
          <w:sz w:val="24"/>
          <w:szCs w:val="24"/>
        </w:rPr>
        <w:t xml:space="preserve"> 1</w:t>
      </w:r>
      <w:r w:rsidR="00C22D0C" w:rsidRPr="00FF5A19">
        <w:rPr>
          <w:rFonts w:ascii="Cambria" w:eastAsia="Times New Roman" w:hAnsi="Cambria" w:cs="Times New Roman"/>
          <w:b/>
          <w:sz w:val="24"/>
          <w:szCs w:val="24"/>
        </w:rPr>
        <w:t>.2.</w:t>
      </w:r>
      <w:r w:rsidR="00C22D0C" w:rsidRPr="00FF5A19">
        <w:rPr>
          <w:rFonts w:ascii="Cambria" w:eastAsia="Times New Roman" w:hAnsi="Cambria" w:cs="Times New Roman"/>
          <w:sz w:val="24"/>
          <w:szCs w:val="24"/>
        </w:rPr>
        <w:t xml:space="preserve"> Biochemical components of Liver tissue in 15</w:t>
      </w:r>
      <w:r w:rsidR="00C22D0C" w:rsidRPr="00FF5A19">
        <w:rPr>
          <w:rFonts w:ascii="Cambria" w:eastAsia="Times New Roman" w:hAnsi="Cambria" w:cs="Times New Roman"/>
          <w:sz w:val="24"/>
          <w:szCs w:val="24"/>
          <w:vertAlign w:val="superscript"/>
        </w:rPr>
        <w:t>th</w:t>
      </w:r>
      <w:r w:rsidR="00C22D0C" w:rsidRPr="00FF5A19">
        <w:rPr>
          <w:rFonts w:ascii="Cambria" w:eastAsia="Times New Roman" w:hAnsi="Cambria" w:cs="Times New Roman"/>
          <w:sz w:val="24"/>
          <w:szCs w:val="24"/>
        </w:rPr>
        <w:t xml:space="preserve"> day old chick embryo</w:t>
      </w:r>
    </w:p>
    <w:p w:rsidR="009F381D" w:rsidRPr="00FF5A19" w:rsidRDefault="009F381D" w:rsidP="00FF5A19">
      <w:pPr>
        <w:spacing w:after="0" w:line="360" w:lineRule="auto"/>
        <w:contextualSpacing/>
        <w:jc w:val="both"/>
        <w:rPr>
          <w:rFonts w:ascii="Cambria" w:eastAsia="Calibri" w:hAnsi="Cambria" w:cs="Times New Roman"/>
          <w:b/>
          <w:bCs/>
          <w:sz w:val="24"/>
          <w:szCs w:val="24"/>
          <w:u w:val="single"/>
          <w:lang w:eastAsia="en-US"/>
        </w:rPr>
      </w:pPr>
    </w:p>
    <w:tbl>
      <w:tblPr>
        <w:tblStyle w:val="TableGrid1"/>
        <w:tblW w:w="0" w:type="auto"/>
        <w:tblInd w:w="558" w:type="dxa"/>
        <w:tblLayout w:type="fixed"/>
        <w:tblLook w:val="04A0"/>
      </w:tblPr>
      <w:tblGrid>
        <w:gridCol w:w="791"/>
        <w:gridCol w:w="2629"/>
        <w:gridCol w:w="1260"/>
        <w:gridCol w:w="1350"/>
        <w:gridCol w:w="1440"/>
        <w:gridCol w:w="1350"/>
      </w:tblGrid>
      <w:tr w:rsidR="00C22D0C" w:rsidRPr="004C7720" w:rsidTr="00F532D3">
        <w:tc>
          <w:tcPr>
            <w:tcW w:w="791" w:type="dxa"/>
            <w:vMerge w:val="restart"/>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Sl.No.</w:t>
            </w:r>
          </w:p>
          <w:p w:rsidR="00C22D0C" w:rsidRPr="004C7720" w:rsidRDefault="00C22D0C" w:rsidP="00FF5A19">
            <w:pPr>
              <w:spacing w:line="360" w:lineRule="auto"/>
              <w:contextualSpacing/>
              <w:jc w:val="both"/>
              <w:rPr>
                <w:rFonts w:ascii="Cambria" w:eastAsia="Times New Roman" w:hAnsi="Cambria" w:cs="Times New Roman"/>
                <w:b/>
              </w:rPr>
            </w:pPr>
          </w:p>
        </w:tc>
        <w:tc>
          <w:tcPr>
            <w:tcW w:w="2629" w:type="dxa"/>
            <w:vMerge w:val="restart"/>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Biochemical Parameter</w:t>
            </w:r>
          </w:p>
        </w:tc>
        <w:tc>
          <w:tcPr>
            <w:tcW w:w="1260" w:type="dxa"/>
            <w:vMerge w:val="restart"/>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Control</w:t>
            </w:r>
          </w:p>
        </w:tc>
        <w:tc>
          <w:tcPr>
            <w:tcW w:w="4140" w:type="dxa"/>
            <w:gridSpan w:val="3"/>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Cyclophosphamide</w:t>
            </w:r>
          </w:p>
        </w:tc>
      </w:tr>
      <w:tr w:rsidR="00C22D0C" w:rsidRPr="004C7720" w:rsidTr="00F532D3">
        <w:tc>
          <w:tcPr>
            <w:tcW w:w="791" w:type="dxa"/>
            <w:vMerge/>
          </w:tcPr>
          <w:p w:rsidR="00C22D0C" w:rsidRPr="004C7720" w:rsidRDefault="00C22D0C" w:rsidP="00FF5A19">
            <w:pPr>
              <w:spacing w:line="360" w:lineRule="auto"/>
              <w:contextualSpacing/>
              <w:jc w:val="both"/>
              <w:rPr>
                <w:rFonts w:ascii="Cambria" w:eastAsia="Times New Roman" w:hAnsi="Cambria" w:cs="Times New Roman"/>
              </w:rPr>
            </w:pPr>
          </w:p>
        </w:tc>
        <w:tc>
          <w:tcPr>
            <w:tcW w:w="2629" w:type="dxa"/>
            <w:vMerge/>
          </w:tcPr>
          <w:p w:rsidR="00C22D0C" w:rsidRPr="004C7720" w:rsidRDefault="00C22D0C" w:rsidP="00FF5A19">
            <w:pPr>
              <w:spacing w:line="360" w:lineRule="auto"/>
              <w:contextualSpacing/>
              <w:jc w:val="both"/>
              <w:rPr>
                <w:rFonts w:ascii="Cambria" w:eastAsia="Times New Roman" w:hAnsi="Cambria" w:cs="Times New Roman"/>
              </w:rPr>
            </w:pPr>
          </w:p>
        </w:tc>
        <w:tc>
          <w:tcPr>
            <w:tcW w:w="1260" w:type="dxa"/>
            <w:vMerge/>
          </w:tcPr>
          <w:p w:rsidR="00C22D0C" w:rsidRPr="004C7720" w:rsidRDefault="00C22D0C" w:rsidP="00FF5A19">
            <w:pPr>
              <w:spacing w:line="360" w:lineRule="auto"/>
              <w:contextualSpacing/>
              <w:jc w:val="both"/>
              <w:rPr>
                <w:rFonts w:ascii="Cambria" w:eastAsia="Times New Roman" w:hAnsi="Cambria" w:cs="Times New Roman"/>
              </w:rPr>
            </w:pPr>
          </w:p>
        </w:tc>
        <w:tc>
          <w:tcPr>
            <w:tcW w:w="1350" w:type="dxa"/>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100 µg</w:t>
            </w:r>
          </w:p>
        </w:tc>
        <w:tc>
          <w:tcPr>
            <w:tcW w:w="1440" w:type="dxa"/>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200 µg</w:t>
            </w:r>
          </w:p>
        </w:tc>
        <w:tc>
          <w:tcPr>
            <w:tcW w:w="1350" w:type="dxa"/>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300 µg</w:t>
            </w:r>
          </w:p>
        </w:tc>
      </w:tr>
      <w:tr w:rsidR="00C22D0C" w:rsidRPr="004C7720" w:rsidTr="00F532D3">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w:t>
            </w:r>
          </w:p>
        </w:tc>
        <w:tc>
          <w:tcPr>
            <w:tcW w:w="262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Protein (mg/100mgdry weight)</w:t>
            </w:r>
          </w:p>
        </w:tc>
        <w:tc>
          <w:tcPr>
            <w:tcW w:w="126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29.2±0.07</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25.5 ±0.09</w:t>
            </w:r>
            <w:r w:rsidRPr="004C7720">
              <w:rPr>
                <w:rFonts w:ascii="Cambria" w:eastAsia="Times New Roman" w:hAnsi="Cambria" w:cs="Times New Roman"/>
                <w:vertAlign w:val="superscript"/>
              </w:rPr>
              <w:t>*</w:t>
            </w:r>
          </w:p>
        </w:tc>
        <w:tc>
          <w:tcPr>
            <w:tcW w:w="144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22.4 ± 0.08</w:t>
            </w:r>
            <w:r w:rsidRPr="004C7720">
              <w:rPr>
                <w:rFonts w:ascii="Cambria" w:eastAsia="Times New Roman" w:hAnsi="Cambria" w:cs="Times New Roman"/>
                <w:vertAlign w:val="superscript"/>
              </w:rPr>
              <w:t>*</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19.5 ± 0.1</w:t>
            </w:r>
            <w:r w:rsidRPr="004C7720">
              <w:rPr>
                <w:rFonts w:ascii="Cambria" w:eastAsia="Times New Roman" w:hAnsi="Cambria" w:cs="Times New Roman"/>
                <w:vertAlign w:val="superscript"/>
              </w:rPr>
              <w:t>*</w:t>
            </w:r>
            <w:r w:rsidRPr="004C7720">
              <w:rPr>
                <w:rFonts w:ascii="Cambria" w:eastAsia="Times New Roman" w:hAnsi="Cambria" w:cs="Times New Roman"/>
              </w:rPr>
              <w:t xml:space="preserve"> </w:t>
            </w:r>
          </w:p>
        </w:tc>
      </w:tr>
      <w:tr w:rsidR="00C22D0C" w:rsidRPr="004C7720" w:rsidTr="00F532D3">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2.</w:t>
            </w:r>
          </w:p>
        </w:tc>
        <w:tc>
          <w:tcPr>
            <w:tcW w:w="262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Inorganic Phosphorous (mg/100mg dry weight)</w:t>
            </w:r>
          </w:p>
        </w:tc>
        <w:tc>
          <w:tcPr>
            <w:tcW w:w="126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1.7±0.01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0.8 ± 0.01</w:t>
            </w:r>
            <w:r w:rsidRPr="004C7720">
              <w:rPr>
                <w:rFonts w:ascii="Cambria" w:eastAsia="Times New Roman" w:hAnsi="Cambria" w:cs="Times New Roman"/>
                <w:vertAlign w:val="superscript"/>
              </w:rPr>
              <w:t>*</w:t>
            </w:r>
          </w:p>
        </w:tc>
        <w:tc>
          <w:tcPr>
            <w:tcW w:w="144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0.6 ±0.03</w:t>
            </w:r>
            <w:r w:rsidRPr="004C7720">
              <w:rPr>
                <w:rFonts w:ascii="Cambria" w:eastAsia="Times New Roman" w:hAnsi="Cambria" w:cs="Times New Roman"/>
                <w:vertAlign w:val="superscript"/>
              </w:rPr>
              <w:t>*</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0.2 ± 0.04</w:t>
            </w:r>
            <w:r w:rsidRPr="004C7720">
              <w:rPr>
                <w:rFonts w:ascii="Cambria" w:eastAsia="Times New Roman" w:hAnsi="Cambria" w:cs="Times New Roman"/>
                <w:vertAlign w:val="superscript"/>
              </w:rPr>
              <w:t>*</w:t>
            </w:r>
          </w:p>
        </w:tc>
      </w:tr>
      <w:tr w:rsidR="00C22D0C" w:rsidRPr="004C7720" w:rsidTr="00F532D3">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3.</w:t>
            </w:r>
          </w:p>
        </w:tc>
        <w:tc>
          <w:tcPr>
            <w:tcW w:w="262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Ascorbic Acid</w:t>
            </w:r>
          </w:p>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 xml:space="preserve"> (mg/100mg</w:t>
            </w:r>
            <w:r w:rsidR="00F532D3" w:rsidRPr="004C7720">
              <w:rPr>
                <w:rFonts w:ascii="Cambria" w:eastAsia="Times New Roman" w:hAnsi="Cambria" w:cs="Times New Roman"/>
              </w:rPr>
              <w:t xml:space="preserve"> </w:t>
            </w:r>
            <w:r w:rsidRPr="004C7720">
              <w:rPr>
                <w:rFonts w:ascii="Cambria" w:eastAsia="Times New Roman" w:hAnsi="Cambria" w:cs="Times New Roman"/>
              </w:rPr>
              <w:t>dry weight)</w:t>
            </w:r>
          </w:p>
        </w:tc>
        <w:tc>
          <w:tcPr>
            <w:tcW w:w="126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3.5 ± 1.4</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3.1 ± 1.4</w:t>
            </w:r>
            <w:r w:rsidRPr="004C7720">
              <w:rPr>
                <w:rFonts w:ascii="Cambria" w:eastAsia="Times New Roman" w:hAnsi="Cambria" w:cs="Times New Roman"/>
                <w:vertAlign w:val="superscript"/>
              </w:rPr>
              <w:t>*</w:t>
            </w:r>
          </w:p>
        </w:tc>
        <w:tc>
          <w:tcPr>
            <w:tcW w:w="144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2.8 ± 1.4</w:t>
            </w:r>
            <w:r w:rsidRPr="004C7720">
              <w:rPr>
                <w:rFonts w:ascii="Cambria" w:eastAsia="Times New Roman" w:hAnsi="Cambria" w:cs="Times New Roman"/>
                <w:vertAlign w:val="superscript"/>
              </w:rPr>
              <w:t>*</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2.1 ± 1.4</w:t>
            </w:r>
            <w:r w:rsidRPr="004C7720">
              <w:rPr>
                <w:rFonts w:ascii="Cambria" w:eastAsia="Times New Roman" w:hAnsi="Cambria" w:cs="Times New Roman"/>
                <w:vertAlign w:val="superscript"/>
              </w:rPr>
              <w:t>*</w:t>
            </w:r>
          </w:p>
        </w:tc>
      </w:tr>
      <w:tr w:rsidR="00C22D0C" w:rsidRPr="004C7720" w:rsidTr="00F532D3">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4</w:t>
            </w:r>
          </w:p>
        </w:tc>
        <w:tc>
          <w:tcPr>
            <w:tcW w:w="262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 xml:space="preserve">ALP </w:t>
            </w:r>
            <w:r w:rsidRPr="004C7720">
              <w:rPr>
                <w:rFonts w:ascii="Cambria" w:eastAsia="Times New Roman" w:hAnsi="Cambria" w:cs="Times New Roman"/>
                <w:vertAlign w:val="superscript"/>
              </w:rPr>
              <w:t>#</w:t>
            </w:r>
          </w:p>
        </w:tc>
        <w:tc>
          <w:tcPr>
            <w:tcW w:w="126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8.4±0.1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8.7 ± 0.1</w:t>
            </w:r>
            <w:r w:rsidRPr="004C7720">
              <w:rPr>
                <w:rFonts w:ascii="Cambria" w:eastAsia="Times New Roman" w:hAnsi="Cambria" w:cs="Times New Roman"/>
                <w:vertAlign w:val="superscript"/>
              </w:rPr>
              <w:t>**</w:t>
            </w:r>
          </w:p>
        </w:tc>
        <w:tc>
          <w:tcPr>
            <w:tcW w:w="144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9.8 ± 0.1</w:t>
            </w:r>
            <w:r w:rsidRPr="004C7720">
              <w:rPr>
                <w:rFonts w:ascii="Cambria" w:eastAsia="Times New Roman" w:hAnsi="Cambria" w:cs="Times New Roman"/>
                <w:vertAlign w:val="superscript"/>
              </w:rPr>
              <w:t>*</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13.2 ± 0.1</w:t>
            </w:r>
            <w:r w:rsidRPr="004C7720">
              <w:rPr>
                <w:rFonts w:ascii="Cambria" w:eastAsia="Times New Roman" w:hAnsi="Cambria" w:cs="Times New Roman"/>
                <w:vertAlign w:val="superscript"/>
              </w:rPr>
              <w:t>*</w:t>
            </w:r>
          </w:p>
        </w:tc>
      </w:tr>
      <w:tr w:rsidR="00C22D0C" w:rsidRPr="004C7720" w:rsidTr="00F532D3">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5.</w:t>
            </w:r>
          </w:p>
        </w:tc>
        <w:tc>
          <w:tcPr>
            <w:tcW w:w="2629" w:type="dxa"/>
          </w:tcPr>
          <w:p w:rsidR="00C22D0C" w:rsidRPr="004C7720" w:rsidRDefault="00F532D3"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Alanine A</w:t>
            </w:r>
            <w:r w:rsidR="00C22D0C" w:rsidRPr="004C7720">
              <w:rPr>
                <w:rFonts w:ascii="Cambria" w:eastAsia="Times New Roman" w:hAnsi="Cambria" w:cs="Times New Roman"/>
              </w:rPr>
              <w:t>mino</w:t>
            </w:r>
          </w:p>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Transferase (µmole/min/mg protein</w:t>
            </w:r>
          </w:p>
        </w:tc>
        <w:tc>
          <w:tcPr>
            <w:tcW w:w="126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9.8 ± 0.3</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11.5 ± 0.1</w:t>
            </w:r>
            <w:r w:rsidRPr="004C7720">
              <w:rPr>
                <w:rFonts w:ascii="Cambria" w:eastAsia="Times New Roman" w:hAnsi="Cambria" w:cs="Times New Roman"/>
                <w:vertAlign w:val="superscript"/>
              </w:rPr>
              <w:t>*</w:t>
            </w:r>
          </w:p>
        </w:tc>
        <w:tc>
          <w:tcPr>
            <w:tcW w:w="144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15.7 ± 0.2</w:t>
            </w:r>
            <w:r w:rsidRPr="004C7720">
              <w:rPr>
                <w:rFonts w:ascii="Cambria" w:eastAsia="Times New Roman" w:hAnsi="Cambria" w:cs="Times New Roman"/>
                <w:vertAlign w:val="superscript"/>
              </w:rPr>
              <w:t>*</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18.4 ± 0.1</w:t>
            </w:r>
            <w:r w:rsidRPr="004C7720">
              <w:rPr>
                <w:rFonts w:ascii="Cambria" w:eastAsia="Times New Roman" w:hAnsi="Cambria" w:cs="Times New Roman"/>
                <w:vertAlign w:val="superscript"/>
              </w:rPr>
              <w:t>*</w:t>
            </w:r>
          </w:p>
        </w:tc>
      </w:tr>
      <w:tr w:rsidR="00C22D0C" w:rsidRPr="004C7720" w:rsidTr="00F532D3">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6.</w:t>
            </w:r>
          </w:p>
        </w:tc>
        <w:tc>
          <w:tcPr>
            <w:tcW w:w="262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Aspartate amino transferase (µmole/min/mg protein)</w:t>
            </w:r>
          </w:p>
        </w:tc>
        <w:tc>
          <w:tcPr>
            <w:tcW w:w="126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6.8 ± 0.08</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7.2 ± 0.1</w:t>
            </w:r>
            <w:r w:rsidRPr="004C7720">
              <w:rPr>
                <w:rFonts w:ascii="Cambria" w:eastAsia="Times New Roman" w:hAnsi="Cambria" w:cs="Times New Roman"/>
                <w:vertAlign w:val="superscript"/>
              </w:rPr>
              <w:t>*</w:t>
            </w:r>
          </w:p>
        </w:tc>
        <w:tc>
          <w:tcPr>
            <w:tcW w:w="144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8.1 ± 0.1</w:t>
            </w:r>
            <w:r w:rsidRPr="004C7720">
              <w:rPr>
                <w:rFonts w:ascii="Cambria" w:eastAsia="Times New Roman" w:hAnsi="Cambria" w:cs="Times New Roman"/>
                <w:vertAlign w:val="superscript"/>
              </w:rPr>
              <w:t>*</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9.4 ± 0.1</w:t>
            </w:r>
            <w:r w:rsidRPr="004C7720">
              <w:rPr>
                <w:rFonts w:ascii="Cambria" w:eastAsia="Times New Roman" w:hAnsi="Cambria" w:cs="Times New Roman"/>
                <w:vertAlign w:val="superscript"/>
              </w:rPr>
              <w:t>*</w:t>
            </w:r>
          </w:p>
        </w:tc>
      </w:tr>
      <w:tr w:rsidR="00C22D0C" w:rsidRPr="004C7720" w:rsidTr="00F532D3">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7.</w:t>
            </w:r>
          </w:p>
        </w:tc>
        <w:tc>
          <w:tcPr>
            <w:tcW w:w="262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LDH</w:t>
            </w:r>
            <w:r w:rsidRPr="004C7720">
              <w:rPr>
                <w:rFonts w:ascii="Cambria" w:eastAsia="Times New Roman" w:hAnsi="Cambria" w:cs="Times New Roman"/>
                <w:vertAlign w:val="superscript"/>
              </w:rPr>
              <w:t>##</w:t>
            </w:r>
          </w:p>
        </w:tc>
        <w:tc>
          <w:tcPr>
            <w:tcW w:w="126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65.6 ± 0.1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71.5 ± 0.2</w:t>
            </w:r>
            <w:r w:rsidRPr="004C7720">
              <w:rPr>
                <w:rFonts w:ascii="Cambria" w:eastAsia="Times New Roman" w:hAnsi="Cambria" w:cs="Times New Roman"/>
                <w:vertAlign w:val="superscript"/>
              </w:rPr>
              <w:t>*</w:t>
            </w:r>
          </w:p>
        </w:tc>
        <w:tc>
          <w:tcPr>
            <w:tcW w:w="144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75.4 ± 0.2</w:t>
            </w:r>
            <w:r w:rsidRPr="004C7720">
              <w:rPr>
                <w:rFonts w:ascii="Cambria" w:eastAsia="Times New Roman" w:hAnsi="Cambria" w:cs="Times New Roman"/>
                <w:vertAlign w:val="superscript"/>
              </w:rPr>
              <w:t>*</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78.4 ± 0.2</w:t>
            </w:r>
            <w:r w:rsidRPr="004C7720">
              <w:rPr>
                <w:rFonts w:ascii="Cambria" w:eastAsia="Times New Roman" w:hAnsi="Cambria" w:cs="Times New Roman"/>
                <w:vertAlign w:val="superscript"/>
              </w:rPr>
              <w:t>*</w:t>
            </w:r>
          </w:p>
        </w:tc>
      </w:tr>
      <w:tr w:rsidR="00C22D0C" w:rsidRPr="004C7720" w:rsidTr="00F532D3">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8.</w:t>
            </w:r>
          </w:p>
        </w:tc>
        <w:tc>
          <w:tcPr>
            <w:tcW w:w="262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MDH</w:t>
            </w:r>
            <w:r w:rsidRPr="004C7720">
              <w:rPr>
                <w:rFonts w:ascii="Cambria" w:eastAsia="Times New Roman" w:hAnsi="Cambria" w:cs="Times New Roman"/>
                <w:vertAlign w:val="superscript"/>
              </w:rPr>
              <w:t>###</w:t>
            </w:r>
          </w:p>
        </w:tc>
        <w:tc>
          <w:tcPr>
            <w:tcW w:w="126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82.1 ± 0.1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86.2 ± 0.2</w:t>
            </w:r>
            <w:r w:rsidRPr="004C7720">
              <w:rPr>
                <w:rFonts w:ascii="Cambria" w:eastAsia="Times New Roman" w:hAnsi="Cambria" w:cs="Times New Roman"/>
                <w:vertAlign w:val="superscript"/>
              </w:rPr>
              <w:t>*</w:t>
            </w:r>
          </w:p>
        </w:tc>
        <w:tc>
          <w:tcPr>
            <w:tcW w:w="144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88.5 ± 0.3</w:t>
            </w:r>
            <w:r w:rsidRPr="004C7720">
              <w:rPr>
                <w:rFonts w:ascii="Cambria" w:eastAsia="Times New Roman" w:hAnsi="Cambria" w:cs="Times New Roman"/>
                <w:vertAlign w:val="superscript"/>
              </w:rPr>
              <w:t>*</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90.5 ± 1.3</w:t>
            </w:r>
            <w:r w:rsidRPr="004C7720">
              <w:rPr>
                <w:rFonts w:ascii="Cambria" w:eastAsia="Times New Roman" w:hAnsi="Cambria" w:cs="Times New Roman"/>
                <w:vertAlign w:val="superscript"/>
              </w:rPr>
              <w:t>*</w:t>
            </w:r>
          </w:p>
        </w:tc>
      </w:tr>
    </w:tbl>
    <w:p w:rsidR="009F381D" w:rsidRPr="00FF5A19" w:rsidRDefault="009F381D" w:rsidP="00FF5A19">
      <w:pPr>
        <w:spacing w:after="0" w:line="360" w:lineRule="auto"/>
        <w:contextualSpacing/>
        <w:jc w:val="both"/>
        <w:rPr>
          <w:rFonts w:ascii="Cambria" w:eastAsia="Calibri" w:hAnsi="Cambria" w:cs="Times New Roman"/>
          <w:b/>
          <w:bCs/>
          <w:sz w:val="24"/>
          <w:szCs w:val="24"/>
          <w:u w:val="single"/>
          <w:lang w:eastAsia="en-US"/>
        </w:rPr>
      </w:pPr>
    </w:p>
    <w:p w:rsidR="00C22D0C" w:rsidRPr="00FF5A19" w:rsidRDefault="00C22D0C"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p&lt;0.001 **p&lt;0.05</w:t>
      </w:r>
    </w:p>
    <w:p w:rsidR="00C22D0C" w:rsidRPr="00FF5A19" w:rsidRDefault="00C22D0C"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 xml:space="preserve"> Units: µmol phenol liberated/min/mg protein</w:t>
      </w:r>
    </w:p>
    <w:p w:rsidR="00C22D0C" w:rsidRPr="00FF5A19" w:rsidRDefault="00C22D0C"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 xml:space="preserve">## </w:t>
      </w:r>
      <w:r w:rsidRPr="00FF5A19">
        <w:rPr>
          <w:rFonts w:ascii="Cambria" w:eastAsia="Times New Roman" w:hAnsi="Cambria" w:cs="Times New Roman"/>
          <w:sz w:val="24"/>
          <w:szCs w:val="24"/>
        </w:rPr>
        <w:t>Units: µmol pyruvate formed/min/mg protein</w:t>
      </w:r>
    </w:p>
    <w:p w:rsidR="00C22D0C" w:rsidRPr="00FF5A19" w:rsidRDefault="00C22D0C"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 xml:space="preserve">### </w:t>
      </w:r>
      <w:r w:rsidRPr="00FF5A19">
        <w:rPr>
          <w:rFonts w:ascii="Cambria" w:eastAsia="Times New Roman" w:hAnsi="Cambria" w:cs="Times New Roman"/>
          <w:sz w:val="24"/>
          <w:szCs w:val="24"/>
        </w:rPr>
        <w:t>Units: nmol NADPH oxidized/min/mg protein</w:t>
      </w:r>
    </w:p>
    <w:p w:rsidR="009F381D" w:rsidRPr="00FF5A19" w:rsidRDefault="009F381D" w:rsidP="00FF5A19">
      <w:pPr>
        <w:spacing w:after="0" w:line="360" w:lineRule="auto"/>
        <w:contextualSpacing/>
        <w:jc w:val="both"/>
        <w:rPr>
          <w:rFonts w:ascii="Cambria" w:eastAsia="Calibri" w:hAnsi="Cambria" w:cs="Times New Roman"/>
          <w:b/>
          <w:bCs/>
          <w:sz w:val="24"/>
          <w:szCs w:val="24"/>
          <w:u w:val="single"/>
          <w:lang w:eastAsia="en-US"/>
        </w:rPr>
      </w:pPr>
    </w:p>
    <w:p w:rsidR="009F381D" w:rsidRPr="00FF5A19" w:rsidRDefault="009F381D" w:rsidP="00FF5A19">
      <w:pPr>
        <w:spacing w:after="0" w:line="360" w:lineRule="auto"/>
        <w:contextualSpacing/>
        <w:jc w:val="both"/>
        <w:rPr>
          <w:rFonts w:ascii="Cambria" w:eastAsia="Calibri" w:hAnsi="Cambria" w:cs="Times New Roman"/>
          <w:b/>
          <w:bCs/>
          <w:sz w:val="24"/>
          <w:szCs w:val="24"/>
          <w:u w:val="single"/>
          <w:lang w:eastAsia="en-US"/>
        </w:rPr>
      </w:pPr>
    </w:p>
    <w:p w:rsidR="00C22D0C" w:rsidRPr="00FF5A19" w:rsidRDefault="00C22D0C" w:rsidP="00FF5A19">
      <w:pPr>
        <w:spacing w:after="0" w:line="360" w:lineRule="auto"/>
        <w:contextualSpacing/>
        <w:jc w:val="both"/>
        <w:rPr>
          <w:rFonts w:ascii="Cambria" w:eastAsia="Calibri" w:hAnsi="Cambria" w:cs="Times New Roman"/>
          <w:b/>
          <w:bCs/>
          <w:sz w:val="24"/>
          <w:szCs w:val="24"/>
          <w:u w:val="single"/>
          <w:lang w:eastAsia="en-US"/>
        </w:rPr>
      </w:pPr>
    </w:p>
    <w:p w:rsidR="00F532D3" w:rsidRPr="00FF5A19" w:rsidRDefault="00F532D3" w:rsidP="00FF5A19">
      <w:pPr>
        <w:spacing w:after="0" w:line="360" w:lineRule="auto"/>
        <w:contextualSpacing/>
        <w:jc w:val="both"/>
        <w:rPr>
          <w:rFonts w:ascii="Cambria" w:eastAsia="Calibri" w:hAnsi="Cambria" w:cs="Times New Roman"/>
          <w:b/>
          <w:bCs/>
          <w:sz w:val="24"/>
          <w:szCs w:val="24"/>
          <w:u w:val="single"/>
          <w:lang w:eastAsia="en-US"/>
        </w:rPr>
      </w:pPr>
    </w:p>
    <w:p w:rsidR="00F532D3" w:rsidRPr="00FF5A19" w:rsidRDefault="00F532D3" w:rsidP="00FF5A19">
      <w:pPr>
        <w:spacing w:after="0" w:line="360" w:lineRule="auto"/>
        <w:contextualSpacing/>
        <w:jc w:val="both"/>
        <w:rPr>
          <w:rFonts w:ascii="Cambria" w:eastAsia="Calibri" w:hAnsi="Cambria" w:cs="Times New Roman"/>
          <w:b/>
          <w:bCs/>
          <w:sz w:val="24"/>
          <w:szCs w:val="24"/>
          <w:u w:val="single"/>
          <w:lang w:eastAsia="en-US"/>
        </w:rPr>
      </w:pPr>
    </w:p>
    <w:p w:rsidR="00C22D0C" w:rsidRPr="00FF5A19" w:rsidRDefault="007F0066" w:rsidP="004C7720">
      <w:pPr>
        <w:spacing w:after="0" w:line="360" w:lineRule="auto"/>
        <w:contextualSpacing/>
        <w:jc w:val="both"/>
        <w:rPr>
          <w:rFonts w:ascii="Cambria" w:eastAsia="Times New Roman" w:hAnsi="Cambria" w:cs="Times New Roman"/>
          <w:sz w:val="24"/>
          <w:szCs w:val="24"/>
        </w:rPr>
      </w:pPr>
      <w:proofErr w:type="gramStart"/>
      <w:r w:rsidRPr="00FF5A19">
        <w:rPr>
          <w:rFonts w:ascii="Cambria" w:eastAsia="Times New Roman" w:hAnsi="Cambria" w:cs="Times New Roman"/>
          <w:b/>
          <w:sz w:val="24"/>
          <w:szCs w:val="24"/>
        </w:rPr>
        <w:t>Table.</w:t>
      </w:r>
      <w:proofErr w:type="gramEnd"/>
      <w:r w:rsidRPr="00FF5A19">
        <w:rPr>
          <w:rFonts w:ascii="Cambria" w:eastAsia="Times New Roman" w:hAnsi="Cambria" w:cs="Times New Roman"/>
          <w:b/>
          <w:sz w:val="24"/>
          <w:szCs w:val="24"/>
        </w:rPr>
        <w:t xml:space="preserve"> 1</w:t>
      </w:r>
      <w:r w:rsidR="00C22D0C" w:rsidRPr="00FF5A19">
        <w:rPr>
          <w:rFonts w:ascii="Cambria" w:eastAsia="Times New Roman" w:hAnsi="Cambria" w:cs="Times New Roman"/>
          <w:b/>
          <w:sz w:val="24"/>
          <w:szCs w:val="24"/>
        </w:rPr>
        <w:t>.3.</w:t>
      </w:r>
      <w:r w:rsidR="00C22D0C" w:rsidRPr="00FF5A19">
        <w:rPr>
          <w:rFonts w:ascii="Cambria" w:eastAsia="Times New Roman" w:hAnsi="Cambria" w:cs="Times New Roman"/>
          <w:sz w:val="24"/>
          <w:szCs w:val="24"/>
        </w:rPr>
        <w:t xml:space="preserve"> Biochemical components of Heart tissue in 15</w:t>
      </w:r>
      <w:r w:rsidR="00C22D0C" w:rsidRPr="00FF5A19">
        <w:rPr>
          <w:rFonts w:ascii="Cambria" w:eastAsia="Times New Roman" w:hAnsi="Cambria" w:cs="Times New Roman"/>
          <w:sz w:val="24"/>
          <w:szCs w:val="24"/>
          <w:vertAlign w:val="superscript"/>
        </w:rPr>
        <w:t>th</w:t>
      </w:r>
      <w:r w:rsidR="00C22D0C" w:rsidRPr="00FF5A19">
        <w:rPr>
          <w:rFonts w:ascii="Cambria" w:eastAsia="Times New Roman" w:hAnsi="Cambria" w:cs="Times New Roman"/>
          <w:sz w:val="24"/>
          <w:szCs w:val="24"/>
        </w:rPr>
        <w:t xml:space="preserve"> day old chick embryo</w:t>
      </w:r>
    </w:p>
    <w:p w:rsidR="00C22D0C" w:rsidRPr="00FF5A19" w:rsidRDefault="00C22D0C" w:rsidP="00FF5A19">
      <w:pPr>
        <w:spacing w:after="0" w:line="360" w:lineRule="auto"/>
        <w:ind w:firstLine="720"/>
        <w:contextualSpacing/>
        <w:jc w:val="both"/>
        <w:rPr>
          <w:rFonts w:ascii="Cambria" w:eastAsia="Times New Roman" w:hAnsi="Cambria" w:cs="Times New Roman"/>
          <w:sz w:val="24"/>
          <w:szCs w:val="24"/>
        </w:rPr>
      </w:pPr>
    </w:p>
    <w:tbl>
      <w:tblPr>
        <w:tblStyle w:val="TableGrid1"/>
        <w:tblW w:w="0" w:type="auto"/>
        <w:tblInd w:w="648" w:type="dxa"/>
        <w:tblLayout w:type="fixed"/>
        <w:tblLook w:val="04A0"/>
      </w:tblPr>
      <w:tblGrid>
        <w:gridCol w:w="791"/>
        <w:gridCol w:w="2719"/>
        <w:gridCol w:w="1170"/>
        <w:gridCol w:w="1350"/>
        <w:gridCol w:w="1350"/>
        <w:gridCol w:w="1284"/>
      </w:tblGrid>
      <w:tr w:rsidR="00C22D0C" w:rsidRPr="004C7720" w:rsidTr="00C22D0C">
        <w:tc>
          <w:tcPr>
            <w:tcW w:w="791" w:type="dxa"/>
            <w:vMerge w:val="restart"/>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Sl.No.</w:t>
            </w:r>
          </w:p>
        </w:tc>
        <w:tc>
          <w:tcPr>
            <w:tcW w:w="2719" w:type="dxa"/>
            <w:vMerge w:val="restart"/>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Biochemical Parameter</w:t>
            </w:r>
          </w:p>
        </w:tc>
        <w:tc>
          <w:tcPr>
            <w:tcW w:w="1170" w:type="dxa"/>
            <w:vMerge w:val="restart"/>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Control</w:t>
            </w:r>
          </w:p>
        </w:tc>
        <w:tc>
          <w:tcPr>
            <w:tcW w:w="3984" w:type="dxa"/>
            <w:gridSpan w:val="3"/>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Cyclophosphamide</w:t>
            </w:r>
          </w:p>
        </w:tc>
      </w:tr>
      <w:tr w:rsidR="00C22D0C" w:rsidRPr="004C7720" w:rsidTr="00C22D0C">
        <w:trPr>
          <w:trHeight w:val="593"/>
        </w:trPr>
        <w:tc>
          <w:tcPr>
            <w:tcW w:w="791" w:type="dxa"/>
            <w:vMerge/>
          </w:tcPr>
          <w:p w:rsidR="00C22D0C" w:rsidRPr="004C7720" w:rsidRDefault="00C22D0C" w:rsidP="00FF5A19">
            <w:pPr>
              <w:spacing w:line="360" w:lineRule="auto"/>
              <w:contextualSpacing/>
              <w:jc w:val="both"/>
              <w:rPr>
                <w:rFonts w:ascii="Cambria" w:eastAsia="Times New Roman" w:hAnsi="Cambria" w:cs="Times New Roman"/>
              </w:rPr>
            </w:pPr>
          </w:p>
        </w:tc>
        <w:tc>
          <w:tcPr>
            <w:tcW w:w="2719" w:type="dxa"/>
            <w:vMerge/>
          </w:tcPr>
          <w:p w:rsidR="00C22D0C" w:rsidRPr="004C7720" w:rsidRDefault="00C22D0C" w:rsidP="00FF5A19">
            <w:pPr>
              <w:spacing w:line="360" w:lineRule="auto"/>
              <w:contextualSpacing/>
              <w:jc w:val="both"/>
              <w:rPr>
                <w:rFonts w:ascii="Cambria" w:eastAsia="Times New Roman" w:hAnsi="Cambria" w:cs="Times New Roman"/>
              </w:rPr>
            </w:pPr>
          </w:p>
        </w:tc>
        <w:tc>
          <w:tcPr>
            <w:tcW w:w="1170" w:type="dxa"/>
            <w:vMerge/>
          </w:tcPr>
          <w:p w:rsidR="00C22D0C" w:rsidRPr="004C7720" w:rsidRDefault="00C22D0C" w:rsidP="00FF5A19">
            <w:pPr>
              <w:spacing w:line="360" w:lineRule="auto"/>
              <w:contextualSpacing/>
              <w:jc w:val="both"/>
              <w:rPr>
                <w:rFonts w:ascii="Cambria" w:eastAsia="Times New Roman" w:hAnsi="Cambria" w:cs="Times New Roman"/>
              </w:rPr>
            </w:pPr>
          </w:p>
        </w:tc>
        <w:tc>
          <w:tcPr>
            <w:tcW w:w="1350" w:type="dxa"/>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100 µg</w:t>
            </w:r>
          </w:p>
        </w:tc>
        <w:tc>
          <w:tcPr>
            <w:tcW w:w="1350" w:type="dxa"/>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200 µg</w:t>
            </w:r>
          </w:p>
        </w:tc>
        <w:tc>
          <w:tcPr>
            <w:tcW w:w="1284" w:type="dxa"/>
          </w:tcPr>
          <w:p w:rsidR="00C22D0C" w:rsidRPr="004C7720" w:rsidRDefault="00C22D0C" w:rsidP="00FF5A19">
            <w:pPr>
              <w:spacing w:line="360" w:lineRule="auto"/>
              <w:contextualSpacing/>
              <w:jc w:val="both"/>
              <w:rPr>
                <w:rFonts w:ascii="Cambria" w:eastAsia="Times New Roman" w:hAnsi="Cambria" w:cs="Times New Roman"/>
                <w:b/>
              </w:rPr>
            </w:pPr>
            <w:r w:rsidRPr="004C7720">
              <w:rPr>
                <w:rFonts w:ascii="Cambria" w:eastAsia="Times New Roman" w:hAnsi="Cambria" w:cs="Times New Roman"/>
                <w:b/>
              </w:rPr>
              <w:t>300 µg</w:t>
            </w:r>
          </w:p>
        </w:tc>
      </w:tr>
      <w:tr w:rsidR="00C22D0C" w:rsidRPr="004C7720" w:rsidTr="00C22D0C">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w:t>
            </w:r>
          </w:p>
        </w:tc>
        <w:tc>
          <w:tcPr>
            <w:tcW w:w="271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Protein (mg/100mg dry weight)</w:t>
            </w:r>
          </w:p>
        </w:tc>
        <w:tc>
          <w:tcPr>
            <w:tcW w:w="117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18.6 ± 0.1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17.8 ± 0.2*</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16.5 ± 0.1</w:t>
            </w:r>
            <w:r w:rsidRPr="004C7720">
              <w:rPr>
                <w:rFonts w:ascii="Cambria" w:eastAsia="Times New Roman" w:hAnsi="Cambria" w:cs="Times New Roman"/>
                <w:vertAlign w:val="superscript"/>
              </w:rPr>
              <w:t>*</w:t>
            </w:r>
          </w:p>
        </w:tc>
        <w:tc>
          <w:tcPr>
            <w:tcW w:w="1284"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15.2 ± 0.1</w:t>
            </w:r>
            <w:r w:rsidRPr="004C7720">
              <w:rPr>
                <w:rFonts w:ascii="Cambria" w:eastAsia="Times New Roman" w:hAnsi="Cambria" w:cs="Times New Roman"/>
                <w:vertAlign w:val="superscript"/>
              </w:rPr>
              <w:t>*</w:t>
            </w:r>
          </w:p>
        </w:tc>
      </w:tr>
      <w:tr w:rsidR="00C22D0C" w:rsidRPr="004C7720" w:rsidTr="00C22D0C">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2.</w:t>
            </w:r>
          </w:p>
        </w:tc>
        <w:tc>
          <w:tcPr>
            <w:tcW w:w="271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Inorganic Phosphorous (mg/100mg dry weight)</w:t>
            </w:r>
          </w:p>
        </w:tc>
        <w:tc>
          <w:tcPr>
            <w:tcW w:w="117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0.9±0.07</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0.7±0.08*</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0.55±0.1</w:t>
            </w:r>
            <w:r w:rsidRPr="004C7720">
              <w:rPr>
                <w:rFonts w:ascii="Cambria" w:eastAsia="Times New Roman" w:hAnsi="Cambria" w:cs="Times New Roman"/>
                <w:vertAlign w:val="superscript"/>
              </w:rPr>
              <w:t>*</w:t>
            </w:r>
          </w:p>
        </w:tc>
        <w:tc>
          <w:tcPr>
            <w:tcW w:w="1284"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0.33 ± 0.1</w:t>
            </w:r>
            <w:r w:rsidRPr="004C7720">
              <w:rPr>
                <w:rFonts w:ascii="Cambria" w:eastAsia="Times New Roman" w:hAnsi="Cambria" w:cs="Times New Roman"/>
                <w:vertAlign w:val="superscript"/>
              </w:rPr>
              <w:t>*</w:t>
            </w:r>
          </w:p>
        </w:tc>
      </w:tr>
      <w:tr w:rsidR="00C22D0C" w:rsidRPr="004C7720" w:rsidTr="00C22D0C">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3.</w:t>
            </w:r>
          </w:p>
        </w:tc>
        <w:tc>
          <w:tcPr>
            <w:tcW w:w="271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Cholesterol</w:t>
            </w:r>
          </w:p>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 xml:space="preserve"> (mg/100mg dry weight)</w:t>
            </w:r>
          </w:p>
        </w:tc>
        <w:tc>
          <w:tcPr>
            <w:tcW w:w="117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26.5±2.1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21.6±1.2*</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16.8±0.8</w:t>
            </w:r>
            <w:r w:rsidRPr="004C7720">
              <w:rPr>
                <w:rFonts w:ascii="Cambria" w:eastAsia="Times New Roman" w:hAnsi="Cambria" w:cs="Times New Roman"/>
                <w:vertAlign w:val="superscript"/>
              </w:rPr>
              <w:t>**</w:t>
            </w:r>
          </w:p>
        </w:tc>
        <w:tc>
          <w:tcPr>
            <w:tcW w:w="1284"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14.2 ± 0.4</w:t>
            </w:r>
            <w:r w:rsidRPr="004C7720">
              <w:rPr>
                <w:rFonts w:ascii="Cambria" w:eastAsia="Times New Roman" w:hAnsi="Cambria" w:cs="Times New Roman"/>
                <w:vertAlign w:val="superscript"/>
              </w:rPr>
              <w:t>**</w:t>
            </w:r>
          </w:p>
        </w:tc>
      </w:tr>
      <w:tr w:rsidR="00C22D0C" w:rsidRPr="004C7720" w:rsidTr="00C22D0C">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4</w:t>
            </w:r>
          </w:p>
        </w:tc>
        <w:tc>
          <w:tcPr>
            <w:tcW w:w="271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 xml:space="preserve">ALP </w:t>
            </w:r>
            <w:r w:rsidRPr="004C7720">
              <w:rPr>
                <w:rFonts w:ascii="Cambria" w:eastAsia="Times New Roman" w:hAnsi="Cambria" w:cs="Times New Roman"/>
                <w:vertAlign w:val="superscript"/>
              </w:rPr>
              <w:t>#</w:t>
            </w:r>
          </w:p>
        </w:tc>
        <w:tc>
          <w:tcPr>
            <w:tcW w:w="117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6.2±0.1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7.1±0.1*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7.8±0.07</w:t>
            </w:r>
            <w:r w:rsidRPr="004C7720">
              <w:rPr>
                <w:rFonts w:ascii="Cambria" w:eastAsia="Times New Roman" w:hAnsi="Cambria" w:cs="Times New Roman"/>
                <w:vertAlign w:val="superscript"/>
              </w:rPr>
              <w:t>**</w:t>
            </w:r>
          </w:p>
        </w:tc>
        <w:tc>
          <w:tcPr>
            <w:tcW w:w="1284"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8.6 ± 0.1</w:t>
            </w:r>
            <w:r w:rsidRPr="004C7720">
              <w:rPr>
                <w:rFonts w:ascii="Cambria" w:eastAsia="Times New Roman" w:hAnsi="Cambria" w:cs="Times New Roman"/>
                <w:vertAlign w:val="superscript"/>
              </w:rPr>
              <w:t>*</w:t>
            </w:r>
          </w:p>
        </w:tc>
      </w:tr>
      <w:tr w:rsidR="00C22D0C" w:rsidRPr="004C7720" w:rsidTr="00C22D0C">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5.</w:t>
            </w:r>
          </w:p>
        </w:tc>
        <w:tc>
          <w:tcPr>
            <w:tcW w:w="271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Ascorbic acid (mg/100mg dry weight)</w:t>
            </w:r>
          </w:p>
        </w:tc>
        <w:tc>
          <w:tcPr>
            <w:tcW w:w="117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1.12±2.2</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1.07 ± 0.1*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1.0±0.3</w:t>
            </w:r>
            <w:r w:rsidRPr="004C7720">
              <w:rPr>
                <w:rFonts w:ascii="Cambria" w:eastAsia="Times New Roman" w:hAnsi="Cambria" w:cs="Times New Roman"/>
                <w:vertAlign w:val="superscript"/>
              </w:rPr>
              <w:t>**</w:t>
            </w:r>
          </w:p>
        </w:tc>
        <w:tc>
          <w:tcPr>
            <w:tcW w:w="1284"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0.85 ± 0.1</w:t>
            </w:r>
            <w:r w:rsidRPr="004C7720">
              <w:rPr>
                <w:rFonts w:ascii="Cambria" w:eastAsia="Times New Roman" w:hAnsi="Cambria" w:cs="Times New Roman"/>
                <w:vertAlign w:val="superscript"/>
              </w:rPr>
              <w:t>*</w:t>
            </w:r>
          </w:p>
        </w:tc>
      </w:tr>
      <w:tr w:rsidR="00C22D0C" w:rsidRPr="004C7720" w:rsidTr="00C22D0C">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6.</w:t>
            </w:r>
          </w:p>
        </w:tc>
        <w:tc>
          <w:tcPr>
            <w:tcW w:w="271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Alanine amino transferase (µmole/min/mg protein)</w:t>
            </w:r>
          </w:p>
        </w:tc>
        <w:tc>
          <w:tcPr>
            <w:tcW w:w="117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4.6±0.1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5.2 ± 0.1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5.8 ±0.1</w:t>
            </w:r>
            <w:r w:rsidRPr="004C7720">
              <w:rPr>
                <w:rFonts w:ascii="Cambria" w:eastAsia="Times New Roman" w:hAnsi="Cambria" w:cs="Times New Roman"/>
                <w:vertAlign w:val="superscript"/>
              </w:rPr>
              <w:t>**</w:t>
            </w:r>
          </w:p>
        </w:tc>
        <w:tc>
          <w:tcPr>
            <w:tcW w:w="1284"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6.8±0.3*</w:t>
            </w:r>
          </w:p>
        </w:tc>
      </w:tr>
      <w:tr w:rsidR="00C22D0C" w:rsidRPr="004C7720" w:rsidTr="00C22D0C">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7.</w:t>
            </w:r>
          </w:p>
        </w:tc>
        <w:tc>
          <w:tcPr>
            <w:tcW w:w="271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Aspartate amino transferase (µmole/min/mg protein)</w:t>
            </w:r>
          </w:p>
        </w:tc>
        <w:tc>
          <w:tcPr>
            <w:tcW w:w="117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5.2±0.2</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6.4 ± 0.2</w:t>
            </w:r>
            <w:r w:rsidRPr="004C7720">
              <w:rPr>
                <w:rFonts w:ascii="Cambria" w:eastAsia="Times New Roman" w:hAnsi="Cambria" w:cs="Times New Roman"/>
                <w:vertAlign w:val="superscript"/>
              </w:rPr>
              <w:t>*</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7.1±0.2</w:t>
            </w:r>
          </w:p>
        </w:tc>
        <w:tc>
          <w:tcPr>
            <w:tcW w:w="1284"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7.9±0.2*</w:t>
            </w:r>
          </w:p>
        </w:tc>
      </w:tr>
      <w:tr w:rsidR="00C22D0C" w:rsidRPr="004C7720" w:rsidTr="00C22D0C">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8.</w:t>
            </w:r>
          </w:p>
        </w:tc>
        <w:tc>
          <w:tcPr>
            <w:tcW w:w="271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LDH</w:t>
            </w:r>
            <w:r w:rsidRPr="004C7720">
              <w:rPr>
                <w:rFonts w:ascii="Cambria" w:eastAsia="Times New Roman" w:hAnsi="Cambria" w:cs="Times New Roman"/>
                <w:vertAlign w:val="superscript"/>
              </w:rPr>
              <w:t>##</w:t>
            </w:r>
          </w:p>
        </w:tc>
        <w:tc>
          <w:tcPr>
            <w:tcW w:w="117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21.2±0.1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22.4±0.2*</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25.4 ±0.4</w:t>
            </w:r>
            <w:r w:rsidRPr="004C7720">
              <w:rPr>
                <w:rFonts w:ascii="Cambria" w:eastAsia="Times New Roman" w:hAnsi="Cambria" w:cs="Times New Roman"/>
                <w:vertAlign w:val="superscript"/>
              </w:rPr>
              <w:t>*</w:t>
            </w:r>
          </w:p>
        </w:tc>
        <w:tc>
          <w:tcPr>
            <w:tcW w:w="1284"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29.2 ± 0.2</w:t>
            </w:r>
            <w:r w:rsidRPr="004C7720">
              <w:rPr>
                <w:rFonts w:ascii="Cambria" w:eastAsia="Times New Roman" w:hAnsi="Cambria" w:cs="Times New Roman"/>
                <w:vertAlign w:val="superscript"/>
              </w:rPr>
              <w:t>*</w:t>
            </w:r>
          </w:p>
        </w:tc>
      </w:tr>
      <w:tr w:rsidR="00C22D0C" w:rsidRPr="004C7720" w:rsidTr="00C22D0C">
        <w:trPr>
          <w:trHeight w:val="368"/>
        </w:trPr>
        <w:tc>
          <w:tcPr>
            <w:tcW w:w="791"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9.</w:t>
            </w:r>
          </w:p>
        </w:tc>
        <w:tc>
          <w:tcPr>
            <w:tcW w:w="2719"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MDH</w:t>
            </w:r>
            <w:r w:rsidRPr="004C7720">
              <w:rPr>
                <w:rFonts w:ascii="Cambria" w:eastAsia="Times New Roman" w:hAnsi="Cambria" w:cs="Times New Roman"/>
                <w:vertAlign w:val="superscript"/>
              </w:rPr>
              <w:t>###</w:t>
            </w:r>
          </w:p>
        </w:tc>
        <w:tc>
          <w:tcPr>
            <w:tcW w:w="117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38.2±0.1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40.4 ± 0.1</w:t>
            </w:r>
          </w:p>
        </w:tc>
        <w:tc>
          <w:tcPr>
            <w:tcW w:w="1350"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44.1±0.02</w:t>
            </w:r>
            <w:r w:rsidRPr="004C7720">
              <w:rPr>
                <w:rFonts w:ascii="Cambria" w:eastAsia="Times New Roman" w:hAnsi="Cambria" w:cs="Times New Roman"/>
                <w:vertAlign w:val="superscript"/>
              </w:rPr>
              <w:t>**</w:t>
            </w:r>
          </w:p>
        </w:tc>
        <w:tc>
          <w:tcPr>
            <w:tcW w:w="1284" w:type="dxa"/>
          </w:tcPr>
          <w:p w:rsidR="00C22D0C" w:rsidRPr="004C7720" w:rsidRDefault="00C22D0C" w:rsidP="00FF5A19">
            <w:pPr>
              <w:spacing w:line="360" w:lineRule="auto"/>
              <w:contextualSpacing/>
              <w:jc w:val="both"/>
              <w:rPr>
                <w:rFonts w:ascii="Cambria" w:eastAsia="Times New Roman" w:hAnsi="Cambria" w:cs="Times New Roman"/>
              </w:rPr>
            </w:pPr>
            <w:r w:rsidRPr="004C7720">
              <w:rPr>
                <w:rFonts w:ascii="Cambria" w:eastAsia="Times New Roman" w:hAnsi="Cambria" w:cs="Times New Roman"/>
              </w:rPr>
              <w:t>46.1±0.1*</w:t>
            </w:r>
          </w:p>
        </w:tc>
      </w:tr>
    </w:tbl>
    <w:p w:rsidR="00C22D0C" w:rsidRPr="00FF5A19" w:rsidRDefault="00C22D0C" w:rsidP="00FF5A19">
      <w:pPr>
        <w:spacing w:after="0" w:line="360" w:lineRule="auto"/>
        <w:contextualSpacing/>
        <w:jc w:val="both"/>
        <w:rPr>
          <w:rFonts w:ascii="Cambria" w:eastAsia="Times New Roman" w:hAnsi="Cambria" w:cs="Times New Roman"/>
          <w:sz w:val="24"/>
          <w:szCs w:val="24"/>
          <w:vertAlign w:val="superscript"/>
        </w:rPr>
      </w:pPr>
    </w:p>
    <w:p w:rsidR="00C22D0C" w:rsidRPr="00FF5A19" w:rsidRDefault="00C22D0C"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p&lt;0.001 **p&lt;0.05</w:t>
      </w:r>
    </w:p>
    <w:p w:rsidR="00C22D0C" w:rsidRPr="00FF5A19" w:rsidRDefault="00C22D0C"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 xml:space="preserve"> Units: µmol phenol liberated/min/mg protein</w:t>
      </w:r>
    </w:p>
    <w:p w:rsidR="00C22D0C" w:rsidRPr="00FF5A19" w:rsidRDefault="00C22D0C"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 xml:space="preserve">## </w:t>
      </w:r>
      <w:r w:rsidRPr="00FF5A19">
        <w:rPr>
          <w:rFonts w:ascii="Cambria" w:eastAsia="Times New Roman" w:hAnsi="Cambria" w:cs="Times New Roman"/>
          <w:sz w:val="24"/>
          <w:szCs w:val="24"/>
        </w:rPr>
        <w:t>Units: µmol pyruvate formed/min/mg protein</w:t>
      </w:r>
    </w:p>
    <w:p w:rsidR="009F381D" w:rsidRPr="00FF5A19" w:rsidRDefault="00C22D0C" w:rsidP="00FF5A19">
      <w:pPr>
        <w:spacing w:after="0" w:line="360" w:lineRule="auto"/>
        <w:contextualSpacing/>
        <w:jc w:val="both"/>
        <w:rPr>
          <w:rFonts w:ascii="Cambria" w:eastAsia="Calibri" w:hAnsi="Cambria" w:cs="Times New Roman"/>
          <w:b/>
          <w:bCs/>
          <w:sz w:val="24"/>
          <w:szCs w:val="24"/>
          <w:u w:val="single"/>
          <w:lang w:eastAsia="en-US"/>
        </w:rPr>
      </w:pPr>
      <w:r w:rsidRPr="00FF5A19">
        <w:rPr>
          <w:rFonts w:ascii="Cambria" w:eastAsia="Times New Roman" w:hAnsi="Cambria" w:cs="Times New Roman"/>
          <w:sz w:val="24"/>
          <w:szCs w:val="24"/>
          <w:vertAlign w:val="superscript"/>
        </w:rPr>
        <w:t xml:space="preserve">### </w:t>
      </w:r>
      <w:r w:rsidRPr="00FF5A19">
        <w:rPr>
          <w:rFonts w:ascii="Cambria" w:eastAsia="Times New Roman" w:hAnsi="Cambria" w:cs="Times New Roman"/>
          <w:sz w:val="24"/>
          <w:szCs w:val="24"/>
        </w:rPr>
        <w:t>Units: nmol NADPH oxidized/min/mg protein</w:t>
      </w:r>
    </w:p>
    <w:p w:rsidR="009F381D" w:rsidRPr="00FF5A19" w:rsidRDefault="009F381D" w:rsidP="00FF5A19">
      <w:pPr>
        <w:spacing w:after="0" w:line="360" w:lineRule="auto"/>
        <w:contextualSpacing/>
        <w:jc w:val="both"/>
        <w:rPr>
          <w:rFonts w:ascii="Cambria" w:eastAsia="Calibri" w:hAnsi="Cambria" w:cs="Times New Roman"/>
          <w:b/>
          <w:bCs/>
          <w:sz w:val="24"/>
          <w:szCs w:val="24"/>
          <w:u w:val="single"/>
          <w:lang w:eastAsia="en-US"/>
        </w:rPr>
      </w:pPr>
    </w:p>
    <w:p w:rsidR="009F381D" w:rsidRPr="00FF5A19" w:rsidRDefault="009F381D" w:rsidP="00FF5A19">
      <w:pPr>
        <w:spacing w:after="0" w:line="360" w:lineRule="auto"/>
        <w:contextualSpacing/>
        <w:jc w:val="both"/>
        <w:rPr>
          <w:rFonts w:ascii="Cambria" w:eastAsia="Calibri" w:hAnsi="Cambria" w:cs="Times New Roman"/>
          <w:b/>
          <w:bCs/>
          <w:sz w:val="24"/>
          <w:szCs w:val="24"/>
          <w:u w:val="single"/>
          <w:lang w:eastAsia="en-US"/>
        </w:rPr>
      </w:pPr>
    </w:p>
    <w:p w:rsidR="009F381D" w:rsidRPr="00FF5A19" w:rsidRDefault="009F381D" w:rsidP="00FF5A19">
      <w:pPr>
        <w:spacing w:after="0" w:line="360" w:lineRule="auto"/>
        <w:contextualSpacing/>
        <w:jc w:val="both"/>
        <w:rPr>
          <w:rFonts w:ascii="Cambria" w:eastAsia="Calibri" w:hAnsi="Cambria" w:cs="Times New Roman"/>
          <w:b/>
          <w:bCs/>
          <w:sz w:val="24"/>
          <w:szCs w:val="24"/>
          <w:u w:val="single"/>
          <w:lang w:eastAsia="en-US"/>
        </w:rPr>
      </w:pPr>
    </w:p>
    <w:p w:rsidR="009F381D" w:rsidRPr="00FF5A19" w:rsidRDefault="009F381D" w:rsidP="00FF5A19">
      <w:pPr>
        <w:spacing w:after="0" w:line="360" w:lineRule="auto"/>
        <w:contextualSpacing/>
        <w:jc w:val="both"/>
        <w:rPr>
          <w:rFonts w:ascii="Cambria" w:eastAsia="Calibri" w:hAnsi="Cambria" w:cs="Times New Roman"/>
          <w:b/>
          <w:bCs/>
          <w:sz w:val="24"/>
          <w:szCs w:val="24"/>
          <w:u w:val="single"/>
          <w:lang w:eastAsia="en-US"/>
        </w:rPr>
      </w:pPr>
    </w:p>
    <w:p w:rsidR="009F381D" w:rsidRPr="00FF5A19" w:rsidRDefault="009F381D" w:rsidP="00FF5A19">
      <w:pPr>
        <w:spacing w:after="0" w:line="360" w:lineRule="auto"/>
        <w:contextualSpacing/>
        <w:jc w:val="both"/>
        <w:rPr>
          <w:rFonts w:ascii="Cambria" w:eastAsia="Calibri" w:hAnsi="Cambria" w:cs="Times New Roman"/>
          <w:b/>
          <w:bCs/>
          <w:sz w:val="24"/>
          <w:szCs w:val="24"/>
          <w:u w:val="single"/>
          <w:lang w:eastAsia="en-US"/>
        </w:rPr>
      </w:pPr>
    </w:p>
    <w:p w:rsidR="009F381D" w:rsidRPr="00FF5A19" w:rsidRDefault="009F381D" w:rsidP="00FF5A19">
      <w:pPr>
        <w:spacing w:after="0" w:line="360" w:lineRule="auto"/>
        <w:contextualSpacing/>
        <w:jc w:val="both"/>
        <w:rPr>
          <w:rFonts w:ascii="Cambria" w:eastAsia="Calibri" w:hAnsi="Cambria" w:cs="Times New Roman"/>
          <w:b/>
          <w:bCs/>
          <w:sz w:val="24"/>
          <w:szCs w:val="24"/>
          <w:u w:val="single"/>
          <w:lang w:eastAsia="en-US"/>
        </w:rPr>
      </w:pPr>
    </w:p>
    <w:p w:rsidR="00F532D3" w:rsidRPr="00FF5A19" w:rsidRDefault="00F532D3" w:rsidP="00FF5A19">
      <w:pPr>
        <w:spacing w:after="0" w:line="360" w:lineRule="auto"/>
        <w:contextualSpacing/>
        <w:jc w:val="both"/>
        <w:rPr>
          <w:rFonts w:ascii="Cambria" w:eastAsia="Calibri" w:hAnsi="Cambria" w:cs="Times New Roman"/>
          <w:b/>
          <w:bCs/>
          <w:sz w:val="24"/>
          <w:szCs w:val="24"/>
          <w:u w:val="single"/>
          <w:lang w:eastAsia="en-US"/>
        </w:rPr>
      </w:pPr>
    </w:p>
    <w:p w:rsidR="007F0066" w:rsidRPr="00FF5A19" w:rsidRDefault="007F0066" w:rsidP="00FF5A19">
      <w:pPr>
        <w:spacing w:after="0" w:line="360" w:lineRule="auto"/>
        <w:contextualSpacing/>
        <w:jc w:val="both"/>
        <w:rPr>
          <w:rFonts w:ascii="Cambria" w:eastAsia="Calibri" w:hAnsi="Cambria" w:cs="Times New Roman"/>
          <w:b/>
          <w:bCs/>
          <w:sz w:val="24"/>
          <w:szCs w:val="24"/>
          <w:u w:val="single"/>
          <w:lang w:eastAsia="en-US"/>
        </w:rPr>
      </w:pPr>
    </w:p>
    <w:p w:rsidR="0061651F" w:rsidRPr="00FF5A19" w:rsidRDefault="00951FBC" w:rsidP="004C7720">
      <w:pPr>
        <w:spacing w:after="0" w:line="360" w:lineRule="auto"/>
        <w:contextualSpacing/>
        <w:jc w:val="right"/>
        <w:rPr>
          <w:rFonts w:ascii="Cambria" w:eastAsia="Calibri" w:hAnsi="Cambria" w:cs="Times New Roman"/>
          <w:b/>
          <w:bCs/>
          <w:sz w:val="24"/>
          <w:szCs w:val="24"/>
          <w:u w:val="single"/>
          <w:lang w:eastAsia="en-US"/>
        </w:rPr>
      </w:pPr>
      <w:r w:rsidRPr="00FF5A19">
        <w:rPr>
          <w:rFonts w:ascii="Cambria" w:eastAsia="Calibri" w:hAnsi="Cambria" w:cs="Times New Roman"/>
          <w:b/>
          <w:bCs/>
          <w:sz w:val="24"/>
          <w:szCs w:val="24"/>
          <w:u w:val="single"/>
          <w:lang w:eastAsia="en-US"/>
        </w:rPr>
        <w:t>OBJECTIVE</w:t>
      </w:r>
      <w:proofErr w:type="gramStart"/>
      <w:r w:rsidRPr="00FF5A19">
        <w:rPr>
          <w:rFonts w:ascii="Cambria" w:eastAsia="Calibri" w:hAnsi="Cambria" w:cs="Times New Roman"/>
          <w:b/>
          <w:bCs/>
          <w:sz w:val="24"/>
          <w:szCs w:val="24"/>
          <w:u w:val="single"/>
          <w:lang w:eastAsia="en-US"/>
        </w:rPr>
        <w:t xml:space="preserve">- </w:t>
      </w:r>
      <w:r w:rsidR="0061651F" w:rsidRPr="00FF5A19">
        <w:rPr>
          <w:rFonts w:ascii="Cambria" w:eastAsia="Calibri" w:hAnsi="Cambria" w:cs="Times New Roman"/>
          <w:b/>
          <w:bCs/>
          <w:sz w:val="24"/>
          <w:szCs w:val="24"/>
          <w:u w:val="single"/>
          <w:lang w:eastAsia="en-US"/>
        </w:rPr>
        <w:t xml:space="preserve"> III</w:t>
      </w:r>
      <w:proofErr w:type="gramEnd"/>
    </w:p>
    <w:p w:rsidR="0061651F" w:rsidRPr="00FF5A19" w:rsidRDefault="00F061A9" w:rsidP="00FF5A19">
      <w:pPr>
        <w:spacing w:after="0" w:line="360" w:lineRule="auto"/>
        <w:contextualSpacing/>
        <w:jc w:val="both"/>
        <w:rPr>
          <w:rFonts w:ascii="Cambria" w:eastAsia="Calibri" w:hAnsi="Cambria" w:cs="Times New Roman"/>
          <w:bCs/>
          <w:sz w:val="24"/>
          <w:szCs w:val="24"/>
          <w:u w:val="single"/>
          <w:lang w:val="en-US" w:eastAsia="en-US"/>
        </w:rPr>
      </w:pPr>
      <w:r w:rsidRPr="00F061A9">
        <w:rPr>
          <w:rFonts w:ascii="Cambria" w:eastAsia="Calibri" w:hAnsi="Cambria" w:cs="Times New Roman"/>
          <w:bCs/>
          <w:sz w:val="24"/>
          <w:szCs w:val="24"/>
          <w:u w:val="single"/>
          <w:lang w:eastAsia="en-US"/>
        </w:rPr>
        <w:pict>
          <v:rect id="_x0000_i1036" style="width:0;height:1.5pt" o:hralign="center" o:hrstd="t" o:hr="t" fillcolor="#a0a0a0" stroked="f"/>
        </w:pict>
      </w:r>
    </w:p>
    <w:p w:rsidR="0061651F" w:rsidRPr="00FF5A19" w:rsidRDefault="0061651F" w:rsidP="00FF5A19">
      <w:pPr>
        <w:spacing w:after="0" w:line="360" w:lineRule="auto"/>
        <w:contextualSpacing/>
        <w:jc w:val="both"/>
        <w:rPr>
          <w:rFonts w:ascii="Cambria" w:eastAsia="Calibri" w:hAnsi="Cambria" w:cs="Times New Roman"/>
          <w:b/>
          <w:bCs/>
          <w:sz w:val="24"/>
          <w:szCs w:val="24"/>
          <w:lang w:val="en-US" w:eastAsia="en-US"/>
        </w:rPr>
      </w:pPr>
    </w:p>
    <w:p w:rsidR="0061651F" w:rsidRPr="00FF5A19" w:rsidRDefault="00951FBC" w:rsidP="00FF5A19">
      <w:pPr>
        <w:spacing w:after="0" w:line="360" w:lineRule="auto"/>
        <w:contextualSpacing/>
        <w:jc w:val="both"/>
        <w:rPr>
          <w:rFonts w:ascii="Cambria" w:eastAsia="Calibri" w:hAnsi="Cambria" w:cs="Times New Roman"/>
          <w:b/>
          <w:bCs/>
          <w:sz w:val="24"/>
          <w:szCs w:val="24"/>
          <w:lang w:val="en-US" w:eastAsia="en-US"/>
        </w:rPr>
      </w:pPr>
      <w:r w:rsidRPr="00FF5A19">
        <w:rPr>
          <w:rFonts w:ascii="Cambria" w:eastAsia="Calibri" w:hAnsi="Cambria" w:cs="Times New Roman"/>
          <w:b/>
          <w:bCs/>
          <w:sz w:val="24"/>
          <w:szCs w:val="24"/>
          <w:lang w:val="en-US" w:eastAsia="en-US"/>
        </w:rPr>
        <w:t xml:space="preserve">3.1. </w:t>
      </w:r>
      <w:r w:rsidR="00844CC3" w:rsidRPr="00FF5A19">
        <w:rPr>
          <w:rFonts w:ascii="Cambria" w:eastAsia="Calibri" w:hAnsi="Cambria" w:cs="Times New Roman"/>
          <w:b/>
          <w:bCs/>
          <w:sz w:val="24"/>
          <w:szCs w:val="24"/>
          <w:lang w:val="en-US" w:eastAsia="en-US"/>
        </w:rPr>
        <w:t xml:space="preserve">CHEMOPROTECTIVE EFFECT OF </w:t>
      </w:r>
      <w:r w:rsidR="00844CC3" w:rsidRPr="00FF5A19">
        <w:rPr>
          <w:rFonts w:ascii="Cambria" w:eastAsia="Calibri" w:hAnsi="Cambria" w:cs="Times New Roman"/>
          <w:b/>
          <w:bCs/>
          <w:i/>
          <w:sz w:val="24"/>
          <w:szCs w:val="24"/>
          <w:lang w:val="en-US" w:eastAsia="en-US"/>
        </w:rPr>
        <w:t>ANDROGRAPHIS PANICULATA</w:t>
      </w:r>
      <w:r w:rsidR="00844CC3" w:rsidRPr="00FF5A19">
        <w:rPr>
          <w:rFonts w:ascii="Cambria" w:eastAsia="Calibri" w:hAnsi="Cambria" w:cs="Times New Roman"/>
          <w:b/>
          <w:bCs/>
          <w:sz w:val="24"/>
          <w:szCs w:val="24"/>
          <w:lang w:val="en-US" w:eastAsia="en-US"/>
        </w:rPr>
        <w:t xml:space="preserve"> ON CYCLOPHOSPHAMIDE INDUCED BIOCHEMICAL CHANGES IN CHICK EMBRYO</w:t>
      </w:r>
    </w:p>
    <w:p w:rsidR="0061651F" w:rsidRPr="00FF5A19" w:rsidRDefault="0061651F" w:rsidP="00FF5A19">
      <w:pPr>
        <w:spacing w:after="0" w:line="360" w:lineRule="auto"/>
        <w:contextualSpacing/>
        <w:jc w:val="both"/>
        <w:rPr>
          <w:rFonts w:ascii="Cambria" w:eastAsia="Times New Roman" w:hAnsi="Cambria" w:cs="Times New Roman"/>
          <w:b/>
          <w:sz w:val="24"/>
          <w:szCs w:val="24"/>
        </w:rPr>
      </w:pP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Group I</w:t>
      </w:r>
      <w:r w:rsidRPr="00FF5A19">
        <w:rPr>
          <w:rFonts w:ascii="Cambria" w:eastAsia="Times New Roman" w:hAnsi="Cambria" w:cs="Times New Roman"/>
          <w:sz w:val="24"/>
          <w:szCs w:val="24"/>
        </w:rPr>
        <w:t xml:space="preserve">     Controls treated with normal saline</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Group II</w:t>
      </w:r>
      <w:r w:rsidRPr="00FF5A19">
        <w:rPr>
          <w:rFonts w:ascii="Cambria" w:eastAsia="Times New Roman" w:hAnsi="Cambria" w:cs="Times New Roman"/>
          <w:sz w:val="24"/>
          <w:szCs w:val="24"/>
        </w:rPr>
        <w:t xml:space="preserve">   Treated with cyclophosphamide 300µg/15 day’s old chick embryo</w:t>
      </w:r>
    </w:p>
    <w:p w:rsidR="0061651F" w:rsidRPr="00FF5A19" w:rsidRDefault="0061651F"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Times New Roman" w:hAnsi="Cambria" w:cs="Times New Roman"/>
          <w:b/>
          <w:sz w:val="24"/>
          <w:szCs w:val="24"/>
        </w:rPr>
        <w:t xml:space="preserve">Group </w:t>
      </w:r>
      <w:r w:rsidR="00510A22" w:rsidRPr="00FF5A19">
        <w:rPr>
          <w:rFonts w:ascii="Cambria" w:eastAsia="Times New Roman" w:hAnsi="Cambria" w:cs="Times New Roman"/>
          <w:b/>
          <w:sz w:val="24"/>
          <w:szCs w:val="24"/>
        </w:rPr>
        <w:t xml:space="preserve">III </w:t>
      </w:r>
      <w:r w:rsidR="00335D56" w:rsidRPr="00FF5A19">
        <w:rPr>
          <w:rFonts w:ascii="Cambria" w:eastAsia="Times New Roman" w:hAnsi="Cambria" w:cs="Times New Roman"/>
          <w:b/>
          <w:sz w:val="24"/>
          <w:szCs w:val="24"/>
        </w:rPr>
        <w:t xml:space="preserve"> </w:t>
      </w:r>
      <w:r w:rsidR="00510A22" w:rsidRPr="00FF5A19">
        <w:rPr>
          <w:rFonts w:ascii="Cambria" w:eastAsia="Times New Roman" w:hAnsi="Cambria" w:cs="Times New Roman"/>
          <w:sz w:val="24"/>
          <w:szCs w:val="24"/>
        </w:rPr>
        <w:t>Treated</w:t>
      </w:r>
      <w:r w:rsidRPr="00FF5A19">
        <w:rPr>
          <w:rFonts w:ascii="Cambria" w:eastAsia="Times New Roman" w:hAnsi="Cambria" w:cs="Times New Roman"/>
          <w:sz w:val="24"/>
          <w:szCs w:val="24"/>
        </w:rPr>
        <w:t xml:space="preserve"> with ethanolic extract of </w:t>
      </w:r>
      <w:r w:rsidR="00510A22" w:rsidRPr="00FF5A19">
        <w:rPr>
          <w:rFonts w:ascii="Cambria" w:eastAsia="Times New Roman" w:hAnsi="Cambria" w:cs="Times New Roman"/>
          <w:i/>
          <w:sz w:val="24"/>
          <w:szCs w:val="24"/>
        </w:rPr>
        <w:t>Andrographis paniculata</w:t>
      </w:r>
      <w:r w:rsidRPr="00FF5A19">
        <w:rPr>
          <w:rFonts w:ascii="Cambria" w:eastAsia="Times New Roman" w:hAnsi="Cambria" w:cs="Times New Roman"/>
          <w:i/>
          <w:sz w:val="24"/>
          <w:szCs w:val="24"/>
        </w:rPr>
        <w:t xml:space="preserve"> </w:t>
      </w:r>
      <w:r w:rsidRPr="00FF5A19">
        <w:rPr>
          <w:rFonts w:ascii="Cambria" w:eastAsia="Times New Roman" w:hAnsi="Cambria" w:cs="Times New Roman"/>
          <w:sz w:val="24"/>
          <w:szCs w:val="24"/>
        </w:rPr>
        <w:t>6.0 mg/12 day prior to cyclophosphamide (300µg) treatment.</w:t>
      </w:r>
    </w:p>
    <w:p w:rsidR="0061651F" w:rsidRPr="00FF5A19" w:rsidRDefault="0061651F" w:rsidP="00FF5A19">
      <w:pPr>
        <w:spacing w:after="0" w:line="360" w:lineRule="auto"/>
        <w:contextualSpacing/>
        <w:jc w:val="both"/>
        <w:rPr>
          <w:rFonts w:ascii="Cambria" w:eastAsia="Times New Roman" w:hAnsi="Cambria" w:cs="Times New Roman"/>
          <w:sz w:val="24"/>
          <w:szCs w:val="24"/>
        </w:rPr>
      </w:pPr>
    </w:p>
    <w:p w:rsidR="0061651F" w:rsidRPr="00FF5A19" w:rsidRDefault="0061651F"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Administration of CP to chick embryo revealed a significant increase in biochemical parameters in AF, Liver and Heart tissues (Table. 3.1,</w:t>
      </w:r>
      <w:r w:rsidR="00F03B0B" w:rsidRPr="00FF5A19">
        <w:rPr>
          <w:rFonts w:ascii="Cambria" w:eastAsia="Times New Roman" w:hAnsi="Cambria" w:cs="Times New Roman"/>
          <w:sz w:val="24"/>
          <w:szCs w:val="24"/>
        </w:rPr>
        <w:t xml:space="preserve"> 3.2 and 3.3). Treatment </w:t>
      </w:r>
      <w:r w:rsidR="00CD61C2" w:rsidRPr="00FF5A19">
        <w:rPr>
          <w:rFonts w:ascii="Cambria" w:eastAsia="Times New Roman" w:hAnsi="Cambria" w:cs="Times New Roman"/>
          <w:sz w:val="24"/>
          <w:szCs w:val="24"/>
        </w:rPr>
        <w:t>with</w:t>
      </w:r>
      <w:r w:rsidR="00925287" w:rsidRPr="00FF5A19">
        <w:rPr>
          <w:rFonts w:ascii="Cambria" w:eastAsia="Times New Roman" w:hAnsi="Cambria" w:cs="Times New Roman"/>
          <w:sz w:val="24"/>
          <w:szCs w:val="24"/>
        </w:rPr>
        <w:t xml:space="preserve">  </w:t>
      </w:r>
      <w:r w:rsidR="00CD61C2" w:rsidRPr="00FF5A19">
        <w:rPr>
          <w:rFonts w:ascii="Cambria" w:eastAsia="Times New Roman" w:hAnsi="Cambria" w:cs="Times New Roman"/>
          <w:sz w:val="24"/>
          <w:szCs w:val="24"/>
        </w:rPr>
        <w:t xml:space="preserve"> </w:t>
      </w:r>
      <w:r w:rsidR="00CD61C2" w:rsidRPr="00FF5A19">
        <w:rPr>
          <w:rFonts w:ascii="Cambria" w:eastAsia="Times New Roman" w:hAnsi="Cambria" w:cs="Times New Roman"/>
          <w:i/>
          <w:sz w:val="24"/>
          <w:szCs w:val="24"/>
        </w:rPr>
        <w:t>Andrographis</w:t>
      </w:r>
      <w:r w:rsidR="00F03B0B" w:rsidRPr="00FF5A19">
        <w:rPr>
          <w:rFonts w:ascii="Cambria" w:eastAsia="Times New Roman" w:hAnsi="Cambria" w:cs="Times New Roman"/>
          <w:i/>
          <w:sz w:val="24"/>
          <w:szCs w:val="24"/>
        </w:rPr>
        <w:t xml:space="preserve"> paniculata</w:t>
      </w:r>
      <w:r w:rsidRPr="00FF5A19">
        <w:rPr>
          <w:rFonts w:ascii="Cambria" w:eastAsia="Times New Roman" w:hAnsi="Cambria" w:cs="Times New Roman"/>
          <w:sz w:val="24"/>
          <w:szCs w:val="24"/>
        </w:rPr>
        <w:t xml:space="preserve"> afforded a significant p</w:t>
      </w:r>
      <w:r w:rsidR="00CD61C2" w:rsidRPr="00FF5A19">
        <w:rPr>
          <w:rFonts w:ascii="Cambria" w:eastAsia="Times New Roman" w:hAnsi="Cambria" w:cs="Times New Roman"/>
          <w:sz w:val="24"/>
          <w:szCs w:val="24"/>
        </w:rPr>
        <w:t>rotection against CP induction.</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Table.3.1 represents the biochemical parameters in chick amniotic fluid in controls and CP (CP + </w:t>
      </w:r>
      <w:r w:rsidR="00CD61C2" w:rsidRPr="00FF5A19">
        <w:rPr>
          <w:rFonts w:ascii="Cambria" w:eastAsia="Times New Roman" w:hAnsi="Cambria" w:cs="Times New Roman"/>
          <w:sz w:val="24"/>
          <w:szCs w:val="24"/>
        </w:rPr>
        <w:t>AP</w:t>
      </w:r>
      <w:r w:rsidRPr="00FF5A19">
        <w:rPr>
          <w:rFonts w:ascii="Cambria" w:eastAsia="Times New Roman" w:hAnsi="Cambria" w:cs="Times New Roman"/>
          <w:sz w:val="24"/>
          <w:szCs w:val="24"/>
        </w:rPr>
        <w:t xml:space="preserve">) treated embryos. </w:t>
      </w:r>
      <w:r w:rsidR="00CD61C2" w:rsidRPr="00FF5A19">
        <w:rPr>
          <w:rFonts w:ascii="Cambria" w:eastAsia="Times New Roman" w:hAnsi="Cambria" w:cs="Times New Roman"/>
          <w:sz w:val="24"/>
          <w:szCs w:val="24"/>
        </w:rPr>
        <w:t xml:space="preserve"> AP</w:t>
      </w:r>
      <w:r w:rsidRPr="00FF5A19">
        <w:rPr>
          <w:rFonts w:ascii="Cambria" w:eastAsia="Times New Roman" w:hAnsi="Cambria" w:cs="Times New Roman"/>
          <w:sz w:val="24"/>
          <w:szCs w:val="24"/>
        </w:rPr>
        <w:t xml:space="preserve"> was given on 12</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and CP treatment was given on the 15</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of incubation and biochemical analysis was done after 24hrs of treatment.</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r>
    </w:p>
    <w:p w:rsidR="0061651F" w:rsidRPr="00FF5A19" w:rsidRDefault="0061651F"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Significant increase (p&lt;0.001) in the levels of glucose, uric acid, Creatinine, inorganic phosphorous levels were observed with 100, 200, 300µg of CP treatment, where as CP, 200µg caused no significant increase in urea which showed an increased trend (p&lt;0.001) with 300µg compared with control. Protein levels were significantly increased with 100 µg (p&lt;0.05) and with 200 µg and 300 µg (p&lt;0.001) of CP treatment.</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r>
    </w:p>
    <w:p w:rsidR="0061651F" w:rsidRPr="00FF5A19" w:rsidRDefault="0061651F"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Ascorbic acid, calcium and cholesterol levels were significantly decreased (p&lt;0.00) in a dose dependant manner with CP treatment in AF. Whereas with CP + </w:t>
      </w:r>
      <w:r w:rsidR="00CD61C2" w:rsidRPr="00FF5A19">
        <w:rPr>
          <w:rFonts w:ascii="Cambria" w:eastAsia="Times New Roman" w:hAnsi="Cambria" w:cs="Times New Roman"/>
          <w:sz w:val="24"/>
          <w:szCs w:val="24"/>
        </w:rPr>
        <w:t>A</w:t>
      </w:r>
      <w:r w:rsidRPr="00FF5A19">
        <w:rPr>
          <w:rFonts w:ascii="Cambria" w:eastAsia="Times New Roman" w:hAnsi="Cambria" w:cs="Times New Roman"/>
          <w:sz w:val="24"/>
          <w:szCs w:val="24"/>
        </w:rPr>
        <w:t>P treatment a significant decrease (p&lt;0.001) in glucose, protein, urea, uric acid, Creatinine and inorganic phosphorous were observed. Glucose levels were significantly</w:t>
      </w:r>
      <w:r w:rsidR="00CD61C2" w:rsidRPr="00FF5A19">
        <w:rPr>
          <w:rFonts w:ascii="Cambria" w:eastAsia="Times New Roman" w:hAnsi="Cambria" w:cs="Times New Roman"/>
          <w:sz w:val="24"/>
          <w:szCs w:val="24"/>
        </w:rPr>
        <w:t xml:space="preserve"> decreased (p&lt;0.05) with 6.0mg A</w:t>
      </w:r>
      <w:r w:rsidRPr="00FF5A19">
        <w:rPr>
          <w:rFonts w:ascii="Cambria" w:eastAsia="Times New Roman" w:hAnsi="Cambria" w:cs="Times New Roman"/>
          <w:sz w:val="24"/>
          <w:szCs w:val="24"/>
        </w:rPr>
        <w:t>P treatment.</w:t>
      </w:r>
    </w:p>
    <w:p w:rsidR="0061651F" w:rsidRPr="00FF5A19" w:rsidRDefault="0061651F" w:rsidP="00FF5A19">
      <w:pPr>
        <w:spacing w:after="0" w:line="360" w:lineRule="auto"/>
        <w:contextualSpacing/>
        <w:jc w:val="both"/>
        <w:rPr>
          <w:rFonts w:ascii="Cambria" w:eastAsia="Times New Roman" w:hAnsi="Cambria" w:cs="Times New Roman"/>
          <w:sz w:val="24"/>
          <w:szCs w:val="24"/>
        </w:rPr>
      </w:pPr>
    </w:p>
    <w:p w:rsidR="00C14EEA"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r>
    </w:p>
    <w:p w:rsidR="00C14EEA" w:rsidRDefault="00C14EEA" w:rsidP="00FF5A19">
      <w:pPr>
        <w:spacing w:after="0" w:line="360" w:lineRule="auto"/>
        <w:contextualSpacing/>
        <w:jc w:val="both"/>
        <w:rPr>
          <w:rFonts w:ascii="Cambria" w:eastAsia="Times New Roman" w:hAnsi="Cambria" w:cs="Times New Roman"/>
          <w:sz w:val="24"/>
          <w:szCs w:val="24"/>
        </w:rPr>
      </w:pPr>
    </w:p>
    <w:p w:rsidR="00C14EEA" w:rsidRDefault="00C14EEA" w:rsidP="00FF5A19">
      <w:pPr>
        <w:spacing w:after="0" w:line="360" w:lineRule="auto"/>
        <w:contextualSpacing/>
        <w:jc w:val="both"/>
        <w:rPr>
          <w:rFonts w:ascii="Cambria" w:eastAsia="Times New Roman" w:hAnsi="Cambria" w:cs="Times New Roman"/>
          <w:sz w:val="24"/>
          <w:szCs w:val="24"/>
        </w:rPr>
      </w:pPr>
    </w:p>
    <w:p w:rsidR="00C14EEA" w:rsidRDefault="00C14EEA" w:rsidP="00FF5A19">
      <w:pPr>
        <w:spacing w:after="0" w:line="360" w:lineRule="auto"/>
        <w:contextualSpacing/>
        <w:jc w:val="both"/>
        <w:rPr>
          <w:rFonts w:ascii="Cambria" w:eastAsia="Times New Roman" w:hAnsi="Cambria" w:cs="Times New Roman"/>
          <w:sz w:val="24"/>
          <w:szCs w:val="24"/>
        </w:rPr>
      </w:pPr>
    </w:p>
    <w:p w:rsidR="0061651F" w:rsidRPr="00FF5A19" w:rsidRDefault="0061651F" w:rsidP="00C14EEA">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Ascorbic acid levels were significantly decreased (p&lt;0.001) w</w:t>
      </w:r>
      <w:r w:rsidR="00CD61C2" w:rsidRPr="00FF5A19">
        <w:rPr>
          <w:rFonts w:ascii="Cambria" w:eastAsia="Times New Roman" w:hAnsi="Cambria" w:cs="Times New Roman"/>
          <w:sz w:val="24"/>
          <w:szCs w:val="24"/>
        </w:rPr>
        <w:t>ith CP treatment. Whereas CP</w:t>
      </w:r>
      <w:r w:rsidR="00F77DFD" w:rsidRPr="00FF5A19">
        <w:rPr>
          <w:rFonts w:ascii="Cambria" w:eastAsia="Times New Roman" w:hAnsi="Cambria" w:cs="Times New Roman"/>
          <w:sz w:val="24"/>
          <w:szCs w:val="24"/>
        </w:rPr>
        <w:t>+</w:t>
      </w:r>
      <w:r w:rsidR="00CD61C2" w:rsidRPr="00FF5A19">
        <w:rPr>
          <w:rFonts w:ascii="Cambria" w:eastAsia="Times New Roman" w:hAnsi="Cambria" w:cs="Times New Roman"/>
          <w:sz w:val="24"/>
          <w:szCs w:val="24"/>
        </w:rPr>
        <w:t>A</w:t>
      </w:r>
      <w:r w:rsidRPr="00FF5A19">
        <w:rPr>
          <w:rFonts w:ascii="Cambria" w:eastAsia="Times New Roman" w:hAnsi="Cambria" w:cs="Times New Roman"/>
          <w:sz w:val="24"/>
          <w:szCs w:val="24"/>
        </w:rPr>
        <w:t>P caused significant (p&lt;0.001) increase in ascorbic acid levels. The calcium levels were significantly decreased (p&lt;0.001) with CP treatment. The cholesterol, sodium and potassium significantly decreased with C</w:t>
      </w:r>
      <w:r w:rsidR="00CD61C2" w:rsidRPr="00FF5A19">
        <w:rPr>
          <w:rFonts w:ascii="Cambria" w:eastAsia="Times New Roman" w:hAnsi="Cambria" w:cs="Times New Roman"/>
          <w:sz w:val="24"/>
          <w:szCs w:val="24"/>
        </w:rPr>
        <w:t>P treatment, whereas increased A</w:t>
      </w:r>
      <w:r w:rsidRPr="00FF5A19">
        <w:rPr>
          <w:rFonts w:ascii="Cambria" w:eastAsia="Times New Roman" w:hAnsi="Cambria" w:cs="Times New Roman"/>
          <w:sz w:val="24"/>
          <w:szCs w:val="24"/>
        </w:rPr>
        <w:t xml:space="preserve">P treated embryos. </w:t>
      </w:r>
    </w:p>
    <w:p w:rsidR="0061651F" w:rsidRPr="00FF5A19" w:rsidRDefault="0061651F" w:rsidP="00FF5A19">
      <w:pPr>
        <w:spacing w:after="0" w:line="360" w:lineRule="auto"/>
        <w:contextualSpacing/>
        <w:jc w:val="both"/>
        <w:rPr>
          <w:rFonts w:ascii="Cambria" w:eastAsia="Times New Roman" w:hAnsi="Cambria" w:cs="Times New Roman"/>
          <w:sz w:val="24"/>
          <w:szCs w:val="24"/>
        </w:rPr>
      </w:pP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t>The enzymatic activity of alkaline Phosphatase (ALP), serum Alanine aminotransferase (ALT) and serum aspartate aminotransferase (AST) were increased considerably (p&lt;0.001) with CP treatment in AF compared with to control</w:t>
      </w:r>
      <w:r w:rsidR="00CD61C2" w:rsidRPr="00FF5A19">
        <w:rPr>
          <w:rFonts w:ascii="Cambria" w:eastAsia="Times New Roman" w:hAnsi="Cambria" w:cs="Times New Roman"/>
          <w:sz w:val="24"/>
          <w:szCs w:val="24"/>
        </w:rPr>
        <w:t>s, whereas decreased with CP + A</w:t>
      </w:r>
      <w:r w:rsidRPr="00FF5A19">
        <w:rPr>
          <w:rFonts w:ascii="Cambria" w:eastAsia="Times New Roman" w:hAnsi="Cambria" w:cs="Times New Roman"/>
          <w:sz w:val="24"/>
          <w:szCs w:val="24"/>
        </w:rPr>
        <w:t>P treatment. The ionic balance was significantly decreased with CP treatment compared with to controls.</w:t>
      </w:r>
    </w:p>
    <w:p w:rsidR="0061651F" w:rsidRPr="00FF5A19" w:rsidRDefault="0061651F" w:rsidP="00FF5A19">
      <w:pPr>
        <w:spacing w:after="0" w:line="360" w:lineRule="auto"/>
        <w:contextualSpacing/>
        <w:jc w:val="both"/>
        <w:rPr>
          <w:rFonts w:ascii="Cambria" w:eastAsia="Times New Roman" w:hAnsi="Cambria" w:cs="Times New Roman"/>
          <w:sz w:val="24"/>
          <w:szCs w:val="24"/>
        </w:rPr>
      </w:pPr>
    </w:p>
    <w:p w:rsidR="0061651F" w:rsidRPr="00FF5A19" w:rsidRDefault="0061651F"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Table 3.2 shows the effect of CP biochemical parameters in chick embryonic liver. Liver protein, inorganic phosphorous and ascorbic acid levels were found to significant decrease (p&lt;0.001) with CP treatment. Increased activity of ALP, ALT, AST, LDH and MDH was observed in chick embryonic liver with CP treatment when compared to control. The altered biochemical features were significantly brought towards normalisation treatment wit</w:t>
      </w:r>
      <w:r w:rsidR="00794D10" w:rsidRPr="00FF5A19">
        <w:rPr>
          <w:rFonts w:ascii="Cambria" w:eastAsia="Times New Roman" w:hAnsi="Cambria" w:cs="Times New Roman"/>
          <w:sz w:val="24"/>
          <w:szCs w:val="24"/>
        </w:rPr>
        <w:t>h AP</w:t>
      </w:r>
      <w:r w:rsidRPr="00FF5A19">
        <w:rPr>
          <w:rFonts w:ascii="Cambria" w:eastAsia="Times New Roman" w:hAnsi="Cambria" w:cs="Times New Roman"/>
          <w:sz w:val="24"/>
          <w:szCs w:val="24"/>
        </w:rPr>
        <w:t xml:space="preserve"> extract in Liver.</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r>
    </w:p>
    <w:p w:rsidR="0061651F" w:rsidRPr="00FF5A19" w:rsidRDefault="0061651F"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Table 3.3 represents the effects of CP on Chick embryonic heart. CP declined protein, inorganic phosphorous and cholesterol contents significantly (p&lt;0.001) in heart. The ascorbic acid levels were significantly reduced (p&lt;0.001) with CP treatment when compared to controls. LDH and MDH levels were significantly increased (p&lt;0.001) in heart with CP treatment when compared to controls. The altered protein, inorganic phosphorous, cholesterol and </w:t>
      </w:r>
      <w:r w:rsidR="00794D10" w:rsidRPr="00FF5A19">
        <w:rPr>
          <w:rFonts w:ascii="Cambria" w:eastAsia="Times New Roman" w:hAnsi="Cambria" w:cs="Times New Roman"/>
          <w:sz w:val="24"/>
          <w:szCs w:val="24"/>
        </w:rPr>
        <w:t>ascorbic acid levels observed AP</w:t>
      </w:r>
      <w:r w:rsidRPr="00FF5A19">
        <w:rPr>
          <w:rFonts w:ascii="Cambria" w:eastAsia="Times New Roman" w:hAnsi="Cambria" w:cs="Times New Roman"/>
          <w:sz w:val="24"/>
          <w:szCs w:val="24"/>
        </w:rPr>
        <w:t xml:space="preserve"> treated embryos. The enzymatic levels LDH an</w:t>
      </w:r>
      <w:r w:rsidR="00794D10" w:rsidRPr="00FF5A19">
        <w:rPr>
          <w:rFonts w:ascii="Cambria" w:eastAsia="Times New Roman" w:hAnsi="Cambria" w:cs="Times New Roman"/>
          <w:sz w:val="24"/>
          <w:szCs w:val="24"/>
        </w:rPr>
        <w:t>d MDH levels were also altered A</w:t>
      </w:r>
      <w:r w:rsidRPr="00FF5A19">
        <w:rPr>
          <w:rFonts w:ascii="Cambria" w:eastAsia="Times New Roman" w:hAnsi="Cambria" w:cs="Times New Roman"/>
          <w:sz w:val="24"/>
          <w:szCs w:val="24"/>
        </w:rPr>
        <w:t>P treated embryos compared to CP treated ones.</w:t>
      </w:r>
    </w:p>
    <w:p w:rsidR="0061651F" w:rsidRPr="00FF5A19" w:rsidRDefault="0061651F" w:rsidP="00FF5A19">
      <w:pPr>
        <w:spacing w:after="0" w:line="360" w:lineRule="auto"/>
        <w:contextualSpacing/>
        <w:jc w:val="both"/>
        <w:rPr>
          <w:rFonts w:ascii="Cambria" w:eastAsia="Times New Roman" w:hAnsi="Cambria" w:cs="Times New Roman"/>
          <w:b/>
          <w:sz w:val="24"/>
          <w:szCs w:val="24"/>
        </w:rPr>
      </w:pPr>
    </w:p>
    <w:p w:rsidR="00844CC3" w:rsidRPr="00FF5A19" w:rsidRDefault="00844CC3" w:rsidP="00FF5A19">
      <w:pPr>
        <w:spacing w:after="0" w:line="360" w:lineRule="auto"/>
        <w:ind w:firstLine="720"/>
        <w:contextualSpacing/>
        <w:jc w:val="both"/>
        <w:rPr>
          <w:rFonts w:ascii="Cambria" w:eastAsia="Times New Roman" w:hAnsi="Cambria" w:cs="Times New Roman"/>
          <w:b/>
          <w:sz w:val="24"/>
          <w:szCs w:val="24"/>
        </w:rPr>
      </w:pPr>
    </w:p>
    <w:p w:rsidR="00844CC3" w:rsidRPr="00FF5A19" w:rsidRDefault="00844CC3" w:rsidP="00FF5A19">
      <w:pPr>
        <w:spacing w:after="0" w:line="360" w:lineRule="auto"/>
        <w:ind w:firstLine="720"/>
        <w:contextualSpacing/>
        <w:jc w:val="both"/>
        <w:rPr>
          <w:rFonts w:ascii="Cambria" w:eastAsia="Times New Roman" w:hAnsi="Cambria" w:cs="Times New Roman"/>
          <w:b/>
          <w:sz w:val="24"/>
          <w:szCs w:val="24"/>
        </w:rPr>
      </w:pPr>
    </w:p>
    <w:p w:rsidR="00C14EEA" w:rsidRPr="00FF5A19" w:rsidRDefault="00C14EEA" w:rsidP="00FF5A19">
      <w:pPr>
        <w:spacing w:after="0" w:line="360" w:lineRule="auto"/>
        <w:ind w:firstLine="720"/>
        <w:contextualSpacing/>
        <w:jc w:val="both"/>
        <w:rPr>
          <w:rFonts w:ascii="Cambria" w:eastAsia="Times New Roman" w:hAnsi="Cambria" w:cs="Times New Roman"/>
          <w:b/>
          <w:sz w:val="24"/>
          <w:szCs w:val="24"/>
        </w:rPr>
      </w:pPr>
    </w:p>
    <w:p w:rsidR="0061651F" w:rsidRPr="00FF5A19" w:rsidRDefault="0061651F" w:rsidP="00FF5A19">
      <w:pPr>
        <w:spacing w:after="0" w:line="360" w:lineRule="auto"/>
        <w:ind w:firstLine="720"/>
        <w:contextualSpacing/>
        <w:jc w:val="both"/>
        <w:rPr>
          <w:rFonts w:ascii="Cambria" w:eastAsia="Times New Roman" w:hAnsi="Cambria" w:cs="Times New Roman"/>
          <w:sz w:val="24"/>
          <w:szCs w:val="24"/>
        </w:rPr>
      </w:pPr>
      <w:proofErr w:type="gramStart"/>
      <w:r w:rsidRPr="00FF5A19">
        <w:rPr>
          <w:rFonts w:ascii="Cambria" w:eastAsia="Times New Roman" w:hAnsi="Cambria" w:cs="Times New Roman"/>
          <w:b/>
          <w:sz w:val="24"/>
          <w:szCs w:val="24"/>
        </w:rPr>
        <w:t>Table.</w:t>
      </w:r>
      <w:proofErr w:type="gramEnd"/>
      <w:r w:rsidRPr="00FF5A19">
        <w:rPr>
          <w:rFonts w:ascii="Cambria" w:eastAsia="Times New Roman" w:hAnsi="Cambria" w:cs="Times New Roman"/>
          <w:b/>
          <w:sz w:val="24"/>
          <w:szCs w:val="24"/>
        </w:rPr>
        <w:t xml:space="preserve"> 3.1.</w:t>
      </w:r>
      <w:r w:rsidRPr="00FF5A19">
        <w:rPr>
          <w:rFonts w:ascii="Cambria" w:eastAsia="Times New Roman" w:hAnsi="Cambria" w:cs="Times New Roman"/>
          <w:sz w:val="24"/>
          <w:szCs w:val="24"/>
        </w:rPr>
        <w:t xml:space="preserve"> Biochemical components of Amniotic fluid in 1</w:t>
      </w:r>
      <w:r w:rsidR="00844CC3" w:rsidRPr="00FF5A19">
        <w:rPr>
          <w:rFonts w:ascii="Cambria" w:eastAsia="Times New Roman" w:hAnsi="Cambria" w:cs="Times New Roman"/>
          <w:sz w:val="24"/>
          <w:szCs w:val="24"/>
        </w:rPr>
        <w:t>5</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old chick embryo</w:t>
      </w:r>
    </w:p>
    <w:p w:rsidR="0061651F" w:rsidRPr="00FF5A19" w:rsidRDefault="0061651F" w:rsidP="00FF5A19">
      <w:pPr>
        <w:spacing w:after="0" w:line="360" w:lineRule="auto"/>
        <w:contextualSpacing/>
        <w:jc w:val="both"/>
        <w:rPr>
          <w:rFonts w:ascii="Cambria" w:eastAsia="Times New Roman" w:hAnsi="Cambria" w:cs="Times New Roman"/>
          <w:sz w:val="24"/>
          <w:szCs w:val="24"/>
        </w:rPr>
      </w:pPr>
    </w:p>
    <w:tbl>
      <w:tblPr>
        <w:tblStyle w:val="TableGrid1"/>
        <w:tblW w:w="0" w:type="auto"/>
        <w:tblInd w:w="648" w:type="dxa"/>
        <w:tblLayout w:type="fixed"/>
        <w:tblLook w:val="04A0"/>
      </w:tblPr>
      <w:tblGrid>
        <w:gridCol w:w="810"/>
        <w:gridCol w:w="2790"/>
        <w:gridCol w:w="1260"/>
        <w:gridCol w:w="1890"/>
        <w:gridCol w:w="1710"/>
      </w:tblGrid>
      <w:tr w:rsidR="0061651F" w:rsidRPr="00C14EEA" w:rsidTr="00510A22">
        <w:tc>
          <w:tcPr>
            <w:tcW w:w="810" w:type="dxa"/>
            <w:vMerge w:val="restart"/>
          </w:tcPr>
          <w:p w:rsidR="0061651F" w:rsidRPr="00C14EEA" w:rsidRDefault="0061651F" w:rsidP="00FF5A19">
            <w:pPr>
              <w:spacing w:line="360" w:lineRule="auto"/>
              <w:contextualSpacing/>
              <w:jc w:val="both"/>
              <w:rPr>
                <w:rFonts w:ascii="Cambria" w:eastAsia="Times New Roman" w:hAnsi="Cambria" w:cs="Times New Roman"/>
                <w:b/>
              </w:rPr>
            </w:pPr>
          </w:p>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Sl.No.</w:t>
            </w:r>
          </w:p>
          <w:p w:rsidR="0061651F" w:rsidRPr="00C14EEA" w:rsidRDefault="0061651F" w:rsidP="00FF5A19">
            <w:pPr>
              <w:spacing w:line="360" w:lineRule="auto"/>
              <w:contextualSpacing/>
              <w:jc w:val="both"/>
              <w:rPr>
                <w:rFonts w:ascii="Cambria" w:eastAsia="Times New Roman" w:hAnsi="Cambria" w:cs="Times New Roman"/>
                <w:b/>
              </w:rPr>
            </w:pPr>
          </w:p>
        </w:tc>
        <w:tc>
          <w:tcPr>
            <w:tcW w:w="2790" w:type="dxa"/>
            <w:vMerge w:val="restart"/>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Biochemical Parameter</w:t>
            </w:r>
          </w:p>
        </w:tc>
        <w:tc>
          <w:tcPr>
            <w:tcW w:w="1260" w:type="dxa"/>
            <w:vMerge w:val="restart"/>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Control</w:t>
            </w:r>
          </w:p>
        </w:tc>
        <w:tc>
          <w:tcPr>
            <w:tcW w:w="1890" w:type="dxa"/>
            <w:vMerge w:val="restart"/>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CP (300µg/egg)</w:t>
            </w:r>
          </w:p>
        </w:tc>
        <w:tc>
          <w:tcPr>
            <w:tcW w:w="1710" w:type="dxa"/>
          </w:tcPr>
          <w:p w:rsidR="0061651F" w:rsidRPr="00C14EEA" w:rsidRDefault="00844CC3"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CP +A</w:t>
            </w:r>
            <w:r w:rsidR="0061651F" w:rsidRPr="00C14EEA">
              <w:rPr>
                <w:rFonts w:ascii="Cambria" w:eastAsia="Times New Roman" w:hAnsi="Cambria" w:cs="Times New Roman"/>
                <w:b/>
              </w:rPr>
              <w:t>P</w:t>
            </w:r>
          </w:p>
        </w:tc>
      </w:tr>
      <w:tr w:rsidR="0061651F" w:rsidRPr="00C14EEA" w:rsidTr="00510A22">
        <w:tc>
          <w:tcPr>
            <w:tcW w:w="810" w:type="dxa"/>
            <w:vMerge/>
          </w:tcPr>
          <w:p w:rsidR="0061651F" w:rsidRPr="00C14EEA" w:rsidRDefault="0061651F" w:rsidP="00FF5A19">
            <w:pPr>
              <w:spacing w:line="360" w:lineRule="auto"/>
              <w:contextualSpacing/>
              <w:jc w:val="both"/>
              <w:rPr>
                <w:rFonts w:ascii="Cambria" w:eastAsia="Times New Roman" w:hAnsi="Cambria" w:cs="Times New Roman"/>
                <w:b/>
              </w:rPr>
            </w:pPr>
          </w:p>
        </w:tc>
        <w:tc>
          <w:tcPr>
            <w:tcW w:w="2790" w:type="dxa"/>
            <w:vMerge/>
          </w:tcPr>
          <w:p w:rsidR="0061651F" w:rsidRPr="00C14EEA" w:rsidRDefault="0061651F" w:rsidP="00FF5A19">
            <w:pPr>
              <w:spacing w:line="360" w:lineRule="auto"/>
              <w:contextualSpacing/>
              <w:jc w:val="both"/>
              <w:rPr>
                <w:rFonts w:ascii="Cambria" w:eastAsia="Times New Roman" w:hAnsi="Cambria" w:cs="Times New Roman"/>
                <w:b/>
              </w:rPr>
            </w:pPr>
          </w:p>
        </w:tc>
        <w:tc>
          <w:tcPr>
            <w:tcW w:w="1260" w:type="dxa"/>
            <w:vMerge/>
          </w:tcPr>
          <w:p w:rsidR="0061651F" w:rsidRPr="00C14EEA" w:rsidRDefault="0061651F" w:rsidP="00FF5A19">
            <w:pPr>
              <w:spacing w:line="360" w:lineRule="auto"/>
              <w:contextualSpacing/>
              <w:jc w:val="both"/>
              <w:rPr>
                <w:rFonts w:ascii="Cambria" w:eastAsia="Times New Roman" w:hAnsi="Cambria" w:cs="Times New Roman"/>
                <w:b/>
              </w:rPr>
            </w:pPr>
          </w:p>
        </w:tc>
        <w:tc>
          <w:tcPr>
            <w:tcW w:w="1890" w:type="dxa"/>
            <w:vMerge/>
          </w:tcPr>
          <w:p w:rsidR="0061651F" w:rsidRPr="00C14EEA" w:rsidRDefault="0061651F" w:rsidP="00FF5A19">
            <w:pPr>
              <w:spacing w:line="360" w:lineRule="auto"/>
              <w:contextualSpacing/>
              <w:jc w:val="both"/>
              <w:rPr>
                <w:rFonts w:ascii="Cambria" w:eastAsia="Times New Roman" w:hAnsi="Cambria" w:cs="Times New Roman"/>
                <w:b/>
              </w:rPr>
            </w:pPr>
          </w:p>
        </w:tc>
        <w:tc>
          <w:tcPr>
            <w:tcW w:w="1710" w:type="dxa"/>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300µg+ 6.0mg</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Glucose (mg/dL)</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52.5 ± 1.4</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62.1 ± 0.1</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53.1 ± 1.1</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Protein (mg/dL)</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16.4 ± 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23.4 ± 0.3</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16.4 ± 0.1</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3.</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Uric acid (mg/dL)</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8.6 ± 0.07</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14.6 ± 0.3</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8.8  ± 0.1</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4.</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Urea (mg/dL)</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8.2 ± 0.2</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15.1 ± 0.3</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8.1 ± 0.2</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5.</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Creatinine (mg/dL)</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0.32 ± 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0.92± 0.02</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0.36 ± 0.02</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6.</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Sodium (mEq/L)</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135.2 ±2.1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120  ± 1.3</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132.3 ±0.1</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7.</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Potassium</w:t>
            </w:r>
          </w:p>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(mEq/L)</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2.5 ± 0.4</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4.1± 0.4</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2.68± 0.07</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8.</w:t>
            </w:r>
          </w:p>
        </w:tc>
        <w:tc>
          <w:tcPr>
            <w:tcW w:w="2790" w:type="dxa"/>
          </w:tcPr>
          <w:p w:rsidR="0061651F" w:rsidRPr="00C14EEA" w:rsidRDefault="00510A22"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 xml:space="preserve">Inorganic </w:t>
            </w:r>
            <w:r w:rsidR="0061651F" w:rsidRPr="00C14EEA">
              <w:rPr>
                <w:rFonts w:ascii="Cambria" w:eastAsia="Times New Roman" w:hAnsi="Cambria" w:cs="Times New Roman"/>
              </w:rPr>
              <w:t>Phosphorous (mg/dL)</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0.35 ±0.05</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0.76 ±0.05</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0.28±0.01</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9.</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Ascorbic Acid</w:t>
            </w:r>
          </w:p>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 xml:space="preserve"> (mg/dL)</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3.6 ± 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0.4 ± 0.1</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2.7±0.05</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10.</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Cholesterol (mg/dL)</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39.6 ± 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20.1 ± 0.7</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36.9±0.3</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11.</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Calcium (mg/dL)</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10.6 ±0.1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4.9 ± 0.2</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8.9± 0.02</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12.</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 xml:space="preserve">ALP </w:t>
            </w:r>
            <w:r w:rsidRPr="00C14EEA">
              <w:rPr>
                <w:rFonts w:ascii="Cambria" w:eastAsia="Times New Roman" w:hAnsi="Cambria" w:cs="Times New Roman"/>
                <w:vertAlign w:val="superscript"/>
              </w:rPr>
              <w:t>#</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4.2 ± 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14.5 ±0.8</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5.1± 0.3</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13.</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Alanine amino</w:t>
            </w:r>
          </w:p>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Transferase (µmole/min/mg protein</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13.2 ± 0.5</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28.2 ±1.3</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14.4 ± 0.4</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14.</w:t>
            </w:r>
          </w:p>
        </w:tc>
        <w:tc>
          <w:tcPr>
            <w:tcW w:w="2790" w:type="dxa"/>
          </w:tcPr>
          <w:p w:rsidR="0061651F" w:rsidRPr="00C14EEA" w:rsidRDefault="00510A22"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 xml:space="preserve">Aspartate </w:t>
            </w:r>
            <w:r w:rsidR="0061651F" w:rsidRPr="00C14EEA">
              <w:rPr>
                <w:rFonts w:ascii="Cambria" w:eastAsia="Times New Roman" w:hAnsi="Cambria" w:cs="Times New Roman"/>
              </w:rPr>
              <w:t>amino transferase (µmole/min/mg protein)</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2.1 ±0.08</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6.5 ± 0.15</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2.4 ± 0.3</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15.</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LDH</w:t>
            </w:r>
            <w:r w:rsidRPr="00C14EEA">
              <w:rPr>
                <w:rFonts w:ascii="Cambria" w:eastAsia="Times New Roman" w:hAnsi="Cambria" w:cs="Times New Roman"/>
                <w:vertAlign w:val="superscript"/>
              </w:rPr>
              <w:t>##</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13.4±0.2</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16.8 ± 0.2</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12.9 ± 0.08</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16.</w:t>
            </w:r>
          </w:p>
        </w:tc>
        <w:tc>
          <w:tcPr>
            <w:tcW w:w="27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MDH</w:t>
            </w:r>
            <w:r w:rsidRPr="00C14EEA">
              <w:rPr>
                <w:rFonts w:ascii="Cambria" w:eastAsia="Times New Roman" w:hAnsi="Cambria" w:cs="Times New Roman"/>
                <w:vertAlign w:val="superscript"/>
              </w:rPr>
              <w:t>###</w:t>
            </w:r>
          </w:p>
        </w:tc>
        <w:tc>
          <w:tcPr>
            <w:tcW w:w="126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16.5±0.1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18.6 ±0.2</w:t>
            </w:r>
            <w:r w:rsidRPr="00C14EEA">
              <w:rPr>
                <w:rFonts w:ascii="Cambria" w:eastAsia="Times New Roman" w:hAnsi="Cambria" w:cs="Times New Roman"/>
                <w:vertAlign w:val="superscript"/>
              </w:rPr>
              <w:t>*</w:t>
            </w:r>
          </w:p>
        </w:tc>
        <w:tc>
          <w:tcPr>
            <w:tcW w:w="17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15.9 ± 0.2</w:t>
            </w:r>
            <w:r w:rsidRPr="00C14EEA">
              <w:rPr>
                <w:rFonts w:ascii="Cambria" w:eastAsia="Times New Roman" w:hAnsi="Cambria" w:cs="Times New Roman"/>
                <w:vertAlign w:val="superscript"/>
              </w:rPr>
              <w:t>**</w:t>
            </w:r>
          </w:p>
        </w:tc>
      </w:tr>
    </w:tbl>
    <w:p w:rsidR="0061651F" w:rsidRPr="00FF5A19" w:rsidRDefault="0061651F" w:rsidP="00FF5A19">
      <w:pPr>
        <w:spacing w:after="0" w:line="360" w:lineRule="auto"/>
        <w:contextualSpacing/>
        <w:jc w:val="both"/>
        <w:rPr>
          <w:rFonts w:ascii="Cambria" w:eastAsia="Times New Roman" w:hAnsi="Cambria" w:cs="Times New Roman"/>
          <w:sz w:val="24"/>
          <w:szCs w:val="24"/>
        </w:rPr>
      </w:pP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*p&lt;0.001 **p&lt;0.05</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 xml:space="preserve"> Units: µmol phenol liberated/min/mg protein</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 xml:space="preserve">## </w:t>
      </w:r>
      <w:r w:rsidRPr="00FF5A19">
        <w:rPr>
          <w:rFonts w:ascii="Cambria" w:eastAsia="Times New Roman" w:hAnsi="Cambria" w:cs="Times New Roman"/>
          <w:sz w:val="24"/>
          <w:szCs w:val="24"/>
        </w:rPr>
        <w:t>Units: µmol pyruvate formed/min/mg protein</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 xml:space="preserve">### </w:t>
      </w:r>
      <w:r w:rsidRPr="00FF5A19">
        <w:rPr>
          <w:rFonts w:ascii="Cambria" w:eastAsia="Times New Roman" w:hAnsi="Cambria" w:cs="Times New Roman"/>
          <w:sz w:val="24"/>
          <w:szCs w:val="24"/>
        </w:rPr>
        <w:t>Units: nmol NADPH oxidized/min/mg protein</w:t>
      </w:r>
    </w:p>
    <w:p w:rsidR="007F0066" w:rsidRPr="00FF5A19" w:rsidRDefault="007F0066" w:rsidP="00FF5A19">
      <w:pPr>
        <w:spacing w:after="0" w:line="360" w:lineRule="auto"/>
        <w:ind w:firstLine="720"/>
        <w:contextualSpacing/>
        <w:jc w:val="both"/>
        <w:rPr>
          <w:rFonts w:ascii="Cambria" w:eastAsia="Times New Roman" w:hAnsi="Cambria" w:cs="Times New Roman"/>
          <w:b/>
          <w:sz w:val="24"/>
          <w:szCs w:val="24"/>
        </w:rPr>
      </w:pPr>
    </w:p>
    <w:p w:rsidR="007F0066" w:rsidRPr="00FF5A19" w:rsidRDefault="007F0066" w:rsidP="00FF5A19">
      <w:pPr>
        <w:spacing w:after="0" w:line="360" w:lineRule="auto"/>
        <w:ind w:firstLine="720"/>
        <w:contextualSpacing/>
        <w:jc w:val="both"/>
        <w:rPr>
          <w:rFonts w:ascii="Cambria" w:eastAsia="Times New Roman" w:hAnsi="Cambria" w:cs="Times New Roman"/>
          <w:b/>
          <w:sz w:val="24"/>
          <w:szCs w:val="24"/>
        </w:rPr>
      </w:pPr>
    </w:p>
    <w:p w:rsidR="0061651F" w:rsidRPr="00FF5A19" w:rsidRDefault="0061651F" w:rsidP="00C14EEA">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Table. 3.2.</w:t>
      </w:r>
      <w:r w:rsidRPr="00FF5A19">
        <w:rPr>
          <w:rFonts w:ascii="Cambria" w:eastAsia="Times New Roman" w:hAnsi="Cambria" w:cs="Times New Roman"/>
          <w:sz w:val="24"/>
          <w:szCs w:val="24"/>
        </w:rPr>
        <w:t xml:space="preserve"> Biochemical components of Liver tissue in 1</w:t>
      </w:r>
      <w:r w:rsidR="00844CC3" w:rsidRPr="00FF5A19">
        <w:rPr>
          <w:rFonts w:ascii="Cambria" w:eastAsia="Times New Roman" w:hAnsi="Cambria" w:cs="Times New Roman"/>
          <w:sz w:val="24"/>
          <w:szCs w:val="24"/>
        </w:rPr>
        <w:t>5</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old chick embryo</w:t>
      </w:r>
    </w:p>
    <w:p w:rsidR="0061651F" w:rsidRPr="00FF5A19" w:rsidRDefault="0061651F" w:rsidP="00FF5A19">
      <w:pPr>
        <w:spacing w:after="0" w:line="360" w:lineRule="auto"/>
        <w:contextualSpacing/>
        <w:jc w:val="both"/>
        <w:rPr>
          <w:rFonts w:ascii="Cambria" w:eastAsia="Times New Roman" w:hAnsi="Cambria" w:cs="Times New Roman"/>
          <w:sz w:val="24"/>
          <w:szCs w:val="24"/>
        </w:rPr>
      </w:pPr>
    </w:p>
    <w:tbl>
      <w:tblPr>
        <w:tblStyle w:val="TableGrid1"/>
        <w:tblW w:w="0" w:type="auto"/>
        <w:tblInd w:w="558" w:type="dxa"/>
        <w:tblLook w:val="04A0"/>
      </w:tblPr>
      <w:tblGrid>
        <w:gridCol w:w="810"/>
        <w:gridCol w:w="2757"/>
        <w:gridCol w:w="1293"/>
        <w:gridCol w:w="1890"/>
        <w:gridCol w:w="1800"/>
      </w:tblGrid>
      <w:tr w:rsidR="0061651F" w:rsidRPr="00C14EEA" w:rsidTr="00510A22">
        <w:tc>
          <w:tcPr>
            <w:tcW w:w="810" w:type="dxa"/>
            <w:vMerge w:val="restart"/>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Sl.No.</w:t>
            </w:r>
          </w:p>
          <w:p w:rsidR="0061651F" w:rsidRPr="00C14EEA" w:rsidRDefault="0061651F" w:rsidP="00FF5A19">
            <w:pPr>
              <w:spacing w:line="360" w:lineRule="auto"/>
              <w:contextualSpacing/>
              <w:jc w:val="both"/>
              <w:rPr>
                <w:rFonts w:ascii="Cambria" w:eastAsia="Times New Roman" w:hAnsi="Cambria" w:cs="Times New Roman"/>
                <w:b/>
              </w:rPr>
            </w:pPr>
          </w:p>
        </w:tc>
        <w:tc>
          <w:tcPr>
            <w:tcW w:w="2757" w:type="dxa"/>
            <w:vMerge w:val="restart"/>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Biochemical Parameter</w:t>
            </w:r>
          </w:p>
        </w:tc>
        <w:tc>
          <w:tcPr>
            <w:tcW w:w="1293" w:type="dxa"/>
            <w:vMerge w:val="restart"/>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Control</w:t>
            </w:r>
          </w:p>
        </w:tc>
        <w:tc>
          <w:tcPr>
            <w:tcW w:w="1890" w:type="dxa"/>
            <w:vMerge w:val="restart"/>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CP (300µg/egg)</w:t>
            </w:r>
          </w:p>
        </w:tc>
        <w:tc>
          <w:tcPr>
            <w:tcW w:w="1800" w:type="dxa"/>
          </w:tcPr>
          <w:p w:rsidR="0061651F" w:rsidRPr="00C14EEA" w:rsidRDefault="00844CC3"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CP +A</w:t>
            </w:r>
            <w:r w:rsidR="0061651F" w:rsidRPr="00C14EEA">
              <w:rPr>
                <w:rFonts w:ascii="Cambria" w:eastAsia="Times New Roman" w:hAnsi="Cambria" w:cs="Times New Roman"/>
                <w:b/>
              </w:rPr>
              <w:t>P</w:t>
            </w:r>
          </w:p>
        </w:tc>
      </w:tr>
      <w:tr w:rsidR="0061651F" w:rsidRPr="00C14EEA" w:rsidTr="00510A22">
        <w:tc>
          <w:tcPr>
            <w:tcW w:w="810" w:type="dxa"/>
            <w:vMerge/>
          </w:tcPr>
          <w:p w:rsidR="0061651F" w:rsidRPr="00C14EEA" w:rsidRDefault="0061651F" w:rsidP="00FF5A19">
            <w:pPr>
              <w:spacing w:line="360" w:lineRule="auto"/>
              <w:contextualSpacing/>
              <w:jc w:val="both"/>
              <w:rPr>
                <w:rFonts w:ascii="Cambria" w:eastAsia="Times New Roman" w:hAnsi="Cambria" w:cs="Times New Roman"/>
                <w:b/>
              </w:rPr>
            </w:pPr>
          </w:p>
        </w:tc>
        <w:tc>
          <w:tcPr>
            <w:tcW w:w="2757" w:type="dxa"/>
            <w:vMerge/>
          </w:tcPr>
          <w:p w:rsidR="0061651F" w:rsidRPr="00C14EEA" w:rsidRDefault="0061651F" w:rsidP="00FF5A19">
            <w:pPr>
              <w:spacing w:line="360" w:lineRule="auto"/>
              <w:contextualSpacing/>
              <w:jc w:val="both"/>
              <w:rPr>
                <w:rFonts w:ascii="Cambria" w:eastAsia="Times New Roman" w:hAnsi="Cambria" w:cs="Times New Roman"/>
                <w:b/>
              </w:rPr>
            </w:pPr>
          </w:p>
        </w:tc>
        <w:tc>
          <w:tcPr>
            <w:tcW w:w="1293" w:type="dxa"/>
            <w:vMerge/>
          </w:tcPr>
          <w:p w:rsidR="0061651F" w:rsidRPr="00C14EEA" w:rsidRDefault="0061651F" w:rsidP="00FF5A19">
            <w:pPr>
              <w:spacing w:line="360" w:lineRule="auto"/>
              <w:contextualSpacing/>
              <w:jc w:val="both"/>
              <w:rPr>
                <w:rFonts w:ascii="Cambria" w:eastAsia="Times New Roman" w:hAnsi="Cambria" w:cs="Times New Roman"/>
                <w:b/>
              </w:rPr>
            </w:pPr>
          </w:p>
        </w:tc>
        <w:tc>
          <w:tcPr>
            <w:tcW w:w="1890" w:type="dxa"/>
            <w:vMerge/>
          </w:tcPr>
          <w:p w:rsidR="0061651F" w:rsidRPr="00C14EEA" w:rsidRDefault="0061651F" w:rsidP="00FF5A19">
            <w:pPr>
              <w:spacing w:line="360" w:lineRule="auto"/>
              <w:contextualSpacing/>
              <w:jc w:val="both"/>
              <w:rPr>
                <w:rFonts w:ascii="Cambria" w:eastAsia="Times New Roman" w:hAnsi="Cambria" w:cs="Times New Roman"/>
                <w:b/>
              </w:rPr>
            </w:pPr>
          </w:p>
        </w:tc>
        <w:tc>
          <w:tcPr>
            <w:tcW w:w="1800" w:type="dxa"/>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300µg+ 6.0mg</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w:t>
            </w:r>
          </w:p>
        </w:tc>
        <w:tc>
          <w:tcPr>
            <w:tcW w:w="275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Protein (mg/100mgdry weight)</w:t>
            </w:r>
          </w:p>
        </w:tc>
        <w:tc>
          <w:tcPr>
            <w:tcW w:w="129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29.2±0.07</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18.6±0.01</w:t>
            </w:r>
          </w:p>
        </w:tc>
        <w:tc>
          <w:tcPr>
            <w:tcW w:w="180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27.4±0.8</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w:t>
            </w:r>
          </w:p>
        </w:tc>
        <w:tc>
          <w:tcPr>
            <w:tcW w:w="275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Inorganic Phosphorous (mg/100mg dry weight)</w:t>
            </w:r>
          </w:p>
        </w:tc>
        <w:tc>
          <w:tcPr>
            <w:tcW w:w="129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1.7±0.01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0.2±0.04</w:t>
            </w:r>
          </w:p>
        </w:tc>
        <w:tc>
          <w:tcPr>
            <w:tcW w:w="180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1.72±0.1</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3.</w:t>
            </w:r>
          </w:p>
        </w:tc>
        <w:tc>
          <w:tcPr>
            <w:tcW w:w="275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Ascorbic Acid</w:t>
            </w:r>
          </w:p>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 xml:space="preserve"> (mg/100mg dry weight)</w:t>
            </w:r>
          </w:p>
        </w:tc>
        <w:tc>
          <w:tcPr>
            <w:tcW w:w="129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2.74±1.4</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1.72±1.4</w:t>
            </w:r>
            <w:r w:rsidRPr="00C14EEA">
              <w:rPr>
                <w:rFonts w:ascii="Cambria" w:eastAsia="Times New Roman" w:hAnsi="Cambria" w:cs="Times New Roman"/>
                <w:vertAlign w:val="superscript"/>
              </w:rPr>
              <w:t>*</w:t>
            </w:r>
          </w:p>
        </w:tc>
        <w:tc>
          <w:tcPr>
            <w:tcW w:w="180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2.5±0.1</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4</w:t>
            </w:r>
          </w:p>
        </w:tc>
        <w:tc>
          <w:tcPr>
            <w:tcW w:w="275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 xml:space="preserve">ALP </w:t>
            </w:r>
            <w:r w:rsidRPr="00C14EEA">
              <w:rPr>
                <w:rFonts w:ascii="Cambria" w:eastAsia="Times New Roman" w:hAnsi="Cambria" w:cs="Times New Roman"/>
                <w:vertAlign w:val="superscript"/>
              </w:rPr>
              <w:t>#</w:t>
            </w:r>
          </w:p>
        </w:tc>
        <w:tc>
          <w:tcPr>
            <w:tcW w:w="129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8.4±0.1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13.6±0.1</w:t>
            </w:r>
            <w:r w:rsidRPr="00C14EEA">
              <w:rPr>
                <w:rFonts w:ascii="Cambria" w:eastAsia="Times New Roman" w:hAnsi="Cambria" w:cs="Times New Roman"/>
                <w:vertAlign w:val="superscript"/>
              </w:rPr>
              <w:t>*</w:t>
            </w:r>
          </w:p>
        </w:tc>
        <w:tc>
          <w:tcPr>
            <w:tcW w:w="180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8.9±0.08</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5.</w:t>
            </w:r>
          </w:p>
        </w:tc>
        <w:tc>
          <w:tcPr>
            <w:tcW w:w="275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Alanine amino</w:t>
            </w:r>
          </w:p>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Transferase (µmole/min/mg protein</w:t>
            </w:r>
          </w:p>
        </w:tc>
        <w:tc>
          <w:tcPr>
            <w:tcW w:w="129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9.8±0.3</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17.6±0.1</w:t>
            </w:r>
            <w:r w:rsidRPr="00C14EEA">
              <w:rPr>
                <w:rFonts w:ascii="Cambria" w:eastAsia="Times New Roman" w:hAnsi="Cambria" w:cs="Times New Roman"/>
                <w:vertAlign w:val="superscript"/>
              </w:rPr>
              <w:t>*</w:t>
            </w:r>
          </w:p>
        </w:tc>
        <w:tc>
          <w:tcPr>
            <w:tcW w:w="180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10.1±0.2</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6.</w:t>
            </w:r>
          </w:p>
        </w:tc>
        <w:tc>
          <w:tcPr>
            <w:tcW w:w="275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Aspartate amino transferase (µmole/min/mg protein)</w:t>
            </w:r>
          </w:p>
        </w:tc>
        <w:tc>
          <w:tcPr>
            <w:tcW w:w="129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6.8±0.08</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9.4±0.1</w:t>
            </w:r>
            <w:r w:rsidRPr="00C14EEA">
              <w:rPr>
                <w:rFonts w:ascii="Cambria" w:eastAsia="Times New Roman" w:hAnsi="Cambria" w:cs="Times New Roman"/>
                <w:vertAlign w:val="superscript"/>
              </w:rPr>
              <w:t>*</w:t>
            </w:r>
          </w:p>
        </w:tc>
        <w:tc>
          <w:tcPr>
            <w:tcW w:w="180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6.3±0.1</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7.</w:t>
            </w:r>
          </w:p>
        </w:tc>
        <w:tc>
          <w:tcPr>
            <w:tcW w:w="275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LDH</w:t>
            </w:r>
            <w:r w:rsidRPr="00C14EEA">
              <w:rPr>
                <w:rFonts w:ascii="Cambria" w:eastAsia="Times New Roman" w:hAnsi="Cambria" w:cs="Times New Roman"/>
                <w:vertAlign w:val="superscript"/>
              </w:rPr>
              <w:t>##</w:t>
            </w:r>
          </w:p>
        </w:tc>
        <w:tc>
          <w:tcPr>
            <w:tcW w:w="129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65.6±0.1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84.5±0.2</w:t>
            </w:r>
            <w:r w:rsidRPr="00C14EEA">
              <w:rPr>
                <w:rFonts w:ascii="Cambria" w:eastAsia="Times New Roman" w:hAnsi="Cambria" w:cs="Times New Roman"/>
                <w:vertAlign w:val="superscript"/>
              </w:rPr>
              <w:t>*</w:t>
            </w:r>
          </w:p>
        </w:tc>
        <w:tc>
          <w:tcPr>
            <w:tcW w:w="180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68.2±1.05</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 xml:space="preserve"> </w:t>
            </w:r>
          </w:p>
        </w:tc>
        <w:tc>
          <w:tcPr>
            <w:tcW w:w="275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MDH</w:t>
            </w:r>
            <w:r w:rsidRPr="00C14EEA">
              <w:rPr>
                <w:rFonts w:ascii="Cambria" w:eastAsia="Times New Roman" w:hAnsi="Cambria" w:cs="Times New Roman"/>
                <w:vertAlign w:val="superscript"/>
              </w:rPr>
              <w:t>###</w:t>
            </w:r>
          </w:p>
        </w:tc>
        <w:tc>
          <w:tcPr>
            <w:tcW w:w="129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82.1±0.1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96.2±1.2</w:t>
            </w:r>
            <w:r w:rsidRPr="00C14EEA">
              <w:rPr>
                <w:rFonts w:ascii="Cambria" w:eastAsia="Times New Roman" w:hAnsi="Cambria" w:cs="Times New Roman"/>
                <w:vertAlign w:val="superscript"/>
              </w:rPr>
              <w:t>*</w:t>
            </w:r>
          </w:p>
        </w:tc>
        <w:tc>
          <w:tcPr>
            <w:tcW w:w="180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84.9 ± 0.3</w:t>
            </w:r>
            <w:r w:rsidRPr="00C14EEA">
              <w:rPr>
                <w:rFonts w:ascii="Cambria" w:eastAsia="Times New Roman" w:hAnsi="Cambria" w:cs="Times New Roman"/>
                <w:vertAlign w:val="superscript"/>
              </w:rPr>
              <w:t>*</w:t>
            </w:r>
          </w:p>
        </w:tc>
      </w:tr>
    </w:tbl>
    <w:p w:rsidR="0061651F" w:rsidRPr="00FF5A19" w:rsidRDefault="0061651F" w:rsidP="00FF5A19">
      <w:pPr>
        <w:spacing w:after="0" w:line="360" w:lineRule="auto"/>
        <w:contextualSpacing/>
        <w:jc w:val="both"/>
        <w:rPr>
          <w:rFonts w:ascii="Cambria" w:eastAsia="Times New Roman" w:hAnsi="Cambria" w:cs="Times New Roman"/>
          <w:sz w:val="24"/>
          <w:szCs w:val="24"/>
        </w:rPr>
      </w:pP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p&lt;0.001 **p&lt;0.05</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 xml:space="preserve"> Units: µmol phenol liberated/min/mg protein</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 xml:space="preserve">## </w:t>
      </w:r>
      <w:r w:rsidRPr="00FF5A19">
        <w:rPr>
          <w:rFonts w:ascii="Cambria" w:eastAsia="Times New Roman" w:hAnsi="Cambria" w:cs="Times New Roman"/>
          <w:sz w:val="24"/>
          <w:szCs w:val="24"/>
        </w:rPr>
        <w:t>Units: µmol pyruvate formed/min/mg protein</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 xml:space="preserve">### </w:t>
      </w:r>
      <w:r w:rsidRPr="00FF5A19">
        <w:rPr>
          <w:rFonts w:ascii="Cambria" w:eastAsia="Times New Roman" w:hAnsi="Cambria" w:cs="Times New Roman"/>
          <w:sz w:val="24"/>
          <w:szCs w:val="24"/>
        </w:rPr>
        <w:t>Units: nmol NADPH oxidized/min/mg protein</w:t>
      </w:r>
    </w:p>
    <w:p w:rsidR="0061651F" w:rsidRPr="00FF5A19" w:rsidRDefault="0061651F" w:rsidP="00FF5A19">
      <w:pPr>
        <w:spacing w:after="0" w:line="360" w:lineRule="auto"/>
        <w:contextualSpacing/>
        <w:jc w:val="both"/>
        <w:rPr>
          <w:rFonts w:ascii="Cambria" w:eastAsia="Times New Roman" w:hAnsi="Cambria" w:cs="Times New Roman"/>
          <w:b/>
          <w:sz w:val="24"/>
          <w:szCs w:val="24"/>
        </w:rPr>
      </w:pPr>
    </w:p>
    <w:p w:rsidR="00510A22" w:rsidRPr="00FF5A19" w:rsidRDefault="00510A22" w:rsidP="00FF5A19">
      <w:pPr>
        <w:spacing w:after="0" w:line="360" w:lineRule="auto"/>
        <w:ind w:firstLine="720"/>
        <w:contextualSpacing/>
        <w:jc w:val="both"/>
        <w:rPr>
          <w:rFonts w:ascii="Cambria" w:eastAsia="Times New Roman" w:hAnsi="Cambria" w:cs="Times New Roman"/>
          <w:b/>
          <w:sz w:val="24"/>
          <w:szCs w:val="24"/>
        </w:rPr>
      </w:pPr>
    </w:p>
    <w:p w:rsidR="00510A22" w:rsidRPr="00FF5A19" w:rsidRDefault="00510A22" w:rsidP="00FF5A19">
      <w:pPr>
        <w:spacing w:after="0" w:line="360" w:lineRule="auto"/>
        <w:ind w:firstLine="720"/>
        <w:contextualSpacing/>
        <w:jc w:val="both"/>
        <w:rPr>
          <w:rFonts w:ascii="Cambria" w:eastAsia="Times New Roman" w:hAnsi="Cambria" w:cs="Times New Roman"/>
          <w:b/>
          <w:sz w:val="24"/>
          <w:szCs w:val="24"/>
        </w:rPr>
      </w:pPr>
    </w:p>
    <w:p w:rsidR="00510A22" w:rsidRPr="00FF5A19" w:rsidRDefault="00510A22" w:rsidP="00FF5A19">
      <w:pPr>
        <w:spacing w:after="0" w:line="360" w:lineRule="auto"/>
        <w:ind w:firstLine="720"/>
        <w:contextualSpacing/>
        <w:jc w:val="both"/>
        <w:rPr>
          <w:rFonts w:ascii="Cambria" w:eastAsia="Times New Roman" w:hAnsi="Cambria" w:cs="Times New Roman"/>
          <w:b/>
          <w:sz w:val="24"/>
          <w:szCs w:val="24"/>
        </w:rPr>
      </w:pPr>
    </w:p>
    <w:p w:rsidR="00510A22" w:rsidRPr="00FF5A19" w:rsidRDefault="00510A22" w:rsidP="00FF5A19">
      <w:pPr>
        <w:spacing w:after="0" w:line="360" w:lineRule="auto"/>
        <w:ind w:firstLine="720"/>
        <w:contextualSpacing/>
        <w:jc w:val="both"/>
        <w:rPr>
          <w:rFonts w:ascii="Cambria" w:eastAsia="Times New Roman" w:hAnsi="Cambria" w:cs="Times New Roman"/>
          <w:b/>
          <w:sz w:val="24"/>
          <w:szCs w:val="24"/>
        </w:rPr>
      </w:pPr>
    </w:p>
    <w:p w:rsidR="00510A22" w:rsidRPr="00FF5A19" w:rsidRDefault="00510A22" w:rsidP="00FF5A19">
      <w:pPr>
        <w:spacing w:after="0" w:line="360" w:lineRule="auto"/>
        <w:ind w:firstLine="720"/>
        <w:contextualSpacing/>
        <w:jc w:val="both"/>
        <w:rPr>
          <w:rFonts w:ascii="Cambria" w:eastAsia="Times New Roman" w:hAnsi="Cambria" w:cs="Times New Roman"/>
          <w:b/>
          <w:sz w:val="24"/>
          <w:szCs w:val="24"/>
        </w:rPr>
      </w:pPr>
    </w:p>
    <w:p w:rsidR="00F77DFD" w:rsidRPr="00FF5A19" w:rsidRDefault="00F77DFD" w:rsidP="00FF5A19">
      <w:pPr>
        <w:spacing w:after="0" w:line="360" w:lineRule="auto"/>
        <w:ind w:firstLine="720"/>
        <w:contextualSpacing/>
        <w:jc w:val="both"/>
        <w:rPr>
          <w:rFonts w:ascii="Cambria" w:eastAsia="Times New Roman" w:hAnsi="Cambria" w:cs="Times New Roman"/>
          <w:b/>
          <w:sz w:val="24"/>
          <w:szCs w:val="24"/>
        </w:rPr>
      </w:pPr>
    </w:p>
    <w:p w:rsidR="00F77DFD" w:rsidRPr="00FF5A19" w:rsidRDefault="00F77DFD" w:rsidP="00FF5A19">
      <w:pPr>
        <w:spacing w:after="0" w:line="360" w:lineRule="auto"/>
        <w:ind w:firstLine="720"/>
        <w:contextualSpacing/>
        <w:jc w:val="both"/>
        <w:rPr>
          <w:rFonts w:ascii="Cambria" w:eastAsia="Times New Roman" w:hAnsi="Cambria" w:cs="Times New Roman"/>
          <w:b/>
          <w:sz w:val="24"/>
          <w:szCs w:val="24"/>
        </w:rPr>
      </w:pPr>
    </w:p>
    <w:p w:rsidR="0061651F" w:rsidRPr="00FF5A19" w:rsidRDefault="0061651F" w:rsidP="00C14EEA">
      <w:pPr>
        <w:spacing w:after="0" w:line="360" w:lineRule="auto"/>
        <w:contextualSpacing/>
        <w:jc w:val="both"/>
        <w:rPr>
          <w:rFonts w:ascii="Cambria" w:eastAsia="Times New Roman" w:hAnsi="Cambria" w:cs="Times New Roman"/>
          <w:sz w:val="24"/>
          <w:szCs w:val="24"/>
        </w:rPr>
      </w:pPr>
      <w:proofErr w:type="gramStart"/>
      <w:r w:rsidRPr="00FF5A19">
        <w:rPr>
          <w:rFonts w:ascii="Cambria" w:eastAsia="Times New Roman" w:hAnsi="Cambria" w:cs="Times New Roman"/>
          <w:b/>
          <w:sz w:val="24"/>
          <w:szCs w:val="24"/>
        </w:rPr>
        <w:t>Table.</w:t>
      </w:r>
      <w:proofErr w:type="gramEnd"/>
      <w:r w:rsidRPr="00FF5A19">
        <w:rPr>
          <w:rFonts w:ascii="Cambria" w:eastAsia="Times New Roman" w:hAnsi="Cambria" w:cs="Times New Roman"/>
          <w:b/>
          <w:sz w:val="24"/>
          <w:szCs w:val="24"/>
        </w:rPr>
        <w:t xml:space="preserve"> 3.3.</w:t>
      </w:r>
      <w:r w:rsidRPr="00FF5A19">
        <w:rPr>
          <w:rFonts w:ascii="Cambria" w:eastAsia="Times New Roman" w:hAnsi="Cambria" w:cs="Times New Roman"/>
          <w:sz w:val="24"/>
          <w:szCs w:val="24"/>
        </w:rPr>
        <w:t xml:space="preserve"> Biochemical components of Heart tissue in 1</w:t>
      </w:r>
      <w:r w:rsidR="00510A22" w:rsidRPr="00FF5A19">
        <w:rPr>
          <w:rFonts w:ascii="Cambria" w:eastAsia="Times New Roman" w:hAnsi="Cambria" w:cs="Times New Roman"/>
          <w:sz w:val="24"/>
          <w:szCs w:val="24"/>
        </w:rPr>
        <w:t>5</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old chick embryo</w:t>
      </w:r>
    </w:p>
    <w:p w:rsidR="0061651F" w:rsidRPr="00FF5A19" w:rsidRDefault="0061651F" w:rsidP="00FF5A19">
      <w:pPr>
        <w:spacing w:after="0" w:line="360" w:lineRule="auto"/>
        <w:contextualSpacing/>
        <w:jc w:val="both"/>
        <w:rPr>
          <w:rFonts w:ascii="Cambria" w:eastAsia="Times New Roman" w:hAnsi="Cambria" w:cs="Times New Roman"/>
          <w:sz w:val="24"/>
          <w:szCs w:val="24"/>
        </w:rPr>
      </w:pPr>
    </w:p>
    <w:tbl>
      <w:tblPr>
        <w:tblStyle w:val="TableGrid1"/>
        <w:tblW w:w="0" w:type="auto"/>
        <w:tblInd w:w="648" w:type="dxa"/>
        <w:tblLook w:val="04A0"/>
      </w:tblPr>
      <w:tblGrid>
        <w:gridCol w:w="810"/>
        <w:gridCol w:w="2667"/>
        <w:gridCol w:w="1113"/>
        <w:gridCol w:w="1890"/>
        <w:gridCol w:w="1890"/>
      </w:tblGrid>
      <w:tr w:rsidR="0061651F" w:rsidRPr="00C14EEA" w:rsidTr="00510A22">
        <w:tc>
          <w:tcPr>
            <w:tcW w:w="810" w:type="dxa"/>
            <w:vMerge w:val="restart"/>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Sl.No.</w:t>
            </w:r>
          </w:p>
          <w:p w:rsidR="0061651F" w:rsidRPr="00C14EEA" w:rsidRDefault="0061651F" w:rsidP="00FF5A19">
            <w:pPr>
              <w:spacing w:line="360" w:lineRule="auto"/>
              <w:contextualSpacing/>
              <w:jc w:val="both"/>
              <w:rPr>
                <w:rFonts w:ascii="Cambria" w:eastAsia="Times New Roman" w:hAnsi="Cambria" w:cs="Times New Roman"/>
                <w:b/>
              </w:rPr>
            </w:pPr>
          </w:p>
        </w:tc>
        <w:tc>
          <w:tcPr>
            <w:tcW w:w="2667" w:type="dxa"/>
            <w:vMerge w:val="restart"/>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Biochemical Parameter</w:t>
            </w:r>
          </w:p>
        </w:tc>
        <w:tc>
          <w:tcPr>
            <w:tcW w:w="1113" w:type="dxa"/>
            <w:vMerge w:val="restart"/>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Control</w:t>
            </w:r>
          </w:p>
        </w:tc>
        <w:tc>
          <w:tcPr>
            <w:tcW w:w="1890" w:type="dxa"/>
            <w:vMerge w:val="restart"/>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CP (300µg/egg)</w:t>
            </w:r>
          </w:p>
        </w:tc>
        <w:tc>
          <w:tcPr>
            <w:tcW w:w="1890" w:type="dxa"/>
          </w:tcPr>
          <w:p w:rsidR="0061651F" w:rsidRPr="00C14EEA" w:rsidRDefault="00510A22"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CP +A</w:t>
            </w:r>
            <w:r w:rsidR="0061651F" w:rsidRPr="00C14EEA">
              <w:rPr>
                <w:rFonts w:ascii="Cambria" w:eastAsia="Times New Roman" w:hAnsi="Cambria" w:cs="Times New Roman"/>
                <w:b/>
              </w:rPr>
              <w:t>P</w:t>
            </w:r>
          </w:p>
        </w:tc>
      </w:tr>
      <w:tr w:rsidR="0061651F" w:rsidRPr="00C14EEA" w:rsidTr="00510A22">
        <w:tc>
          <w:tcPr>
            <w:tcW w:w="810" w:type="dxa"/>
            <w:vMerge/>
          </w:tcPr>
          <w:p w:rsidR="0061651F" w:rsidRPr="00C14EEA" w:rsidRDefault="0061651F" w:rsidP="00FF5A19">
            <w:pPr>
              <w:spacing w:line="360" w:lineRule="auto"/>
              <w:contextualSpacing/>
              <w:jc w:val="both"/>
              <w:rPr>
                <w:rFonts w:ascii="Cambria" w:eastAsia="Times New Roman" w:hAnsi="Cambria" w:cs="Times New Roman"/>
                <w:b/>
              </w:rPr>
            </w:pPr>
          </w:p>
        </w:tc>
        <w:tc>
          <w:tcPr>
            <w:tcW w:w="2667" w:type="dxa"/>
            <w:vMerge/>
          </w:tcPr>
          <w:p w:rsidR="0061651F" w:rsidRPr="00C14EEA" w:rsidRDefault="0061651F" w:rsidP="00FF5A19">
            <w:pPr>
              <w:spacing w:line="360" w:lineRule="auto"/>
              <w:contextualSpacing/>
              <w:jc w:val="both"/>
              <w:rPr>
                <w:rFonts w:ascii="Cambria" w:eastAsia="Times New Roman" w:hAnsi="Cambria" w:cs="Times New Roman"/>
                <w:b/>
              </w:rPr>
            </w:pPr>
          </w:p>
        </w:tc>
        <w:tc>
          <w:tcPr>
            <w:tcW w:w="1113" w:type="dxa"/>
            <w:vMerge/>
          </w:tcPr>
          <w:p w:rsidR="0061651F" w:rsidRPr="00C14EEA" w:rsidRDefault="0061651F" w:rsidP="00FF5A19">
            <w:pPr>
              <w:spacing w:line="360" w:lineRule="auto"/>
              <w:contextualSpacing/>
              <w:jc w:val="both"/>
              <w:rPr>
                <w:rFonts w:ascii="Cambria" w:eastAsia="Times New Roman" w:hAnsi="Cambria" w:cs="Times New Roman"/>
                <w:b/>
              </w:rPr>
            </w:pPr>
          </w:p>
        </w:tc>
        <w:tc>
          <w:tcPr>
            <w:tcW w:w="1890" w:type="dxa"/>
            <w:vMerge/>
          </w:tcPr>
          <w:p w:rsidR="0061651F" w:rsidRPr="00C14EEA" w:rsidRDefault="0061651F" w:rsidP="00FF5A19">
            <w:pPr>
              <w:spacing w:line="360" w:lineRule="auto"/>
              <w:contextualSpacing/>
              <w:jc w:val="both"/>
              <w:rPr>
                <w:rFonts w:ascii="Cambria" w:eastAsia="Times New Roman" w:hAnsi="Cambria" w:cs="Times New Roman"/>
                <w:b/>
              </w:rPr>
            </w:pPr>
          </w:p>
        </w:tc>
        <w:tc>
          <w:tcPr>
            <w:tcW w:w="1890" w:type="dxa"/>
          </w:tcPr>
          <w:p w:rsidR="0061651F" w:rsidRPr="00C14EEA" w:rsidRDefault="0061651F" w:rsidP="00FF5A19">
            <w:pPr>
              <w:spacing w:line="360" w:lineRule="auto"/>
              <w:contextualSpacing/>
              <w:jc w:val="both"/>
              <w:rPr>
                <w:rFonts w:ascii="Cambria" w:eastAsia="Times New Roman" w:hAnsi="Cambria" w:cs="Times New Roman"/>
                <w:b/>
              </w:rPr>
            </w:pPr>
            <w:r w:rsidRPr="00C14EEA">
              <w:rPr>
                <w:rFonts w:ascii="Cambria" w:eastAsia="Times New Roman" w:hAnsi="Cambria" w:cs="Times New Roman"/>
                <w:b/>
              </w:rPr>
              <w:t>300µg+6.0mg</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w:t>
            </w:r>
          </w:p>
        </w:tc>
        <w:tc>
          <w:tcPr>
            <w:tcW w:w="266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Protein (mg/100mgdry weight)</w:t>
            </w:r>
          </w:p>
        </w:tc>
        <w:tc>
          <w:tcPr>
            <w:tcW w:w="111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18.6±0.1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15.2±0.1*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17.82±0.1</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w:t>
            </w:r>
          </w:p>
        </w:tc>
        <w:tc>
          <w:tcPr>
            <w:tcW w:w="266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Inorganic Phosphorous (mg/100mg dry weight)</w:t>
            </w:r>
          </w:p>
        </w:tc>
        <w:tc>
          <w:tcPr>
            <w:tcW w:w="111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0.9±0.07</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0.7±0.08*</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0.88±0.1</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3.</w:t>
            </w:r>
          </w:p>
        </w:tc>
        <w:tc>
          <w:tcPr>
            <w:tcW w:w="266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Cholesterol</w:t>
            </w:r>
          </w:p>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 xml:space="preserve"> (mg/100mg dry weight)</w:t>
            </w:r>
          </w:p>
        </w:tc>
        <w:tc>
          <w:tcPr>
            <w:tcW w:w="111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26.5±2.1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14.6±1.2*</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24.8±0.8</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4</w:t>
            </w:r>
          </w:p>
        </w:tc>
        <w:tc>
          <w:tcPr>
            <w:tcW w:w="266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 xml:space="preserve">ALP </w:t>
            </w:r>
            <w:r w:rsidRPr="00C14EEA">
              <w:rPr>
                <w:rFonts w:ascii="Cambria" w:eastAsia="Times New Roman" w:hAnsi="Cambria" w:cs="Times New Roman"/>
                <w:vertAlign w:val="superscript"/>
              </w:rPr>
              <w:t>#</w:t>
            </w:r>
          </w:p>
        </w:tc>
        <w:tc>
          <w:tcPr>
            <w:tcW w:w="111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6.2±0.1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8.6±0.1*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6.07±0.07</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5.</w:t>
            </w:r>
          </w:p>
        </w:tc>
        <w:tc>
          <w:tcPr>
            <w:tcW w:w="266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Ascorbic acid (mg/100mg dry weight)</w:t>
            </w:r>
          </w:p>
        </w:tc>
        <w:tc>
          <w:tcPr>
            <w:tcW w:w="111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1.12±2.2</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0.85±0.1*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1.0±0.3</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6.</w:t>
            </w:r>
          </w:p>
        </w:tc>
        <w:tc>
          <w:tcPr>
            <w:tcW w:w="266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Alanine amino transferase (µmole/min/mg protein)</w:t>
            </w:r>
          </w:p>
        </w:tc>
        <w:tc>
          <w:tcPr>
            <w:tcW w:w="111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4.6±0.1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6.8±0.3*</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4.4±0.1</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7.</w:t>
            </w:r>
          </w:p>
        </w:tc>
        <w:tc>
          <w:tcPr>
            <w:tcW w:w="266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Aspartate amino transferase (µmole/min/mg protein)</w:t>
            </w:r>
          </w:p>
        </w:tc>
        <w:tc>
          <w:tcPr>
            <w:tcW w:w="111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5.2±0.2</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7.9±0.2*</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5.5±0.2</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8.</w:t>
            </w:r>
          </w:p>
        </w:tc>
        <w:tc>
          <w:tcPr>
            <w:tcW w:w="266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LDH</w:t>
            </w:r>
            <w:r w:rsidRPr="00C14EEA">
              <w:rPr>
                <w:rFonts w:ascii="Cambria" w:eastAsia="Times New Roman" w:hAnsi="Cambria" w:cs="Times New Roman"/>
                <w:vertAlign w:val="superscript"/>
              </w:rPr>
              <w:t>##</w:t>
            </w:r>
          </w:p>
        </w:tc>
        <w:tc>
          <w:tcPr>
            <w:tcW w:w="111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21.2±0.1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29.2±0.2*</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22.2±0.4</w:t>
            </w:r>
            <w:r w:rsidRPr="00C14EEA">
              <w:rPr>
                <w:rFonts w:ascii="Cambria" w:eastAsia="Times New Roman" w:hAnsi="Cambria" w:cs="Times New Roman"/>
                <w:vertAlign w:val="superscript"/>
              </w:rPr>
              <w:t>*</w:t>
            </w:r>
          </w:p>
        </w:tc>
      </w:tr>
      <w:tr w:rsidR="0061651F" w:rsidRPr="00C14EEA" w:rsidTr="00510A22">
        <w:tc>
          <w:tcPr>
            <w:tcW w:w="81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9.</w:t>
            </w:r>
          </w:p>
        </w:tc>
        <w:tc>
          <w:tcPr>
            <w:tcW w:w="2667"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MDH</w:t>
            </w:r>
            <w:r w:rsidRPr="00C14EEA">
              <w:rPr>
                <w:rFonts w:ascii="Cambria" w:eastAsia="Times New Roman" w:hAnsi="Cambria" w:cs="Times New Roman"/>
                <w:vertAlign w:val="superscript"/>
              </w:rPr>
              <w:t>###</w:t>
            </w:r>
          </w:p>
        </w:tc>
        <w:tc>
          <w:tcPr>
            <w:tcW w:w="1113"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38.2±0.1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46.1±0.1*</w:t>
            </w:r>
          </w:p>
        </w:tc>
        <w:tc>
          <w:tcPr>
            <w:tcW w:w="1890" w:type="dxa"/>
          </w:tcPr>
          <w:p w:rsidR="0061651F" w:rsidRPr="00C14EEA" w:rsidRDefault="0061651F" w:rsidP="00FF5A19">
            <w:pPr>
              <w:spacing w:line="360" w:lineRule="auto"/>
              <w:contextualSpacing/>
              <w:jc w:val="both"/>
              <w:rPr>
                <w:rFonts w:ascii="Cambria" w:eastAsia="Times New Roman" w:hAnsi="Cambria" w:cs="Times New Roman"/>
              </w:rPr>
            </w:pPr>
            <w:r w:rsidRPr="00C14EEA">
              <w:rPr>
                <w:rFonts w:ascii="Cambria" w:eastAsia="Times New Roman" w:hAnsi="Cambria" w:cs="Times New Roman"/>
              </w:rPr>
              <w:t>37.1±0.02</w:t>
            </w:r>
            <w:r w:rsidRPr="00C14EEA">
              <w:rPr>
                <w:rFonts w:ascii="Cambria" w:eastAsia="Times New Roman" w:hAnsi="Cambria" w:cs="Times New Roman"/>
                <w:vertAlign w:val="superscript"/>
              </w:rPr>
              <w:t>**</w:t>
            </w:r>
          </w:p>
        </w:tc>
      </w:tr>
    </w:tbl>
    <w:p w:rsidR="0061651F" w:rsidRPr="00FF5A19" w:rsidRDefault="0061651F" w:rsidP="00FF5A19">
      <w:pPr>
        <w:spacing w:after="0" w:line="360" w:lineRule="auto"/>
        <w:contextualSpacing/>
        <w:jc w:val="both"/>
        <w:rPr>
          <w:rFonts w:ascii="Cambria" w:eastAsia="Times New Roman" w:hAnsi="Cambria" w:cs="Times New Roman"/>
          <w:sz w:val="24"/>
          <w:szCs w:val="24"/>
        </w:rPr>
      </w:pP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p&lt;0.001 **p&lt;0.05</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w:t>
      </w:r>
      <w:r w:rsidRPr="00FF5A19">
        <w:rPr>
          <w:rFonts w:ascii="Cambria" w:eastAsia="Times New Roman" w:hAnsi="Cambria" w:cs="Times New Roman"/>
          <w:sz w:val="24"/>
          <w:szCs w:val="24"/>
        </w:rPr>
        <w:t xml:space="preserve"> Units: µmol phenol liberated/min/mg protein</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 xml:space="preserve">## </w:t>
      </w:r>
      <w:r w:rsidRPr="00FF5A19">
        <w:rPr>
          <w:rFonts w:ascii="Cambria" w:eastAsia="Times New Roman" w:hAnsi="Cambria" w:cs="Times New Roman"/>
          <w:sz w:val="24"/>
          <w:szCs w:val="24"/>
        </w:rPr>
        <w:t>Units: µmol pyruvate formed/min/mg protein</w:t>
      </w:r>
    </w:p>
    <w:p w:rsidR="0061651F" w:rsidRPr="00FF5A19" w:rsidRDefault="0061651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vertAlign w:val="superscript"/>
        </w:rPr>
        <w:t xml:space="preserve">### </w:t>
      </w:r>
      <w:r w:rsidRPr="00FF5A19">
        <w:rPr>
          <w:rFonts w:ascii="Cambria" w:eastAsia="Times New Roman" w:hAnsi="Cambria" w:cs="Times New Roman"/>
          <w:sz w:val="24"/>
          <w:szCs w:val="24"/>
        </w:rPr>
        <w:t>Units: nmol NADPH oxidized/min/mg protein</w:t>
      </w:r>
    </w:p>
    <w:p w:rsidR="0061651F" w:rsidRPr="00FF5A19" w:rsidRDefault="0061651F" w:rsidP="00FF5A19">
      <w:pPr>
        <w:spacing w:after="0" w:line="360" w:lineRule="auto"/>
        <w:contextualSpacing/>
        <w:jc w:val="both"/>
        <w:rPr>
          <w:rFonts w:ascii="Cambria" w:eastAsia="Times New Roman" w:hAnsi="Cambria" w:cs="Times New Roman"/>
          <w:sz w:val="24"/>
          <w:szCs w:val="24"/>
        </w:rPr>
      </w:pPr>
    </w:p>
    <w:p w:rsidR="0061651F" w:rsidRPr="00FF5A19" w:rsidRDefault="0061651F" w:rsidP="00FF5A19">
      <w:pPr>
        <w:spacing w:after="0" w:line="360" w:lineRule="auto"/>
        <w:contextualSpacing/>
        <w:jc w:val="both"/>
        <w:rPr>
          <w:rFonts w:ascii="Cambria" w:hAnsi="Cambria"/>
          <w:b/>
          <w:sz w:val="24"/>
          <w:szCs w:val="24"/>
        </w:rPr>
      </w:pPr>
    </w:p>
    <w:p w:rsidR="00794D10" w:rsidRPr="00FF5A19" w:rsidRDefault="00794D10" w:rsidP="00FF5A19">
      <w:pPr>
        <w:spacing w:after="0" w:line="360" w:lineRule="auto"/>
        <w:contextualSpacing/>
        <w:jc w:val="both"/>
        <w:rPr>
          <w:rFonts w:ascii="Cambria" w:hAnsi="Cambria"/>
          <w:b/>
          <w:sz w:val="24"/>
          <w:szCs w:val="24"/>
        </w:rPr>
      </w:pPr>
    </w:p>
    <w:p w:rsidR="00794D10" w:rsidRPr="00FF5A19" w:rsidRDefault="00794D10" w:rsidP="00FF5A19">
      <w:pPr>
        <w:spacing w:after="0" w:line="360" w:lineRule="auto"/>
        <w:contextualSpacing/>
        <w:jc w:val="both"/>
        <w:rPr>
          <w:rFonts w:ascii="Cambria" w:hAnsi="Cambria"/>
          <w:b/>
          <w:sz w:val="24"/>
          <w:szCs w:val="24"/>
        </w:rPr>
      </w:pPr>
    </w:p>
    <w:p w:rsidR="00794D10" w:rsidRPr="00FF5A19" w:rsidRDefault="00794D10" w:rsidP="00FF5A19">
      <w:pPr>
        <w:spacing w:after="0" w:line="360" w:lineRule="auto"/>
        <w:contextualSpacing/>
        <w:jc w:val="both"/>
        <w:rPr>
          <w:rFonts w:ascii="Cambria" w:hAnsi="Cambria"/>
          <w:b/>
          <w:sz w:val="24"/>
          <w:szCs w:val="24"/>
        </w:rPr>
      </w:pPr>
    </w:p>
    <w:p w:rsidR="00794D10" w:rsidRPr="00FF5A19" w:rsidRDefault="00794D10" w:rsidP="00FF5A19">
      <w:pPr>
        <w:spacing w:after="0" w:line="360" w:lineRule="auto"/>
        <w:contextualSpacing/>
        <w:jc w:val="both"/>
        <w:rPr>
          <w:rFonts w:ascii="Cambria" w:hAnsi="Cambria"/>
          <w:b/>
          <w:sz w:val="24"/>
          <w:szCs w:val="24"/>
        </w:rPr>
      </w:pPr>
    </w:p>
    <w:p w:rsidR="00F77DFD" w:rsidRPr="00FF5A19" w:rsidRDefault="00F77DFD" w:rsidP="00FF5A19">
      <w:pPr>
        <w:spacing w:after="0" w:line="360" w:lineRule="auto"/>
        <w:contextualSpacing/>
        <w:jc w:val="both"/>
        <w:rPr>
          <w:rFonts w:ascii="Cambria" w:hAnsi="Cambria"/>
          <w:b/>
          <w:sz w:val="24"/>
          <w:szCs w:val="24"/>
        </w:rPr>
      </w:pPr>
    </w:p>
    <w:p w:rsidR="007F0066" w:rsidRPr="00FF5A19" w:rsidRDefault="007F0066" w:rsidP="00FF5A19">
      <w:pPr>
        <w:spacing w:after="0" w:line="360" w:lineRule="auto"/>
        <w:contextualSpacing/>
        <w:jc w:val="both"/>
        <w:rPr>
          <w:rFonts w:ascii="Cambria" w:hAnsi="Cambria"/>
          <w:b/>
          <w:sz w:val="24"/>
          <w:szCs w:val="24"/>
        </w:rPr>
      </w:pPr>
    </w:p>
    <w:p w:rsidR="0061651F" w:rsidRPr="00FF5A19" w:rsidRDefault="00951FBC" w:rsidP="00FF5A19">
      <w:pPr>
        <w:spacing w:after="0" w:line="360" w:lineRule="auto"/>
        <w:contextualSpacing/>
        <w:jc w:val="both"/>
        <w:rPr>
          <w:rFonts w:ascii="Cambria" w:hAnsi="Cambria"/>
          <w:b/>
          <w:sz w:val="24"/>
          <w:szCs w:val="24"/>
        </w:rPr>
      </w:pPr>
      <w:r w:rsidRPr="00FF5A19">
        <w:rPr>
          <w:rFonts w:ascii="Cambria" w:hAnsi="Cambria"/>
          <w:b/>
          <w:sz w:val="24"/>
          <w:szCs w:val="24"/>
        </w:rPr>
        <w:t xml:space="preserve">3.2. </w:t>
      </w:r>
      <w:r w:rsidR="0061651F" w:rsidRPr="00FF5A19">
        <w:rPr>
          <w:rFonts w:ascii="Cambria" w:hAnsi="Cambria"/>
          <w:b/>
          <w:sz w:val="24"/>
          <w:szCs w:val="24"/>
        </w:rPr>
        <w:t>Discussion</w:t>
      </w:r>
    </w:p>
    <w:p w:rsidR="0061651F" w:rsidRPr="00FF5A19" w:rsidRDefault="0061651F" w:rsidP="00FF5A19">
      <w:pPr>
        <w:spacing w:after="0" w:line="360" w:lineRule="auto"/>
        <w:contextualSpacing/>
        <w:jc w:val="both"/>
        <w:rPr>
          <w:rFonts w:ascii="Cambria" w:hAnsi="Cambria"/>
          <w:sz w:val="24"/>
          <w:szCs w:val="24"/>
        </w:rPr>
      </w:pPr>
    </w:p>
    <w:p w:rsidR="0061651F" w:rsidRPr="00FF5A19" w:rsidRDefault="0061651F" w:rsidP="00FF5A19">
      <w:pPr>
        <w:spacing w:after="0" w:line="360" w:lineRule="auto"/>
        <w:contextualSpacing/>
        <w:jc w:val="both"/>
        <w:rPr>
          <w:rFonts w:ascii="Cambria" w:hAnsi="Cambria"/>
          <w:sz w:val="24"/>
          <w:szCs w:val="24"/>
        </w:rPr>
      </w:pPr>
      <w:r w:rsidRPr="00FF5A19">
        <w:rPr>
          <w:rFonts w:ascii="Cambria" w:hAnsi="Cambria"/>
          <w:sz w:val="24"/>
          <w:szCs w:val="24"/>
        </w:rPr>
        <w:t>In the present study the administration of three doses of CP (100µg, 200µg, and 300 µg) resulted in significant biochemical changes in AF and other embryonic tissues. The biochemical changes in amniotic fluid and tissues would be well used to extrapolate the findings similar to the CP induced changes in higher model system and even with humans, provided the mechanism by which the damage induced is clearly understood. The levels of glucose were significantly increased with CP treatment in AF compared to controls. The change in glucose levels in indication of alterations on Carbohydrate metabolism. It also major source of energy for the nervous system and erythrocytes. The reversal of increas</w:t>
      </w:r>
      <w:r w:rsidR="00794D10" w:rsidRPr="00FF5A19">
        <w:rPr>
          <w:rFonts w:ascii="Cambria" w:hAnsi="Cambria"/>
          <w:sz w:val="24"/>
          <w:szCs w:val="24"/>
        </w:rPr>
        <w:t>ed glucose return to normal by A</w:t>
      </w:r>
      <w:r w:rsidRPr="00FF5A19">
        <w:rPr>
          <w:rFonts w:ascii="Cambria" w:hAnsi="Cambria"/>
          <w:sz w:val="24"/>
          <w:szCs w:val="24"/>
        </w:rPr>
        <w:t xml:space="preserve">P supplementation. Elevated levels of urea, uric acid and Creatinine may be due to the damage caused by CP on the function of kidneys. Uric acid, the metabolic end product of purines metabolism has been proven to be selective antioxidant, capable of reacting with free radicals and </w:t>
      </w:r>
      <w:r w:rsidR="00794D10" w:rsidRPr="00FF5A19">
        <w:rPr>
          <w:rFonts w:ascii="Cambria" w:hAnsi="Cambria"/>
          <w:sz w:val="24"/>
          <w:szCs w:val="24"/>
        </w:rPr>
        <w:t>hypochlorous</w:t>
      </w:r>
      <w:r w:rsidRPr="00FF5A19">
        <w:rPr>
          <w:rFonts w:ascii="Cambria" w:hAnsi="Cambria"/>
          <w:sz w:val="24"/>
          <w:szCs w:val="24"/>
        </w:rPr>
        <w:t xml:space="preserve"> acid.  The increased </w:t>
      </w:r>
      <w:r w:rsidR="00794D10" w:rsidRPr="00FF5A19">
        <w:rPr>
          <w:rFonts w:ascii="Cambria" w:hAnsi="Cambria"/>
          <w:sz w:val="24"/>
          <w:szCs w:val="24"/>
        </w:rPr>
        <w:t>parameters return to normal by A</w:t>
      </w:r>
      <w:r w:rsidRPr="00FF5A19">
        <w:rPr>
          <w:rFonts w:ascii="Cambria" w:hAnsi="Cambria"/>
          <w:sz w:val="24"/>
          <w:szCs w:val="24"/>
        </w:rPr>
        <w:t>P administration.</w:t>
      </w:r>
    </w:p>
    <w:p w:rsidR="0061651F" w:rsidRPr="00FF5A19" w:rsidRDefault="0061651F" w:rsidP="00FF5A19">
      <w:pPr>
        <w:spacing w:after="0" w:line="360" w:lineRule="auto"/>
        <w:contextualSpacing/>
        <w:jc w:val="both"/>
        <w:rPr>
          <w:rFonts w:ascii="Cambria" w:hAnsi="Cambria"/>
          <w:sz w:val="24"/>
          <w:szCs w:val="24"/>
        </w:rPr>
      </w:pPr>
    </w:p>
    <w:p w:rsidR="0061651F" w:rsidRPr="00FF5A19" w:rsidRDefault="0061651F" w:rsidP="00FF5A19">
      <w:pPr>
        <w:spacing w:after="0" w:line="360" w:lineRule="auto"/>
        <w:contextualSpacing/>
        <w:jc w:val="both"/>
        <w:rPr>
          <w:rFonts w:ascii="Cambria" w:hAnsi="Cambria"/>
          <w:sz w:val="24"/>
          <w:szCs w:val="24"/>
        </w:rPr>
      </w:pPr>
      <w:r w:rsidRPr="00FF5A19">
        <w:rPr>
          <w:rFonts w:ascii="Cambria" w:hAnsi="Cambria"/>
          <w:sz w:val="24"/>
          <w:szCs w:val="24"/>
        </w:rPr>
        <w:tab/>
        <w:t>The result, which we observed following different doses of CP administration in chick embryo, reveals alterations in several marker enzymes. The levels of glucose were significantly increased with higher concentration in CP in amniotic fluid compared to controls. The change in glucose level is an indication of alterations in carbohydrate metabolism. It is also major source of energy for the nervous system and erythrocytes. The increased levels of glucose in amniotic fluid could be due to alteration in the membrane permeability and diffusion of embryonic glucose into amniotic fluid or may have a direct effect on glucose metabolism in AF.</w:t>
      </w:r>
    </w:p>
    <w:p w:rsidR="0061651F" w:rsidRPr="00FF5A19" w:rsidRDefault="0061651F" w:rsidP="00FF5A19">
      <w:pPr>
        <w:spacing w:after="0" w:line="360" w:lineRule="auto"/>
        <w:ind w:firstLine="720"/>
        <w:contextualSpacing/>
        <w:jc w:val="both"/>
        <w:rPr>
          <w:rFonts w:ascii="Cambria" w:hAnsi="Cambria"/>
          <w:sz w:val="24"/>
          <w:szCs w:val="24"/>
        </w:rPr>
      </w:pPr>
    </w:p>
    <w:p w:rsidR="0061651F" w:rsidRPr="00FF5A19" w:rsidRDefault="0061651F" w:rsidP="00FF5A19">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Increased levels of urea, uric acid and Creatinine may be due to the damages incurred by high dose of CP on the function of embryonic kidneys. Uric acid, the metabolic and product of purines metabolism has been proven to be a selective antioxidant. Capable of reacting with free radicals </w:t>
      </w:r>
      <w:r w:rsidR="00984E57" w:rsidRPr="00FF5A19">
        <w:rPr>
          <w:rFonts w:ascii="Cambria" w:hAnsi="Cambria"/>
          <w:sz w:val="24"/>
          <w:szCs w:val="24"/>
        </w:rPr>
        <w:t>and hypochlorous</w:t>
      </w:r>
      <w:r w:rsidRPr="00FF5A19">
        <w:rPr>
          <w:rFonts w:ascii="Cambria" w:hAnsi="Cambria"/>
          <w:sz w:val="24"/>
          <w:szCs w:val="24"/>
        </w:rPr>
        <w:t xml:space="preserve"> acid.</w:t>
      </w:r>
    </w:p>
    <w:p w:rsidR="0061651F" w:rsidRPr="00FF5A19" w:rsidRDefault="0061651F" w:rsidP="00FF5A19">
      <w:pPr>
        <w:spacing w:after="0" w:line="360" w:lineRule="auto"/>
        <w:contextualSpacing/>
        <w:jc w:val="both"/>
        <w:rPr>
          <w:rFonts w:ascii="Cambria" w:hAnsi="Cambria"/>
          <w:sz w:val="24"/>
          <w:szCs w:val="24"/>
        </w:rPr>
      </w:pPr>
    </w:p>
    <w:p w:rsidR="00BB5057" w:rsidRDefault="0061651F" w:rsidP="00FF5A19">
      <w:pPr>
        <w:spacing w:after="0" w:line="360" w:lineRule="auto"/>
        <w:contextualSpacing/>
        <w:jc w:val="both"/>
        <w:rPr>
          <w:rFonts w:ascii="Cambria" w:hAnsi="Cambria"/>
          <w:sz w:val="24"/>
          <w:szCs w:val="24"/>
        </w:rPr>
      </w:pPr>
      <w:r w:rsidRPr="00FF5A19">
        <w:rPr>
          <w:rFonts w:ascii="Cambria" w:hAnsi="Cambria"/>
          <w:sz w:val="24"/>
          <w:szCs w:val="24"/>
        </w:rPr>
        <w:tab/>
      </w:r>
    </w:p>
    <w:p w:rsidR="00BB5057" w:rsidRDefault="00BB5057" w:rsidP="00FF5A19">
      <w:pPr>
        <w:spacing w:after="0" w:line="360" w:lineRule="auto"/>
        <w:contextualSpacing/>
        <w:jc w:val="both"/>
        <w:rPr>
          <w:rFonts w:ascii="Cambria" w:hAnsi="Cambria"/>
          <w:sz w:val="24"/>
          <w:szCs w:val="24"/>
        </w:rPr>
      </w:pPr>
    </w:p>
    <w:p w:rsidR="00C14EEA" w:rsidRDefault="0061651F" w:rsidP="00FF5A19">
      <w:pPr>
        <w:spacing w:after="0" w:line="360" w:lineRule="auto"/>
        <w:contextualSpacing/>
        <w:jc w:val="both"/>
        <w:rPr>
          <w:rFonts w:ascii="Cambria" w:hAnsi="Cambria"/>
          <w:sz w:val="24"/>
          <w:szCs w:val="24"/>
        </w:rPr>
      </w:pPr>
      <w:r w:rsidRPr="00FF5A19">
        <w:rPr>
          <w:rFonts w:ascii="Cambria" w:hAnsi="Cambria"/>
          <w:sz w:val="24"/>
          <w:szCs w:val="24"/>
        </w:rPr>
        <w:t xml:space="preserve">CP administration caused significant elevation in marker enzymes of amniotic fluid as well as in embryonic tissues. The significant increase in the activity of enzymes in liver and AF are due to the effect of CP on hepatocytes and possible transfer of the enzyme to AF. </w:t>
      </w:r>
    </w:p>
    <w:p w:rsidR="00C14EEA" w:rsidRDefault="00C14EEA" w:rsidP="00FF5A19">
      <w:pPr>
        <w:spacing w:after="0" w:line="360" w:lineRule="auto"/>
        <w:contextualSpacing/>
        <w:jc w:val="both"/>
        <w:rPr>
          <w:rFonts w:ascii="Cambria" w:hAnsi="Cambria"/>
          <w:sz w:val="24"/>
          <w:szCs w:val="24"/>
        </w:rPr>
      </w:pPr>
    </w:p>
    <w:p w:rsidR="0061651F" w:rsidRPr="00FF5A19" w:rsidRDefault="0061651F" w:rsidP="00FF5A19">
      <w:pPr>
        <w:spacing w:after="0" w:line="360" w:lineRule="auto"/>
        <w:contextualSpacing/>
        <w:jc w:val="both"/>
        <w:rPr>
          <w:rFonts w:ascii="Cambria" w:hAnsi="Cambria"/>
          <w:sz w:val="24"/>
          <w:szCs w:val="24"/>
        </w:rPr>
      </w:pPr>
      <w:r w:rsidRPr="00FF5A19">
        <w:rPr>
          <w:rFonts w:ascii="Cambria" w:hAnsi="Cambria"/>
          <w:sz w:val="24"/>
          <w:szCs w:val="24"/>
        </w:rPr>
        <w:t>ALP is the prototype of hepatic marker enzyme that reflects the pathological alterations in bile flow. ALP and bilirubin concentration have been used to evaluate chemically induced hepatic injury.</w:t>
      </w:r>
    </w:p>
    <w:p w:rsidR="0061651F" w:rsidRPr="00FF5A19" w:rsidRDefault="0061651F" w:rsidP="00FF5A19">
      <w:pPr>
        <w:spacing w:after="0" w:line="360" w:lineRule="auto"/>
        <w:ind w:firstLine="720"/>
        <w:contextualSpacing/>
        <w:jc w:val="both"/>
        <w:rPr>
          <w:rFonts w:ascii="Cambria" w:hAnsi="Cambria"/>
          <w:sz w:val="24"/>
          <w:szCs w:val="24"/>
        </w:rPr>
      </w:pPr>
      <w:r w:rsidRPr="00FF5A19">
        <w:rPr>
          <w:rFonts w:ascii="Cambria" w:hAnsi="Cambria"/>
          <w:sz w:val="24"/>
          <w:szCs w:val="24"/>
        </w:rPr>
        <w:t>There are important class of enzymes linking carbohydrate and amino acid metabolism and establish a relationship between the intermediate of TCA cycle and amino acids. Acid Phosphatase is the marker enzyme to assess the lysosomal changes in vivo because it is localized almost exclusively in the particle and it is released parallels that of lysosomal hydrolase. A significant higher levels of these enzymes with CP treatment, indicates the damage of liver cell lysosomes.</w:t>
      </w:r>
    </w:p>
    <w:p w:rsidR="0061651F" w:rsidRPr="00FF5A19" w:rsidRDefault="0061651F" w:rsidP="00FF5A19">
      <w:pPr>
        <w:spacing w:after="0" w:line="360" w:lineRule="auto"/>
        <w:ind w:firstLine="720"/>
        <w:contextualSpacing/>
        <w:jc w:val="both"/>
        <w:rPr>
          <w:rFonts w:ascii="Cambria" w:hAnsi="Cambria"/>
          <w:sz w:val="24"/>
          <w:szCs w:val="24"/>
        </w:rPr>
      </w:pPr>
    </w:p>
    <w:p w:rsidR="0061651F" w:rsidRPr="00FF5A19" w:rsidRDefault="0061651F" w:rsidP="00FF5A19">
      <w:pPr>
        <w:spacing w:after="0" w:line="360" w:lineRule="auto"/>
        <w:ind w:firstLine="720"/>
        <w:contextualSpacing/>
        <w:jc w:val="both"/>
        <w:rPr>
          <w:rFonts w:ascii="Cambria" w:hAnsi="Cambria"/>
          <w:sz w:val="24"/>
          <w:szCs w:val="24"/>
        </w:rPr>
      </w:pPr>
      <w:r w:rsidRPr="00FF5A19">
        <w:rPr>
          <w:rFonts w:ascii="Cambria" w:hAnsi="Cambria"/>
          <w:sz w:val="24"/>
          <w:szCs w:val="24"/>
        </w:rPr>
        <w:t>The increased protein content in AF may be due to the leakage of RBC cells into amniotic fluid. It is clearly suggest that there is a decline in protein Content, which could affect the metabolic activity of the liver. A Protein being involved in the architecture and also in the physiology of the cell seems to occupy a key role in the cell metabolism. The fall in protein content during stress may be due to increased proteolytic activity decreased anabolic activity of protein. The decreased protein content might also be due to tissue destruction by necrosis or disturbance of cellular fraction and consequent impairment in protein synthetic machinery. The reversal pro</w:t>
      </w:r>
      <w:r w:rsidR="00984E57" w:rsidRPr="00FF5A19">
        <w:rPr>
          <w:rFonts w:ascii="Cambria" w:hAnsi="Cambria"/>
          <w:sz w:val="24"/>
          <w:szCs w:val="24"/>
        </w:rPr>
        <w:t>tein levels were observed with A</w:t>
      </w:r>
      <w:r w:rsidRPr="00FF5A19">
        <w:rPr>
          <w:rFonts w:ascii="Cambria" w:hAnsi="Cambria"/>
          <w:sz w:val="24"/>
          <w:szCs w:val="24"/>
        </w:rPr>
        <w:t>P administration.</w:t>
      </w:r>
    </w:p>
    <w:p w:rsidR="0061651F" w:rsidRPr="00FF5A19" w:rsidRDefault="0061651F" w:rsidP="00FF5A19">
      <w:pPr>
        <w:spacing w:after="0" w:line="360" w:lineRule="auto"/>
        <w:contextualSpacing/>
        <w:jc w:val="both"/>
        <w:rPr>
          <w:rFonts w:ascii="Cambria" w:hAnsi="Cambria"/>
          <w:sz w:val="24"/>
          <w:szCs w:val="24"/>
        </w:rPr>
      </w:pPr>
    </w:p>
    <w:p w:rsidR="0061651F" w:rsidRPr="00FF5A19" w:rsidRDefault="0061651F" w:rsidP="00FF5A19">
      <w:pPr>
        <w:spacing w:after="0" w:line="360" w:lineRule="auto"/>
        <w:contextualSpacing/>
        <w:jc w:val="both"/>
        <w:rPr>
          <w:rFonts w:ascii="Cambria" w:hAnsi="Cambria"/>
          <w:sz w:val="24"/>
          <w:szCs w:val="24"/>
        </w:rPr>
      </w:pPr>
      <w:r w:rsidRPr="00FF5A19">
        <w:rPr>
          <w:rFonts w:ascii="Cambria" w:hAnsi="Cambria"/>
          <w:sz w:val="24"/>
          <w:szCs w:val="24"/>
        </w:rPr>
        <w:tab/>
        <w:t>LDH is a cytosolic enzyme that catalyzes the reversible oxidation of L-lactate to pyruvate. In CP mediated acute toxicity increased activity of LDH. In the present study enzymatic activity of MDH also increased with higher do</w:t>
      </w:r>
      <w:r w:rsidR="00984E57" w:rsidRPr="00FF5A19">
        <w:rPr>
          <w:rFonts w:ascii="Cambria" w:hAnsi="Cambria"/>
          <w:sz w:val="24"/>
          <w:szCs w:val="24"/>
        </w:rPr>
        <w:t>se of CP in embryonic tissues. A</w:t>
      </w:r>
      <w:r w:rsidRPr="00FF5A19">
        <w:rPr>
          <w:rFonts w:ascii="Cambria" w:hAnsi="Cambria"/>
          <w:sz w:val="24"/>
          <w:szCs w:val="24"/>
        </w:rPr>
        <w:t>P extract ensured a rapid protection and maintained the levels of LDH.</w:t>
      </w:r>
    </w:p>
    <w:p w:rsidR="00F92265" w:rsidRPr="00FF5A19" w:rsidRDefault="00F92265" w:rsidP="00FF5A19">
      <w:pPr>
        <w:spacing w:after="0" w:line="360" w:lineRule="auto"/>
        <w:contextualSpacing/>
        <w:jc w:val="both"/>
        <w:rPr>
          <w:rFonts w:ascii="Cambria" w:hAnsi="Cambria"/>
          <w:sz w:val="24"/>
          <w:szCs w:val="24"/>
        </w:rPr>
      </w:pPr>
    </w:p>
    <w:p w:rsidR="00F92265" w:rsidRPr="00FF5A19" w:rsidRDefault="00F92265" w:rsidP="00FF5A19">
      <w:pPr>
        <w:spacing w:after="0" w:line="360" w:lineRule="auto"/>
        <w:contextualSpacing/>
        <w:jc w:val="both"/>
        <w:rPr>
          <w:rFonts w:ascii="Cambria" w:hAnsi="Cambria"/>
          <w:sz w:val="24"/>
          <w:szCs w:val="24"/>
        </w:rPr>
      </w:pPr>
    </w:p>
    <w:p w:rsidR="00F92265" w:rsidRPr="00FF5A19" w:rsidRDefault="00F92265" w:rsidP="00FF5A19">
      <w:pPr>
        <w:spacing w:after="0" w:line="360" w:lineRule="auto"/>
        <w:contextualSpacing/>
        <w:jc w:val="both"/>
        <w:rPr>
          <w:rFonts w:ascii="Cambria" w:hAnsi="Cambria"/>
          <w:sz w:val="24"/>
          <w:szCs w:val="24"/>
        </w:rPr>
      </w:pPr>
    </w:p>
    <w:p w:rsidR="00F92265" w:rsidRPr="00FF5A19" w:rsidRDefault="00F92265" w:rsidP="00FF5A19">
      <w:pPr>
        <w:spacing w:after="0" w:line="360" w:lineRule="auto"/>
        <w:contextualSpacing/>
        <w:jc w:val="both"/>
        <w:rPr>
          <w:rFonts w:ascii="Cambria" w:hAnsi="Cambria"/>
          <w:sz w:val="24"/>
          <w:szCs w:val="24"/>
        </w:rPr>
      </w:pPr>
    </w:p>
    <w:p w:rsidR="00AA2DD3" w:rsidRPr="00FF5A19" w:rsidRDefault="009C761C" w:rsidP="00C14EEA">
      <w:pPr>
        <w:spacing w:after="0" w:line="360" w:lineRule="auto"/>
        <w:contextualSpacing/>
        <w:jc w:val="right"/>
        <w:rPr>
          <w:rFonts w:ascii="Cambria" w:eastAsia="Calibri" w:hAnsi="Cambria" w:cs="Times New Roman"/>
          <w:b/>
          <w:sz w:val="24"/>
          <w:szCs w:val="24"/>
          <w:u w:val="single"/>
          <w:lang w:eastAsia="en-US"/>
        </w:rPr>
      </w:pPr>
      <w:r w:rsidRPr="00FF5A19">
        <w:rPr>
          <w:rFonts w:ascii="Cambria" w:eastAsia="Calibri" w:hAnsi="Cambria" w:cs="Times New Roman"/>
          <w:b/>
          <w:sz w:val="24"/>
          <w:szCs w:val="24"/>
          <w:u w:val="single"/>
          <w:lang w:eastAsia="en-US"/>
        </w:rPr>
        <w:t>OJECTIVE -</w:t>
      </w:r>
      <w:r w:rsidR="00AA2DD3" w:rsidRPr="00FF5A19">
        <w:rPr>
          <w:rFonts w:ascii="Cambria" w:eastAsia="Calibri" w:hAnsi="Cambria" w:cs="Times New Roman"/>
          <w:b/>
          <w:sz w:val="24"/>
          <w:szCs w:val="24"/>
          <w:u w:val="single"/>
          <w:lang w:eastAsia="en-US"/>
        </w:rPr>
        <w:t xml:space="preserve"> IV</w:t>
      </w:r>
    </w:p>
    <w:p w:rsidR="00AA2DD3" w:rsidRPr="00FF5A19" w:rsidRDefault="00F061A9" w:rsidP="00FF5A19">
      <w:pPr>
        <w:spacing w:after="0" w:line="360" w:lineRule="auto"/>
        <w:contextualSpacing/>
        <w:jc w:val="both"/>
        <w:rPr>
          <w:rFonts w:ascii="Cambria" w:eastAsia="Calibri" w:hAnsi="Cambria" w:cs="Times New Roman"/>
          <w:b/>
          <w:sz w:val="24"/>
          <w:szCs w:val="24"/>
          <w:u w:val="single"/>
          <w:lang w:eastAsia="en-US"/>
        </w:rPr>
      </w:pPr>
      <w:r w:rsidRPr="00F061A9">
        <w:rPr>
          <w:rFonts w:ascii="Cambria" w:eastAsia="Calibri" w:hAnsi="Cambria" w:cs="Times New Roman"/>
          <w:bCs/>
          <w:sz w:val="24"/>
          <w:szCs w:val="24"/>
          <w:u w:val="single"/>
          <w:lang w:eastAsia="en-US"/>
        </w:rPr>
        <w:pict>
          <v:rect id="_x0000_i1037" style="width:0;height:1.5pt" o:hralign="center" o:hrstd="t" o:hr="t" fillcolor="#a0a0a0" stroked="f"/>
        </w:pict>
      </w:r>
    </w:p>
    <w:p w:rsidR="009C761C" w:rsidRPr="00FF5A19" w:rsidRDefault="009C761C" w:rsidP="00FF5A19">
      <w:pPr>
        <w:spacing w:after="0" w:line="360" w:lineRule="auto"/>
        <w:contextualSpacing/>
        <w:jc w:val="both"/>
        <w:rPr>
          <w:rFonts w:ascii="Cambria" w:eastAsia="Calibri" w:hAnsi="Cambria" w:cs="Times New Roman"/>
          <w:b/>
          <w:sz w:val="24"/>
          <w:szCs w:val="24"/>
          <w:lang w:eastAsia="en-US"/>
        </w:rPr>
      </w:pPr>
    </w:p>
    <w:p w:rsidR="00F77DFD" w:rsidRPr="00FF5A19" w:rsidRDefault="009C761C"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4.1. </w:t>
      </w:r>
      <w:r w:rsidR="00AA2DD3" w:rsidRPr="00FF5A19">
        <w:rPr>
          <w:rFonts w:ascii="Cambria" w:eastAsia="Calibri" w:hAnsi="Cambria" w:cs="Times New Roman"/>
          <w:b/>
          <w:sz w:val="24"/>
          <w:szCs w:val="24"/>
          <w:lang w:eastAsia="en-US"/>
        </w:rPr>
        <w:t>CYCLOPHOSPHAMIDE INDUCED OXIDATIVE DAMAGE IN 15th  DAY OLD CHICK EMBRYO</w:t>
      </w:r>
    </w:p>
    <w:p w:rsidR="00AA2DD3" w:rsidRPr="00FF5A19" w:rsidRDefault="00AA2DD3" w:rsidP="00FF5A19">
      <w:pPr>
        <w:spacing w:after="0" w:line="360" w:lineRule="auto"/>
        <w:contextualSpacing/>
        <w:jc w:val="both"/>
        <w:rPr>
          <w:rFonts w:ascii="Cambria" w:eastAsia="Calibri" w:hAnsi="Cambria" w:cs="Times New Roman"/>
          <w:b/>
          <w:sz w:val="24"/>
          <w:szCs w:val="24"/>
          <w:u w:val="single"/>
          <w:lang w:eastAsia="en-US"/>
        </w:rPr>
      </w:pPr>
    </w:p>
    <w:p w:rsidR="00AA2DD3" w:rsidRPr="00FF5A19" w:rsidRDefault="00AA2DD3"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 chick embryo was treated with cyclophosphamide 300 µg. The fertilised eggs were classified into four groups.</w:t>
      </w:r>
    </w:p>
    <w:p w:rsidR="00AA2DD3" w:rsidRPr="00FF5A19" w:rsidRDefault="00AA2DD3" w:rsidP="00FF5A19">
      <w:pPr>
        <w:spacing w:after="0" w:line="360" w:lineRule="auto"/>
        <w:contextualSpacing/>
        <w:jc w:val="both"/>
        <w:rPr>
          <w:rFonts w:ascii="Cambria" w:eastAsia="Times New Roman" w:hAnsi="Cambria" w:cs="Times New Roman"/>
          <w:b/>
          <w:sz w:val="24"/>
          <w:szCs w:val="24"/>
        </w:rPr>
      </w:pPr>
    </w:p>
    <w:p w:rsidR="00AA2DD3" w:rsidRPr="00FF5A19" w:rsidRDefault="00AA2DD3"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Group-I</w:t>
      </w:r>
      <w:r w:rsidRPr="00FF5A19">
        <w:rPr>
          <w:rFonts w:ascii="Cambria" w:eastAsia="Times New Roman" w:hAnsi="Cambria" w:cs="Times New Roman"/>
          <w:sz w:val="24"/>
          <w:szCs w:val="24"/>
        </w:rPr>
        <w:t xml:space="preserve">       </w:t>
      </w:r>
      <w:r w:rsidR="007F0066" w:rsidRPr="00FF5A19">
        <w:rPr>
          <w:rFonts w:ascii="Cambria" w:eastAsia="Times New Roman" w:hAnsi="Cambria" w:cs="Times New Roman"/>
          <w:sz w:val="24"/>
          <w:szCs w:val="24"/>
        </w:rPr>
        <w:t xml:space="preserve"> </w:t>
      </w:r>
      <w:r w:rsidRPr="00FF5A19">
        <w:rPr>
          <w:rFonts w:ascii="Cambria" w:eastAsia="Times New Roman" w:hAnsi="Cambria" w:cs="Times New Roman"/>
          <w:sz w:val="24"/>
          <w:szCs w:val="24"/>
        </w:rPr>
        <w:t>Controls treated with normal saline</w:t>
      </w:r>
    </w:p>
    <w:p w:rsidR="00AA2DD3" w:rsidRPr="00FF5A19" w:rsidRDefault="00AA2DD3"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Group-II</w:t>
      </w:r>
      <w:r w:rsidRPr="00FF5A19">
        <w:rPr>
          <w:rFonts w:ascii="Cambria" w:eastAsia="Times New Roman" w:hAnsi="Cambria" w:cs="Times New Roman"/>
          <w:sz w:val="24"/>
          <w:szCs w:val="24"/>
        </w:rPr>
        <w:t xml:space="preserve">     </w:t>
      </w:r>
      <w:r w:rsidR="007F0066" w:rsidRPr="00FF5A19">
        <w:rPr>
          <w:rFonts w:ascii="Cambria" w:eastAsia="Times New Roman" w:hAnsi="Cambria" w:cs="Times New Roman"/>
          <w:sz w:val="24"/>
          <w:szCs w:val="24"/>
        </w:rPr>
        <w:t xml:space="preserve"> </w:t>
      </w:r>
      <w:r w:rsidRPr="00FF5A19">
        <w:rPr>
          <w:rFonts w:ascii="Cambria" w:eastAsia="Times New Roman" w:hAnsi="Cambria" w:cs="Times New Roman"/>
          <w:sz w:val="24"/>
          <w:szCs w:val="24"/>
        </w:rPr>
        <w:t xml:space="preserve">Treated with cyclophosphamide 100µg/15 </w:t>
      </w:r>
      <w:r w:rsidR="007F0066" w:rsidRPr="00FF5A19">
        <w:rPr>
          <w:rFonts w:ascii="Cambria" w:eastAsia="Times New Roman" w:hAnsi="Cambria" w:cs="Times New Roman"/>
          <w:sz w:val="24"/>
          <w:szCs w:val="24"/>
        </w:rPr>
        <w:t>day’s</w:t>
      </w:r>
      <w:r w:rsidRPr="00FF5A19">
        <w:rPr>
          <w:rFonts w:ascii="Cambria" w:eastAsia="Times New Roman" w:hAnsi="Cambria" w:cs="Times New Roman"/>
          <w:sz w:val="24"/>
          <w:szCs w:val="24"/>
        </w:rPr>
        <w:t xml:space="preserve"> old chick embryo</w:t>
      </w:r>
    </w:p>
    <w:p w:rsidR="00AA2DD3" w:rsidRPr="00FF5A19" w:rsidRDefault="00AA2DD3"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Group-III</w:t>
      </w:r>
      <w:r w:rsidR="007F0066" w:rsidRPr="00FF5A19">
        <w:rPr>
          <w:rFonts w:ascii="Cambria" w:eastAsia="Times New Roman" w:hAnsi="Cambria" w:cs="Times New Roman"/>
          <w:b/>
          <w:sz w:val="24"/>
          <w:szCs w:val="24"/>
        </w:rPr>
        <w:t xml:space="preserve">  </w:t>
      </w:r>
      <w:r w:rsidRPr="00FF5A19">
        <w:rPr>
          <w:rFonts w:ascii="Cambria" w:eastAsia="Times New Roman" w:hAnsi="Cambria" w:cs="Times New Roman"/>
          <w:b/>
          <w:sz w:val="24"/>
          <w:szCs w:val="24"/>
        </w:rPr>
        <w:t xml:space="preserve"> </w:t>
      </w:r>
      <w:r w:rsidR="007F0066" w:rsidRPr="00FF5A19">
        <w:rPr>
          <w:rFonts w:ascii="Cambria" w:eastAsia="Times New Roman" w:hAnsi="Cambria" w:cs="Times New Roman"/>
          <w:b/>
          <w:sz w:val="24"/>
          <w:szCs w:val="24"/>
        </w:rPr>
        <w:t xml:space="preserve"> </w:t>
      </w:r>
      <w:r w:rsidRPr="00FF5A19">
        <w:rPr>
          <w:rFonts w:ascii="Cambria" w:eastAsia="Times New Roman" w:hAnsi="Cambria" w:cs="Times New Roman"/>
          <w:sz w:val="24"/>
          <w:szCs w:val="24"/>
        </w:rPr>
        <w:t xml:space="preserve">Treated </w:t>
      </w:r>
      <w:r w:rsidR="007F0066" w:rsidRPr="00FF5A19">
        <w:rPr>
          <w:rFonts w:ascii="Cambria" w:eastAsia="Times New Roman" w:hAnsi="Cambria" w:cs="Times New Roman"/>
          <w:sz w:val="24"/>
          <w:szCs w:val="24"/>
        </w:rPr>
        <w:t>with cyclophosphamide 200µg/15 day’s old chick embryo</w:t>
      </w:r>
    </w:p>
    <w:p w:rsidR="007F0066" w:rsidRPr="00FF5A19" w:rsidRDefault="007F0066"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 xml:space="preserve">Group-IV    </w:t>
      </w:r>
      <w:r w:rsidRPr="00FF5A19">
        <w:rPr>
          <w:rFonts w:ascii="Cambria" w:eastAsia="Times New Roman" w:hAnsi="Cambria" w:cs="Times New Roman"/>
          <w:sz w:val="24"/>
          <w:szCs w:val="24"/>
        </w:rPr>
        <w:t>Treated with cyclophosphamide 300µg/15 day’s old chick embryo</w:t>
      </w:r>
    </w:p>
    <w:p w:rsidR="00AA2DD3" w:rsidRPr="00FF5A19" w:rsidRDefault="00AA2DD3" w:rsidP="00FF5A19">
      <w:pPr>
        <w:spacing w:after="0" w:line="360" w:lineRule="auto"/>
        <w:ind w:firstLine="720"/>
        <w:contextualSpacing/>
        <w:jc w:val="both"/>
        <w:rPr>
          <w:rFonts w:ascii="Cambria" w:hAnsi="Cambria"/>
          <w:sz w:val="24"/>
          <w:szCs w:val="24"/>
        </w:rPr>
      </w:pPr>
    </w:p>
    <w:p w:rsidR="00AA2DD3" w:rsidRPr="00FF5A19" w:rsidRDefault="00AA2DD3" w:rsidP="00FF5A19">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After 24, 48 and 72 hrs of injection of CP. The embryos were sacrificed; liver, heart and brain tissues were collected for the determination of the following parameters. </w:t>
      </w:r>
    </w:p>
    <w:p w:rsidR="00AA2DD3" w:rsidRPr="00FF5A19" w:rsidRDefault="00AA2DD3" w:rsidP="00FF5A19">
      <w:pPr>
        <w:spacing w:after="0" w:line="360" w:lineRule="auto"/>
        <w:contextualSpacing/>
        <w:jc w:val="both"/>
        <w:rPr>
          <w:rFonts w:ascii="Cambria" w:hAnsi="Cambria"/>
          <w:sz w:val="24"/>
          <w:szCs w:val="24"/>
        </w:rPr>
      </w:pPr>
    </w:p>
    <w:p w:rsidR="00AA2DD3" w:rsidRPr="00FF5A19" w:rsidRDefault="00FB45C7" w:rsidP="00FF5A19">
      <w:pPr>
        <w:spacing w:after="0" w:line="360" w:lineRule="auto"/>
        <w:ind w:firstLine="720"/>
        <w:contextualSpacing/>
        <w:jc w:val="both"/>
        <w:rPr>
          <w:rFonts w:ascii="Cambria" w:hAnsi="Cambria"/>
          <w:sz w:val="24"/>
          <w:szCs w:val="24"/>
        </w:rPr>
      </w:pPr>
      <w:r w:rsidRPr="00FF5A19">
        <w:rPr>
          <w:rFonts w:ascii="Cambria" w:hAnsi="Cambria"/>
          <w:sz w:val="24"/>
          <w:szCs w:val="24"/>
        </w:rPr>
        <w:t>Fig. 4.1, 4.2 and 4</w:t>
      </w:r>
      <w:r w:rsidR="00AA2DD3" w:rsidRPr="00FF5A19">
        <w:rPr>
          <w:rFonts w:ascii="Cambria" w:hAnsi="Cambria"/>
          <w:sz w:val="24"/>
          <w:szCs w:val="24"/>
        </w:rPr>
        <w:t>.3 represents the effects of ethanolic extract of</w:t>
      </w:r>
      <w:r w:rsidR="00CE7184" w:rsidRPr="00FF5A19">
        <w:rPr>
          <w:rFonts w:ascii="Cambria" w:hAnsi="Cambria"/>
          <w:sz w:val="24"/>
          <w:szCs w:val="24"/>
        </w:rPr>
        <w:t xml:space="preserve"> AP</w:t>
      </w:r>
      <w:r w:rsidR="00AA2DD3" w:rsidRPr="00FF5A19">
        <w:rPr>
          <w:rFonts w:ascii="Cambria" w:hAnsi="Cambria"/>
          <w:i/>
          <w:iCs/>
          <w:sz w:val="24"/>
          <w:szCs w:val="24"/>
        </w:rPr>
        <w:t xml:space="preserve"> </w:t>
      </w:r>
      <w:r w:rsidR="00AA2DD3" w:rsidRPr="00FF5A19">
        <w:rPr>
          <w:rFonts w:ascii="Cambria" w:hAnsi="Cambria"/>
          <w:sz w:val="24"/>
          <w:szCs w:val="24"/>
        </w:rPr>
        <w:t>on LPO levels in CP treated liver, brain and heart in chick embryo.  In control LPO levels were decrease with duration. LPO levels were significantly induced in chick embryo</w:t>
      </w:r>
      <w:r w:rsidR="00CE7184" w:rsidRPr="00FF5A19">
        <w:rPr>
          <w:rFonts w:ascii="Cambria" w:hAnsi="Cambria"/>
          <w:sz w:val="24"/>
          <w:szCs w:val="24"/>
        </w:rPr>
        <w:t xml:space="preserve"> in a time-dependent manner. A</w:t>
      </w:r>
      <w:r w:rsidR="00AA2DD3" w:rsidRPr="00FF5A19">
        <w:rPr>
          <w:rFonts w:ascii="Cambria" w:hAnsi="Cambria"/>
          <w:sz w:val="24"/>
          <w:szCs w:val="24"/>
        </w:rPr>
        <w:t>P treated to normal embryos decreased LPO levels significantly at 24, 48 and 72 h duration in liv</w:t>
      </w:r>
      <w:r w:rsidR="00CE7184" w:rsidRPr="00FF5A19">
        <w:rPr>
          <w:rFonts w:ascii="Cambria" w:hAnsi="Cambria"/>
          <w:sz w:val="24"/>
          <w:szCs w:val="24"/>
        </w:rPr>
        <w:t>er, brain and heart tissues.  A</w:t>
      </w:r>
      <w:r w:rsidR="00AA2DD3" w:rsidRPr="00FF5A19">
        <w:rPr>
          <w:rFonts w:ascii="Cambria" w:hAnsi="Cambria"/>
          <w:sz w:val="24"/>
          <w:szCs w:val="24"/>
        </w:rPr>
        <w:t>P treated in normal embryos decreased the LPO levels significantly in liver, brain and heart more effectively after 48 h compared to controls.  Treatmen</w:t>
      </w:r>
      <w:r w:rsidR="002A649F" w:rsidRPr="00FF5A19">
        <w:rPr>
          <w:rFonts w:ascii="Cambria" w:hAnsi="Cambria"/>
          <w:sz w:val="24"/>
          <w:szCs w:val="24"/>
        </w:rPr>
        <w:t>t of A</w:t>
      </w:r>
      <w:r w:rsidR="00AA2DD3" w:rsidRPr="00FF5A19">
        <w:rPr>
          <w:rFonts w:ascii="Cambria" w:hAnsi="Cambria"/>
          <w:sz w:val="24"/>
          <w:szCs w:val="24"/>
        </w:rPr>
        <w:t xml:space="preserve">P 72 h prior to CP administration (Pre-treatment significantly decreased the LPO levels at 24, 48 and 72 h compared to CP. </w:t>
      </w:r>
    </w:p>
    <w:p w:rsidR="00AA2DD3" w:rsidRPr="00FF5A19" w:rsidRDefault="00AA2DD3" w:rsidP="00FF5A19">
      <w:pPr>
        <w:spacing w:after="0" w:line="360" w:lineRule="auto"/>
        <w:ind w:firstLine="720"/>
        <w:contextualSpacing/>
        <w:jc w:val="both"/>
        <w:rPr>
          <w:rFonts w:ascii="Cambria" w:hAnsi="Cambria"/>
          <w:sz w:val="24"/>
          <w:szCs w:val="24"/>
        </w:rPr>
      </w:pPr>
    </w:p>
    <w:p w:rsidR="00AA2DD3" w:rsidRPr="00FF5A19" w:rsidRDefault="00CE7184" w:rsidP="00FF5A19">
      <w:pPr>
        <w:spacing w:after="0" w:line="360" w:lineRule="auto"/>
        <w:ind w:firstLine="720"/>
        <w:contextualSpacing/>
        <w:jc w:val="both"/>
        <w:rPr>
          <w:rFonts w:ascii="Cambria" w:hAnsi="Cambria"/>
          <w:sz w:val="24"/>
          <w:szCs w:val="24"/>
        </w:rPr>
      </w:pPr>
      <w:r w:rsidRPr="00FF5A19">
        <w:rPr>
          <w:rFonts w:ascii="Cambria" w:hAnsi="Cambria"/>
          <w:sz w:val="24"/>
          <w:szCs w:val="24"/>
        </w:rPr>
        <w:t>The effect of A</w:t>
      </w:r>
      <w:r w:rsidR="00AA2DD3" w:rsidRPr="00FF5A19">
        <w:rPr>
          <w:rFonts w:ascii="Cambria" w:hAnsi="Cambria"/>
          <w:sz w:val="24"/>
          <w:szCs w:val="24"/>
        </w:rPr>
        <w:t>P on CP treated embryonic liver, brain and heart tissues caused significant decline in the levels of lipid peroxides compared with CP.</w:t>
      </w:r>
    </w:p>
    <w:p w:rsidR="00AA2DD3" w:rsidRPr="00FF5A19" w:rsidRDefault="00AA2DD3" w:rsidP="00FF5A19">
      <w:pPr>
        <w:spacing w:after="0" w:line="360" w:lineRule="auto"/>
        <w:ind w:firstLine="720"/>
        <w:contextualSpacing/>
        <w:jc w:val="both"/>
        <w:rPr>
          <w:rFonts w:ascii="Cambria" w:hAnsi="Cambria"/>
          <w:sz w:val="24"/>
          <w:szCs w:val="24"/>
        </w:rPr>
      </w:pPr>
    </w:p>
    <w:p w:rsidR="001C3AE5" w:rsidRDefault="001C3AE5" w:rsidP="00FF5A19">
      <w:pPr>
        <w:spacing w:after="0" w:line="360" w:lineRule="auto"/>
        <w:ind w:firstLine="720"/>
        <w:contextualSpacing/>
        <w:jc w:val="both"/>
        <w:rPr>
          <w:rFonts w:ascii="Cambria" w:hAnsi="Cambria"/>
          <w:sz w:val="24"/>
          <w:szCs w:val="24"/>
        </w:rPr>
      </w:pPr>
    </w:p>
    <w:p w:rsidR="001C3AE5" w:rsidRDefault="001C3AE5" w:rsidP="00FF5A19">
      <w:pPr>
        <w:spacing w:after="0" w:line="360" w:lineRule="auto"/>
        <w:ind w:firstLine="720"/>
        <w:contextualSpacing/>
        <w:jc w:val="both"/>
        <w:rPr>
          <w:rFonts w:ascii="Cambria" w:hAnsi="Cambria"/>
          <w:sz w:val="24"/>
          <w:szCs w:val="24"/>
        </w:rPr>
      </w:pPr>
    </w:p>
    <w:p w:rsidR="001C3AE5" w:rsidRDefault="001C3AE5" w:rsidP="00FF5A19">
      <w:pPr>
        <w:spacing w:after="0" w:line="360" w:lineRule="auto"/>
        <w:ind w:firstLine="720"/>
        <w:contextualSpacing/>
        <w:jc w:val="both"/>
        <w:rPr>
          <w:rFonts w:ascii="Cambria" w:hAnsi="Cambria"/>
          <w:sz w:val="24"/>
          <w:szCs w:val="24"/>
        </w:rPr>
      </w:pPr>
    </w:p>
    <w:p w:rsidR="00AA2DD3" w:rsidRPr="00FF5A19" w:rsidRDefault="00FB45C7" w:rsidP="00FF5A19">
      <w:pPr>
        <w:spacing w:after="0" w:line="360" w:lineRule="auto"/>
        <w:ind w:firstLine="720"/>
        <w:contextualSpacing/>
        <w:jc w:val="both"/>
        <w:rPr>
          <w:rFonts w:ascii="Cambria" w:hAnsi="Cambria"/>
          <w:sz w:val="24"/>
          <w:szCs w:val="24"/>
        </w:rPr>
      </w:pPr>
      <w:r w:rsidRPr="00FF5A19">
        <w:rPr>
          <w:rFonts w:ascii="Cambria" w:hAnsi="Cambria"/>
          <w:sz w:val="24"/>
          <w:szCs w:val="24"/>
        </w:rPr>
        <w:t>The Fig. 4.4, 4</w:t>
      </w:r>
      <w:r w:rsidR="00AA2DD3" w:rsidRPr="00FF5A19">
        <w:rPr>
          <w:rFonts w:ascii="Cambria" w:hAnsi="Cambria"/>
          <w:sz w:val="24"/>
          <w:szCs w:val="24"/>
        </w:rPr>
        <w:t>.5 and</w:t>
      </w:r>
      <w:r w:rsidR="00CE7184" w:rsidRPr="00FF5A19">
        <w:rPr>
          <w:rFonts w:ascii="Cambria" w:hAnsi="Cambria"/>
          <w:sz w:val="24"/>
          <w:szCs w:val="24"/>
        </w:rPr>
        <w:t xml:space="preserve"> </w:t>
      </w:r>
      <w:r w:rsidRPr="00FF5A19">
        <w:rPr>
          <w:rFonts w:ascii="Cambria" w:hAnsi="Cambria"/>
          <w:sz w:val="24"/>
          <w:szCs w:val="24"/>
        </w:rPr>
        <w:t>4</w:t>
      </w:r>
      <w:r w:rsidR="00CE7184" w:rsidRPr="00FF5A19">
        <w:rPr>
          <w:rFonts w:ascii="Cambria" w:hAnsi="Cambria"/>
          <w:sz w:val="24"/>
          <w:szCs w:val="24"/>
        </w:rPr>
        <w:t>.6 illustrate the effect of A</w:t>
      </w:r>
      <w:r w:rsidR="00AA2DD3" w:rsidRPr="00FF5A19">
        <w:rPr>
          <w:rFonts w:ascii="Cambria" w:hAnsi="Cambria"/>
          <w:sz w:val="24"/>
          <w:szCs w:val="24"/>
        </w:rPr>
        <w:t>P on SOD activity in liver, brain and heart of CP treated chick embryos.  The decreased activity of enzyme with CP treatment w</w:t>
      </w:r>
      <w:r w:rsidR="00CE7184" w:rsidRPr="00FF5A19">
        <w:rPr>
          <w:rFonts w:ascii="Cambria" w:hAnsi="Cambria"/>
          <w:sz w:val="24"/>
          <w:szCs w:val="24"/>
        </w:rPr>
        <w:t>as significantly altered with A</w:t>
      </w:r>
      <w:r w:rsidR="00AA2DD3" w:rsidRPr="00FF5A19">
        <w:rPr>
          <w:rFonts w:ascii="Cambria" w:hAnsi="Cambria"/>
          <w:sz w:val="24"/>
          <w:szCs w:val="24"/>
        </w:rPr>
        <w:t>P pre treatment in liver, brain and heart.</w:t>
      </w:r>
    </w:p>
    <w:p w:rsidR="00AA2DD3" w:rsidRPr="00FF5A19" w:rsidRDefault="00AA2DD3" w:rsidP="00FF5A19">
      <w:pPr>
        <w:spacing w:after="0" w:line="360" w:lineRule="auto"/>
        <w:contextualSpacing/>
        <w:jc w:val="both"/>
        <w:rPr>
          <w:rFonts w:ascii="Cambria" w:hAnsi="Cambria"/>
          <w:sz w:val="24"/>
          <w:szCs w:val="24"/>
        </w:rPr>
      </w:pPr>
    </w:p>
    <w:p w:rsidR="00AA2DD3" w:rsidRPr="00FF5A19" w:rsidRDefault="00AA2DD3" w:rsidP="00FF5A19">
      <w:pPr>
        <w:spacing w:after="0" w:line="360" w:lineRule="auto"/>
        <w:contextualSpacing/>
        <w:jc w:val="both"/>
        <w:rPr>
          <w:rFonts w:ascii="Cambria" w:hAnsi="Cambria"/>
          <w:sz w:val="24"/>
          <w:szCs w:val="24"/>
        </w:rPr>
      </w:pPr>
      <w:r w:rsidRPr="00FF5A19">
        <w:rPr>
          <w:rFonts w:ascii="Cambria" w:hAnsi="Cambria"/>
          <w:sz w:val="24"/>
          <w:szCs w:val="24"/>
        </w:rPr>
        <w:tab/>
      </w:r>
      <w:r w:rsidR="00FB45C7" w:rsidRPr="00FF5A19">
        <w:rPr>
          <w:rFonts w:ascii="Cambria" w:hAnsi="Cambria"/>
          <w:sz w:val="24"/>
          <w:szCs w:val="24"/>
        </w:rPr>
        <w:t>Fig. 4.7, 4.8 and 4</w:t>
      </w:r>
      <w:r w:rsidRPr="00FF5A19">
        <w:rPr>
          <w:rFonts w:ascii="Cambria" w:hAnsi="Cambria"/>
          <w:sz w:val="24"/>
          <w:szCs w:val="24"/>
        </w:rPr>
        <w:t>.9</w:t>
      </w:r>
      <w:r w:rsidR="00CE7184" w:rsidRPr="00FF5A19">
        <w:rPr>
          <w:rFonts w:ascii="Cambria" w:hAnsi="Cambria"/>
          <w:sz w:val="24"/>
          <w:szCs w:val="24"/>
        </w:rPr>
        <w:t xml:space="preserve"> corresponds to the effect of A</w:t>
      </w:r>
      <w:r w:rsidRPr="00FF5A19">
        <w:rPr>
          <w:rFonts w:ascii="Cambria" w:hAnsi="Cambria"/>
          <w:sz w:val="24"/>
          <w:szCs w:val="24"/>
        </w:rPr>
        <w:t xml:space="preserve">P on CAT activity in liver, brain and heart of CP treated chick embryos.  A significant suppression of CAT activity was seen in Liver, brain and heart with CP treatment.  </w:t>
      </w:r>
      <w:r w:rsidR="00CE7184" w:rsidRPr="00FF5A19">
        <w:rPr>
          <w:rFonts w:ascii="Cambria" w:hAnsi="Cambria"/>
          <w:sz w:val="24"/>
          <w:szCs w:val="24"/>
        </w:rPr>
        <w:t>A</w:t>
      </w:r>
      <w:r w:rsidRPr="00FF5A19">
        <w:rPr>
          <w:rFonts w:ascii="Cambria" w:hAnsi="Cambria"/>
          <w:sz w:val="24"/>
          <w:szCs w:val="24"/>
        </w:rPr>
        <w:t>P treated normal embryos increased the enzymatic activity at 24, 48 and 72 h compared to controls.</w:t>
      </w:r>
      <w:r w:rsidR="00CE7184" w:rsidRPr="00FF5A19">
        <w:rPr>
          <w:rFonts w:ascii="Cambria" w:hAnsi="Cambria"/>
          <w:sz w:val="24"/>
          <w:szCs w:val="24"/>
        </w:rPr>
        <w:t xml:space="preserve"> A</w:t>
      </w:r>
      <w:r w:rsidRPr="00FF5A19">
        <w:rPr>
          <w:rFonts w:ascii="Cambria" w:hAnsi="Cambria"/>
          <w:sz w:val="24"/>
          <w:szCs w:val="24"/>
        </w:rPr>
        <w:t>P pre-treatment elevated the enzyme levels significantly in liver, brain and hear</w:t>
      </w:r>
      <w:r w:rsidR="00916D33" w:rsidRPr="00FF5A19">
        <w:rPr>
          <w:rFonts w:ascii="Cambria" w:hAnsi="Cambria"/>
          <w:sz w:val="24"/>
          <w:szCs w:val="24"/>
        </w:rPr>
        <w:t>t tissues.</w:t>
      </w:r>
    </w:p>
    <w:p w:rsidR="00AA2DD3" w:rsidRPr="00FF5A19" w:rsidRDefault="00AA2DD3" w:rsidP="00FF5A19">
      <w:pPr>
        <w:spacing w:after="0" w:line="360" w:lineRule="auto"/>
        <w:contextualSpacing/>
        <w:jc w:val="both"/>
        <w:rPr>
          <w:rFonts w:ascii="Cambria" w:hAnsi="Cambria"/>
          <w:sz w:val="24"/>
          <w:szCs w:val="24"/>
        </w:rPr>
      </w:pPr>
    </w:p>
    <w:p w:rsidR="00AA2DD3" w:rsidRPr="00FF5A19" w:rsidRDefault="00CE7184" w:rsidP="00FF5A19">
      <w:pPr>
        <w:spacing w:after="0" w:line="360" w:lineRule="auto"/>
        <w:ind w:firstLine="720"/>
        <w:contextualSpacing/>
        <w:jc w:val="both"/>
        <w:rPr>
          <w:rFonts w:ascii="Cambria" w:hAnsi="Cambria"/>
          <w:sz w:val="24"/>
          <w:szCs w:val="24"/>
        </w:rPr>
      </w:pPr>
      <w:r w:rsidRPr="00FF5A19">
        <w:rPr>
          <w:rFonts w:ascii="Cambria" w:hAnsi="Cambria"/>
          <w:sz w:val="24"/>
          <w:szCs w:val="24"/>
        </w:rPr>
        <w:t>The effect of A</w:t>
      </w:r>
      <w:r w:rsidR="00AA2DD3" w:rsidRPr="00FF5A19">
        <w:rPr>
          <w:rFonts w:ascii="Cambria" w:hAnsi="Cambria"/>
          <w:sz w:val="24"/>
          <w:szCs w:val="24"/>
        </w:rPr>
        <w:t xml:space="preserve">P on GST activity in liver, brain and heart of CP treated embryo was seen </w:t>
      </w:r>
      <w:r w:rsidR="00FB45C7" w:rsidRPr="00FF5A19">
        <w:rPr>
          <w:rFonts w:ascii="Cambria" w:hAnsi="Cambria"/>
          <w:sz w:val="24"/>
          <w:szCs w:val="24"/>
        </w:rPr>
        <w:t>in Fig. 4.10, 4.11 and 4</w:t>
      </w:r>
      <w:r w:rsidR="00AA2DD3" w:rsidRPr="00FF5A19">
        <w:rPr>
          <w:rFonts w:ascii="Cambria" w:hAnsi="Cambria"/>
          <w:sz w:val="24"/>
          <w:szCs w:val="24"/>
        </w:rPr>
        <w:t xml:space="preserve">.12.  CP significantly increased the enzymatic activity in liver and brain. </w:t>
      </w:r>
    </w:p>
    <w:p w:rsidR="00AA2DD3" w:rsidRPr="00FF5A19" w:rsidRDefault="00AA2DD3" w:rsidP="00FF5A19">
      <w:pPr>
        <w:spacing w:after="0" w:line="360" w:lineRule="auto"/>
        <w:ind w:firstLine="720"/>
        <w:contextualSpacing/>
        <w:jc w:val="both"/>
        <w:rPr>
          <w:rFonts w:ascii="Cambria" w:hAnsi="Cambria"/>
          <w:sz w:val="24"/>
          <w:szCs w:val="24"/>
        </w:rPr>
      </w:pPr>
    </w:p>
    <w:p w:rsidR="00AA2DD3" w:rsidRPr="00FF5A19" w:rsidRDefault="00AA2DD3" w:rsidP="00FF5A19">
      <w:pPr>
        <w:spacing w:after="0" w:line="360" w:lineRule="auto"/>
        <w:contextualSpacing/>
        <w:jc w:val="both"/>
        <w:rPr>
          <w:rFonts w:ascii="Cambria" w:hAnsi="Cambria"/>
          <w:sz w:val="24"/>
          <w:szCs w:val="24"/>
        </w:rPr>
      </w:pPr>
      <w:r w:rsidRPr="00FF5A19">
        <w:rPr>
          <w:rFonts w:ascii="Cambria" w:hAnsi="Cambria"/>
          <w:sz w:val="24"/>
          <w:szCs w:val="24"/>
        </w:rPr>
        <w:tab/>
        <w:t>A significant suppression of GST activity was see</w:t>
      </w:r>
      <w:r w:rsidR="00CE7184" w:rsidRPr="00FF5A19">
        <w:rPr>
          <w:rFonts w:ascii="Cambria" w:hAnsi="Cambria"/>
          <w:sz w:val="24"/>
          <w:szCs w:val="24"/>
        </w:rPr>
        <w:t>n in heart with CP treatment.  A</w:t>
      </w:r>
      <w:r w:rsidRPr="00FF5A19">
        <w:rPr>
          <w:rFonts w:ascii="Cambria" w:hAnsi="Cambria"/>
          <w:sz w:val="24"/>
          <w:szCs w:val="24"/>
        </w:rPr>
        <w:t>P treatment alone enhanced the enzyme levels compare</w:t>
      </w:r>
      <w:r w:rsidR="00CE7184" w:rsidRPr="00FF5A19">
        <w:rPr>
          <w:rFonts w:ascii="Cambria" w:hAnsi="Cambria"/>
          <w:sz w:val="24"/>
          <w:szCs w:val="24"/>
        </w:rPr>
        <w:t>d to controls.  A</w:t>
      </w:r>
      <w:r w:rsidRPr="00FF5A19">
        <w:rPr>
          <w:rFonts w:ascii="Cambria" w:hAnsi="Cambria"/>
          <w:sz w:val="24"/>
          <w:szCs w:val="24"/>
        </w:rPr>
        <w:t>P treatment to exposed embryos has significantly decreased the GST activity and reaches to never controls in liver and brain. But in heart the enzyme levels were</w:t>
      </w:r>
      <w:r w:rsidR="00551CAA" w:rsidRPr="00FF5A19">
        <w:rPr>
          <w:rFonts w:ascii="Cambria" w:hAnsi="Cambria"/>
          <w:sz w:val="24"/>
          <w:szCs w:val="24"/>
        </w:rPr>
        <w:t xml:space="preserve"> significantly increased with A</w:t>
      </w:r>
      <w:r w:rsidRPr="00FF5A19">
        <w:rPr>
          <w:rFonts w:ascii="Cambria" w:hAnsi="Cambria"/>
          <w:sz w:val="24"/>
          <w:szCs w:val="24"/>
        </w:rPr>
        <w:t>P treatment and reaches to hear control level.</w:t>
      </w:r>
    </w:p>
    <w:p w:rsidR="00AA2DD3" w:rsidRPr="00FF5A19" w:rsidRDefault="00AA2DD3" w:rsidP="00FF5A19">
      <w:pPr>
        <w:spacing w:after="0" w:line="360" w:lineRule="auto"/>
        <w:contextualSpacing/>
        <w:jc w:val="both"/>
        <w:rPr>
          <w:rFonts w:ascii="Cambria" w:hAnsi="Cambria"/>
          <w:sz w:val="24"/>
          <w:szCs w:val="24"/>
        </w:rPr>
      </w:pPr>
    </w:p>
    <w:p w:rsidR="00AA2DD3" w:rsidRPr="00FF5A19" w:rsidRDefault="00AA2DD3" w:rsidP="00FF5A19">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The effect of </w:t>
      </w:r>
      <w:r w:rsidR="00551CAA" w:rsidRPr="00FF5A19">
        <w:rPr>
          <w:rFonts w:ascii="Cambria" w:hAnsi="Cambria"/>
          <w:sz w:val="24"/>
          <w:szCs w:val="24"/>
        </w:rPr>
        <w:t>A</w:t>
      </w:r>
      <w:r w:rsidRPr="00FF5A19">
        <w:rPr>
          <w:rFonts w:ascii="Cambria" w:hAnsi="Cambria"/>
          <w:sz w:val="24"/>
          <w:szCs w:val="24"/>
        </w:rPr>
        <w:t>P on GPX activity in liver, br</w:t>
      </w:r>
      <w:r w:rsidR="00FB45C7" w:rsidRPr="00FF5A19">
        <w:rPr>
          <w:rFonts w:ascii="Cambria" w:hAnsi="Cambria"/>
          <w:sz w:val="24"/>
          <w:szCs w:val="24"/>
        </w:rPr>
        <w:t>ain and heart is shown in Fig. 4.13, 4.14 and 4</w:t>
      </w:r>
      <w:r w:rsidRPr="00FF5A19">
        <w:rPr>
          <w:rFonts w:ascii="Cambria" w:hAnsi="Cambria"/>
          <w:sz w:val="24"/>
          <w:szCs w:val="24"/>
        </w:rPr>
        <w:t xml:space="preserve">.15.  The suppressed activity of enzyme with CP treatment was significantly increased with </w:t>
      </w:r>
      <w:r w:rsidR="00551CAA" w:rsidRPr="00FF5A19">
        <w:rPr>
          <w:rFonts w:ascii="Cambria" w:hAnsi="Cambria"/>
          <w:sz w:val="24"/>
          <w:szCs w:val="24"/>
        </w:rPr>
        <w:t>A</w:t>
      </w:r>
      <w:r w:rsidRPr="00FF5A19">
        <w:rPr>
          <w:rFonts w:ascii="Cambria" w:hAnsi="Cambria"/>
          <w:sz w:val="24"/>
          <w:szCs w:val="24"/>
        </w:rPr>
        <w:t>P pre-treatment in liver, brain and heart.</w:t>
      </w:r>
    </w:p>
    <w:p w:rsidR="00AA2DD3" w:rsidRPr="00FF5A19" w:rsidRDefault="00AA2DD3" w:rsidP="00FF5A19">
      <w:pPr>
        <w:spacing w:after="0" w:line="360" w:lineRule="auto"/>
        <w:contextualSpacing/>
        <w:jc w:val="both"/>
        <w:rPr>
          <w:rFonts w:ascii="Cambria" w:hAnsi="Cambria"/>
          <w:sz w:val="24"/>
          <w:szCs w:val="24"/>
        </w:rPr>
      </w:pPr>
    </w:p>
    <w:p w:rsidR="00AA2DD3" w:rsidRPr="00FF5A19" w:rsidRDefault="00FB45C7" w:rsidP="00FF5A19">
      <w:pPr>
        <w:spacing w:after="0" w:line="360" w:lineRule="auto"/>
        <w:ind w:firstLine="720"/>
        <w:contextualSpacing/>
        <w:jc w:val="both"/>
        <w:rPr>
          <w:rFonts w:ascii="Cambria" w:hAnsi="Cambria"/>
          <w:sz w:val="24"/>
          <w:szCs w:val="24"/>
        </w:rPr>
      </w:pPr>
      <w:r w:rsidRPr="00FF5A19">
        <w:rPr>
          <w:rFonts w:ascii="Cambria" w:hAnsi="Cambria"/>
          <w:sz w:val="24"/>
          <w:szCs w:val="24"/>
        </w:rPr>
        <w:t>Fig. 4.16, 4.17 and 4</w:t>
      </w:r>
      <w:r w:rsidR="00AA2DD3" w:rsidRPr="00FF5A19">
        <w:rPr>
          <w:rFonts w:ascii="Cambria" w:hAnsi="Cambria"/>
          <w:sz w:val="24"/>
          <w:szCs w:val="24"/>
        </w:rPr>
        <w:t>.18</w:t>
      </w:r>
      <w:r w:rsidR="00551CAA" w:rsidRPr="00FF5A19">
        <w:rPr>
          <w:rFonts w:ascii="Cambria" w:hAnsi="Cambria"/>
          <w:sz w:val="24"/>
          <w:szCs w:val="24"/>
        </w:rPr>
        <w:t xml:space="preserve"> represent the effect of A</w:t>
      </w:r>
      <w:r w:rsidR="00AA2DD3" w:rsidRPr="00FF5A19">
        <w:rPr>
          <w:rFonts w:ascii="Cambria" w:hAnsi="Cambria"/>
          <w:sz w:val="24"/>
          <w:szCs w:val="24"/>
        </w:rPr>
        <w:t xml:space="preserve">P on GSH in liver, brain and heart of CP treated chick embryos.  Significant decrease in GSH activity was observed with CP treatment in liver, brain and </w:t>
      </w:r>
      <w:r w:rsidR="00551CAA" w:rsidRPr="00FF5A19">
        <w:rPr>
          <w:rFonts w:ascii="Cambria" w:hAnsi="Cambria"/>
          <w:sz w:val="24"/>
          <w:szCs w:val="24"/>
        </w:rPr>
        <w:t>heart.  A</w:t>
      </w:r>
      <w:r w:rsidR="00AA2DD3" w:rsidRPr="00FF5A19">
        <w:rPr>
          <w:rFonts w:ascii="Cambria" w:hAnsi="Cambria"/>
          <w:sz w:val="24"/>
          <w:szCs w:val="24"/>
        </w:rPr>
        <w:t>P treated normal elevated the enzyme levels more significantly at 72 h than at 24 and 48</w:t>
      </w:r>
      <w:r w:rsidR="00551CAA" w:rsidRPr="00FF5A19">
        <w:rPr>
          <w:rFonts w:ascii="Cambria" w:hAnsi="Cambria"/>
          <w:sz w:val="24"/>
          <w:szCs w:val="24"/>
        </w:rPr>
        <w:t xml:space="preserve"> h in liver brain and heart. A</w:t>
      </w:r>
      <w:r w:rsidR="00AA2DD3" w:rsidRPr="00FF5A19">
        <w:rPr>
          <w:rFonts w:ascii="Cambria" w:hAnsi="Cambria"/>
          <w:sz w:val="24"/>
          <w:szCs w:val="24"/>
        </w:rPr>
        <w:t xml:space="preserve">P pre-treatment significantly elevated the GSH activity in liver, brain and heart with development compared to CP treated ones. </w:t>
      </w:r>
    </w:p>
    <w:p w:rsidR="00AA2DD3" w:rsidRPr="00FF5A19" w:rsidRDefault="00AA2DD3" w:rsidP="00FF5A19">
      <w:pPr>
        <w:spacing w:after="0" w:line="360" w:lineRule="auto"/>
        <w:contextualSpacing/>
        <w:jc w:val="both"/>
        <w:rPr>
          <w:rFonts w:ascii="Cambria" w:hAnsi="Cambria"/>
          <w:sz w:val="24"/>
          <w:szCs w:val="24"/>
        </w:rPr>
      </w:pPr>
    </w:p>
    <w:p w:rsidR="00C14EEA" w:rsidRDefault="00C14EEA" w:rsidP="00FF5A19">
      <w:pPr>
        <w:spacing w:after="0" w:line="360" w:lineRule="auto"/>
        <w:ind w:firstLine="720"/>
        <w:contextualSpacing/>
        <w:jc w:val="both"/>
        <w:rPr>
          <w:rFonts w:ascii="Cambria" w:hAnsi="Cambria"/>
          <w:sz w:val="24"/>
          <w:szCs w:val="24"/>
        </w:rPr>
      </w:pPr>
    </w:p>
    <w:p w:rsidR="00AA2DD3" w:rsidRPr="00FF5A19" w:rsidRDefault="00FB45C7" w:rsidP="00C14EEA">
      <w:pPr>
        <w:spacing w:after="0" w:line="360" w:lineRule="auto"/>
        <w:ind w:firstLine="720"/>
        <w:contextualSpacing/>
        <w:jc w:val="both"/>
        <w:rPr>
          <w:rFonts w:ascii="Cambria" w:hAnsi="Cambria"/>
          <w:sz w:val="24"/>
          <w:szCs w:val="24"/>
        </w:rPr>
      </w:pPr>
      <w:r w:rsidRPr="00FF5A19">
        <w:rPr>
          <w:rFonts w:ascii="Cambria" w:hAnsi="Cambria"/>
          <w:sz w:val="24"/>
          <w:szCs w:val="24"/>
        </w:rPr>
        <w:t>Fig. 4.19, 4.20 and 4</w:t>
      </w:r>
      <w:r w:rsidR="00AA2DD3" w:rsidRPr="00FF5A19">
        <w:rPr>
          <w:rFonts w:ascii="Cambria" w:hAnsi="Cambria"/>
          <w:sz w:val="24"/>
          <w:szCs w:val="24"/>
        </w:rPr>
        <w:t xml:space="preserve">.21 corresponds to the effect of </w:t>
      </w:r>
      <w:r w:rsidR="00551CAA" w:rsidRPr="00FF5A19">
        <w:rPr>
          <w:rFonts w:ascii="Cambria" w:hAnsi="Cambria"/>
          <w:sz w:val="24"/>
          <w:szCs w:val="24"/>
        </w:rPr>
        <w:t>A</w:t>
      </w:r>
      <w:r w:rsidR="00AA2DD3" w:rsidRPr="00FF5A19">
        <w:rPr>
          <w:rFonts w:ascii="Cambria" w:hAnsi="Cambria"/>
          <w:sz w:val="24"/>
          <w:szCs w:val="24"/>
        </w:rPr>
        <w:t xml:space="preserve">P extract on GR activity in liver, brain and heart of CP treated chick embryos. A significant suppression of GR activity was seen in liver, brain </w:t>
      </w:r>
      <w:r w:rsidR="00551CAA" w:rsidRPr="00FF5A19">
        <w:rPr>
          <w:rFonts w:ascii="Cambria" w:hAnsi="Cambria"/>
          <w:sz w:val="24"/>
          <w:szCs w:val="24"/>
        </w:rPr>
        <w:t>and heart with CP treatment. A</w:t>
      </w:r>
      <w:r w:rsidR="00AA2DD3" w:rsidRPr="00FF5A19">
        <w:rPr>
          <w:rFonts w:ascii="Cambria" w:hAnsi="Cambria"/>
          <w:sz w:val="24"/>
          <w:szCs w:val="24"/>
        </w:rPr>
        <w:t xml:space="preserve">P treatment alone did not cause any significant increase in the GR activity in brain and heart but in liver increased </w:t>
      </w:r>
      <w:r w:rsidR="00551CAA" w:rsidRPr="00FF5A19">
        <w:rPr>
          <w:rFonts w:ascii="Cambria" w:hAnsi="Cambria"/>
          <w:sz w:val="24"/>
          <w:szCs w:val="24"/>
        </w:rPr>
        <w:t>enzyme levels were observed.  A</w:t>
      </w:r>
      <w:r w:rsidR="00AA2DD3" w:rsidRPr="00FF5A19">
        <w:rPr>
          <w:rFonts w:ascii="Cambria" w:hAnsi="Cambria"/>
          <w:sz w:val="24"/>
          <w:szCs w:val="24"/>
        </w:rPr>
        <w:t>P pre-treatment elevated the enzyme levels significantly in liver, brain and heart tissues.</w:t>
      </w:r>
    </w:p>
    <w:p w:rsidR="00314599" w:rsidRPr="00FF5A19" w:rsidRDefault="00314599" w:rsidP="00FF5A19">
      <w:pPr>
        <w:spacing w:after="0" w:line="360" w:lineRule="auto"/>
        <w:ind w:firstLine="720"/>
        <w:contextualSpacing/>
        <w:jc w:val="both"/>
        <w:rPr>
          <w:rFonts w:ascii="Cambria" w:hAnsi="Cambria"/>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1C3AE5" w:rsidRDefault="001C3AE5" w:rsidP="00126F24">
      <w:pPr>
        <w:spacing w:after="0" w:line="360" w:lineRule="auto"/>
        <w:ind w:firstLine="720"/>
        <w:contextualSpacing/>
        <w:jc w:val="both"/>
        <w:rPr>
          <w:rFonts w:ascii="Cambria" w:hAnsi="Cambria"/>
          <w:b/>
          <w:sz w:val="24"/>
          <w:szCs w:val="24"/>
        </w:rPr>
      </w:pPr>
    </w:p>
    <w:p w:rsidR="00314599" w:rsidRPr="00FF5A19" w:rsidRDefault="00CB5C85" w:rsidP="00126F24">
      <w:pPr>
        <w:spacing w:after="0" w:line="360" w:lineRule="auto"/>
        <w:ind w:firstLine="720"/>
        <w:contextualSpacing/>
        <w:jc w:val="both"/>
        <w:rPr>
          <w:rFonts w:ascii="Cambria" w:hAnsi="Cambria"/>
          <w:b/>
          <w:sz w:val="24"/>
          <w:szCs w:val="24"/>
        </w:rPr>
      </w:pPr>
      <w:r w:rsidRPr="00FF5A19">
        <w:rPr>
          <w:rFonts w:ascii="Cambria" w:hAnsi="Cambria"/>
          <w:b/>
          <w:sz w:val="24"/>
          <w:szCs w:val="24"/>
        </w:rPr>
        <w:t>Fig. 4.1: Effect of CP on Lipid peroxidation in Liver of 15-day-old Chick embryo</w:t>
      </w:r>
    </w:p>
    <w:p w:rsidR="00CB5C85" w:rsidRPr="00FF5A19" w:rsidRDefault="00CB5C85" w:rsidP="00FF5A19">
      <w:pPr>
        <w:spacing w:after="0" w:line="360" w:lineRule="auto"/>
        <w:ind w:firstLine="720"/>
        <w:contextualSpacing/>
        <w:jc w:val="both"/>
        <w:rPr>
          <w:rFonts w:ascii="Cambria" w:hAnsi="Cambria"/>
          <w:b/>
          <w:sz w:val="24"/>
          <w:szCs w:val="24"/>
        </w:rPr>
      </w:pPr>
    </w:p>
    <w:p w:rsidR="00CB5C85" w:rsidRPr="00FF5A19" w:rsidRDefault="00CB5C85" w:rsidP="00FF5A19">
      <w:pPr>
        <w:spacing w:after="0" w:line="360" w:lineRule="auto"/>
        <w:ind w:firstLine="720"/>
        <w:contextualSpacing/>
        <w:jc w:val="both"/>
        <w:rPr>
          <w:rFonts w:ascii="Cambria" w:hAnsi="Cambria"/>
          <w:b/>
          <w:sz w:val="24"/>
          <w:szCs w:val="24"/>
        </w:rPr>
      </w:pPr>
    </w:p>
    <w:p w:rsidR="00CB5C85" w:rsidRPr="00FF5A19" w:rsidRDefault="00CB5C85" w:rsidP="00FF5A19">
      <w:pPr>
        <w:spacing w:after="0" w:line="360" w:lineRule="auto"/>
        <w:contextualSpacing/>
        <w:jc w:val="both"/>
        <w:rPr>
          <w:rFonts w:ascii="Cambria" w:hAnsi="Cambria"/>
          <w:b/>
          <w:sz w:val="24"/>
          <w:szCs w:val="24"/>
        </w:rPr>
      </w:pPr>
      <w:r w:rsidRPr="00FF5A19">
        <w:rPr>
          <w:rFonts w:ascii="Cambria" w:hAnsi="Cambria"/>
          <w:b/>
          <w:sz w:val="24"/>
          <w:szCs w:val="24"/>
        </w:rPr>
        <w:t xml:space="preserve">                       </w:t>
      </w:r>
      <w:r w:rsidRPr="00FF5A19">
        <w:rPr>
          <w:rFonts w:ascii="Cambria" w:hAnsi="Cambria"/>
          <w:b/>
          <w:noProof/>
          <w:sz w:val="24"/>
          <w:szCs w:val="24"/>
          <w:lang w:val="en-US" w:eastAsia="en-US"/>
        </w:rPr>
        <w:drawing>
          <wp:inline distT="0" distB="0" distL="0" distR="0">
            <wp:extent cx="4572000" cy="2743200"/>
            <wp:effectExtent l="19050" t="0" r="19050" b="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B5C85" w:rsidRPr="00FF5A19" w:rsidRDefault="00CB5C85" w:rsidP="00FF5A19">
      <w:pPr>
        <w:spacing w:after="0" w:line="360" w:lineRule="auto"/>
        <w:contextualSpacing/>
        <w:jc w:val="both"/>
        <w:rPr>
          <w:rFonts w:ascii="Cambria" w:hAnsi="Cambria"/>
          <w:b/>
          <w:sz w:val="24"/>
          <w:szCs w:val="24"/>
        </w:rPr>
      </w:pPr>
    </w:p>
    <w:p w:rsidR="00CB5C85" w:rsidRPr="00FF5A19" w:rsidRDefault="00CB5C85" w:rsidP="00FF5A19">
      <w:pPr>
        <w:spacing w:after="0" w:line="360" w:lineRule="auto"/>
        <w:contextualSpacing/>
        <w:jc w:val="both"/>
        <w:rPr>
          <w:rFonts w:ascii="Cambria" w:hAnsi="Cambria"/>
          <w:b/>
          <w:sz w:val="24"/>
          <w:szCs w:val="24"/>
        </w:rPr>
      </w:pPr>
    </w:p>
    <w:p w:rsidR="00562B48" w:rsidRPr="00FF5A19" w:rsidRDefault="00562B48" w:rsidP="00FF5A19">
      <w:pPr>
        <w:spacing w:after="0" w:line="360" w:lineRule="auto"/>
        <w:contextualSpacing/>
        <w:jc w:val="both"/>
        <w:rPr>
          <w:rFonts w:ascii="Cambria" w:hAnsi="Cambria"/>
          <w:b/>
          <w:sz w:val="24"/>
          <w:szCs w:val="24"/>
        </w:rPr>
      </w:pPr>
    </w:p>
    <w:tbl>
      <w:tblPr>
        <w:tblStyle w:val="TableGrid"/>
        <w:tblW w:w="0" w:type="auto"/>
        <w:tblInd w:w="918" w:type="dxa"/>
        <w:tblLook w:val="04A0"/>
      </w:tblPr>
      <w:tblGrid>
        <w:gridCol w:w="930"/>
        <w:gridCol w:w="1848"/>
        <w:gridCol w:w="1848"/>
        <w:gridCol w:w="1849"/>
        <w:gridCol w:w="1849"/>
      </w:tblGrid>
      <w:tr w:rsidR="00314599" w:rsidRPr="00FF5A19" w:rsidTr="005863C5">
        <w:tc>
          <w:tcPr>
            <w:tcW w:w="930" w:type="dxa"/>
          </w:tcPr>
          <w:p w:rsidR="00314599" w:rsidRPr="00FF5A19" w:rsidRDefault="0031459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314599" w:rsidRPr="00FF5A19" w:rsidRDefault="00314599" w:rsidP="00FF5A19">
            <w:pPr>
              <w:spacing w:line="360" w:lineRule="auto"/>
              <w:contextualSpacing/>
              <w:jc w:val="both"/>
              <w:rPr>
                <w:rFonts w:ascii="Cambria" w:eastAsia="Times New Roman" w:hAnsi="Cambria" w:cs="Times New Roman"/>
                <w:b/>
                <w:sz w:val="24"/>
                <w:szCs w:val="24"/>
              </w:rPr>
            </w:pPr>
          </w:p>
        </w:tc>
        <w:tc>
          <w:tcPr>
            <w:tcW w:w="1848" w:type="dxa"/>
          </w:tcPr>
          <w:p w:rsidR="00314599" w:rsidRPr="00FF5A19" w:rsidRDefault="0031459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314599" w:rsidRPr="00FF5A19" w:rsidRDefault="0031459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314599" w:rsidRPr="00FF5A19" w:rsidRDefault="0031459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314599" w:rsidRPr="00FF5A19" w:rsidTr="005863C5">
        <w:tc>
          <w:tcPr>
            <w:tcW w:w="930"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221.4  ± 1.95</w:t>
            </w:r>
          </w:p>
        </w:tc>
        <w:tc>
          <w:tcPr>
            <w:tcW w:w="1849"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204 .5 ± 5.37</w:t>
            </w:r>
          </w:p>
        </w:tc>
        <w:tc>
          <w:tcPr>
            <w:tcW w:w="1849"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192 ± 3.46</w:t>
            </w:r>
          </w:p>
        </w:tc>
      </w:tr>
      <w:tr w:rsidR="00314599" w:rsidRPr="00FF5A19" w:rsidTr="005863C5">
        <w:tc>
          <w:tcPr>
            <w:tcW w:w="930"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228 ± 1.87</w:t>
            </w:r>
          </w:p>
        </w:tc>
        <w:tc>
          <w:tcPr>
            <w:tcW w:w="1849"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232 ± 2.45</w:t>
            </w:r>
          </w:p>
        </w:tc>
        <w:tc>
          <w:tcPr>
            <w:tcW w:w="1849"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236.8 ± 2.28</w:t>
            </w:r>
          </w:p>
        </w:tc>
      </w:tr>
      <w:tr w:rsidR="00314599" w:rsidRPr="00FF5A19" w:rsidTr="005863C5">
        <w:tc>
          <w:tcPr>
            <w:tcW w:w="930"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242.6 ± 1.67</w:t>
            </w:r>
          </w:p>
        </w:tc>
        <w:tc>
          <w:tcPr>
            <w:tcW w:w="1849"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244 ± 2.71</w:t>
            </w:r>
          </w:p>
        </w:tc>
        <w:tc>
          <w:tcPr>
            <w:tcW w:w="1849"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250.2 ± 3.86</w:t>
            </w:r>
          </w:p>
        </w:tc>
      </w:tr>
      <w:tr w:rsidR="00314599" w:rsidRPr="00FF5A19" w:rsidTr="005863C5">
        <w:tc>
          <w:tcPr>
            <w:tcW w:w="930"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345.2 ± 3.27</w:t>
            </w:r>
          </w:p>
        </w:tc>
        <w:tc>
          <w:tcPr>
            <w:tcW w:w="1849"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308 ± 5.02</w:t>
            </w:r>
          </w:p>
        </w:tc>
        <w:tc>
          <w:tcPr>
            <w:tcW w:w="1849" w:type="dxa"/>
          </w:tcPr>
          <w:p w:rsidR="00314599" w:rsidRPr="00FF5A19" w:rsidRDefault="003145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305 ± 2.5</w:t>
            </w:r>
          </w:p>
        </w:tc>
      </w:tr>
    </w:tbl>
    <w:p w:rsidR="00314599" w:rsidRPr="00FF5A19" w:rsidRDefault="00314599" w:rsidP="00FF5A19">
      <w:pPr>
        <w:spacing w:after="0" w:line="360" w:lineRule="auto"/>
        <w:ind w:firstLine="720"/>
        <w:contextualSpacing/>
        <w:jc w:val="both"/>
        <w:rPr>
          <w:rFonts w:ascii="Cambria" w:hAnsi="Cambria"/>
          <w:sz w:val="24"/>
          <w:szCs w:val="24"/>
        </w:rPr>
      </w:pPr>
    </w:p>
    <w:p w:rsidR="00F77DFD" w:rsidRPr="00FF5A19" w:rsidRDefault="00CB5C85" w:rsidP="00FF5A19">
      <w:pPr>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b/>
          <w:sz w:val="24"/>
          <w:szCs w:val="24"/>
          <w:lang w:eastAsia="en-US"/>
        </w:rPr>
        <w:tab/>
      </w:r>
      <w:r w:rsidRPr="00FF5A19">
        <w:rPr>
          <w:rFonts w:ascii="Cambria" w:eastAsia="Calibri" w:hAnsi="Cambria" w:cs="Times New Roman"/>
          <w:sz w:val="24"/>
          <w:szCs w:val="24"/>
          <w:lang w:eastAsia="en-US"/>
        </w:rPr>
        <w:t>Values are average of six sets of separate experiments (Mean ± SD)</w:t>
      </w:r>
    </w:p>
    <w:p w:rsidR="00F77DFD" w:rsidRPr="00FF5A19" w:rsidRDefault="00F77DFD" w:rsidP="00FF5A19">
      <w:pPr>
        <w:spacing w:after="0" w:line="360" w:lineRule="auto"/>
        <w:contextualSpacing/>
        <w:jc w:val="both"/>
        <w:rPr>
          <w:rFonts w:ascii="Cambria" w:eastAsia="Calibri" w:hAnsi="Cambria" w:cs="Times New Roman"/>
          <w:b/>
          <w:sz w:val="24"/>
          <w:szCs w:val="24"/>
          <w:u w:val="single"/>
          <w:lang w:eastAsia="en-US"/>
        </w:rPr>
      </w:pPr>
    </w:p>
    <w:p w:rsidR="00F77DFD" w:rsidRPr="00FF5A19" w:rsidRDefault="00F77DFD"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1D1472" w:rsidRDefault="001D1472" w:rsidP="00126F24">
      <w:pPr>
        <w:spacing w:after="0" w:line="360" w:lineRule="auto"/>
        <w:ind w:firstLine="720"/>
        <w:contextualSpacing/>
        <w:jc w:val="both"/>
        <w:rPr>
          <w:rFonts w:ascii="Cambria" w:hAnsi="Cambria"/>
          <w:b/>
          <w:sz w:val="24"/>
          <w:szCs w:val="24"/>
        </w:rPr>
      </w:pPr>
    </w:p>
    <w:p w:rsidR="001D1472" w:rsidRDefault="001D1472" w:rsidP="00126F24">
      <w:pPr>
        <w:spacing w:after="0" w:line="360" w:lineRule="auto"/>
        <w:ind w:firstLine="720"/>
        <w:contextualSpacing/>
        <w:jc w:val="both"/>
        <w:rPr>
          <w:rFonts w:ascii="Cambria" w:hAnsi="Cambria"/>
          <w:b/>
          <w:sz w:val="24"/>
          <w:szCs w:val="24"/>
        </w:rPr>
      </w:pPr>
    </w:p>
    <w:p w:rsidR="001D1472" w:rsidRDefault="001D1472" w:rsidP="00126F24">
      <w:pPr>
        <w:spacing w:after="0" w:line="360" w:lineRule="auto"/>
        <w:ind w:firstLine="720"/>
        <w:contextualSpacing/>
        <w:jc w:val="both"/>
        <w:rPr>
          <w:rFonts w:ascii="Cambria" w:hAnsi="Cambria"/>
          <w:b/>
          <w:sz w:val="24"/>
          <w:szCs w:val="24"/>
        </w:rPr>
      </w:pPr>
    </w:p>
    <w:p w:rsidR="001D1472" w:rsidRDefault="001D1472" w:rsidP="00126F24">
      <w:pPr>
        <w:spacing w:after="0" w:line="360" w:lineRule="auto"/>
        <w:ind w:firstLine="720"/>
        <w:contextualSpacing/>
        <w:jc w:val="both"/>
        <w:rPr>
          <w:rFonts w:ascii="Cambria" w:hAnsi="Cambria"/>
          <w:b/>
          <w:sz w:val="24"/>
          <w:szCs w:val="24"/>
        </w:rPr>
      </w:pPr>
    </w:p>
    <w:p w:rsidR="001D1472" w:rsidRDefault="001D1472" w:rsidP="00126F24">
      <w:pPr>
        <w:spacing w:after="0" w:line="360" w:lineRule="auto"/>
        <w:ind w:firstLine="720"/>
        <w:contextualSpacing/>
        <w:jc w:val="both"/>
        <w:rPr>
          <w:rFonts w:ascii="Cambria" w:hAnsi="Cambria"/>
          <w:b/>
          <w:sz w:val="24"/>
          <w:szCs w:val="24"/>
        </w:rPr>
      </w:pPr>
    </w:p>
    <w:p w:rsidR="001D1472" w:rsidRDefault="001D1472" w:rsidP="00126F24">
      <w:pPr>
        <w:spacing w:after="0" w:line="360" w:lineRule="auto"/>
        <w:ind w:firstLine="720"/>
        <w:contextualSpacing/>
        <w:jc w:val="both"/>
        <w:rPr>
          <w:rFonts w:ascii="Cambria" w:hAnsi="Cambria"/>
          <w:b/>
          <w:sz w:val="24"/>
          <w:szCs w:val="24"/>
        </w:rPr>
      </w:pPr>
    </w:p>
    <w:p w:rsidR="001D1472" w:rsidRDefault="001D1472" w:rsidP="00126F24">
      <w:pPr>
        <w:spacing w:after="0" w:line="360" w:lineRule="auto"/>
        <w:ind w:firstLine="720"/>
        <w:contextualSpacing/>
        <w:jc w:val="both"/>
        <w:rPr>
          <w:rFonts w:ascii="Cambria" w:hAnsi="Cambria"/>
          <w:b/>
          <w:sz w:val="24"/>
          <w:szCs w:val="24"/>
        </w:rPr>
      </w:pPr>
    </w:p>
    <w:p w:rsidR="00CB5C85" w:rsidRPr="00FF5A19" w:rsidRDefault="00CB5C85"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hAnsi="Cambria"/>
          <w:b/>
          <w:sz w:val="24"/>
          <w:szCs w:val="24"/>
        </w:rPr>
        <w:t>Fig. 4.2: Effect of CP on Lipid peroxidation in Heart of 15-day-old Chick embryo</w:t>
      </w: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                       </w:t>
      </w:r>
    </w:p>
    <w:p w:rsidR="00CB5C85" w:rsidRPr="00FF5A19" w:rsidRDefault="00CB5C85" w:rsidP="00FF5A19">
      <w:pPr>
        <w:spacing w:after="0" w:line="360" w:lineRule="auto"/>
        <w:contextualSpacing/>
        <w:jc w:val="both"/>
        <w:rPr>
          <w:rFonts w:ascii="Cambria" w:eastAsia="Calibri" w:hAnsi="Cambria" w:cs="Times New Roman"/>
          <w:b/>
          <w:sz w:val="24"/>
          <w:szCs w:val="24"/>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r w:rsidRPr="00FF5A19">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u w:val="single"/>
          <w:lang w:val="en-US" w:eastAsia="en-US"/>
        </w:rPr>
        <w:drawing>
          <wp:inline distT="0" distB="0" distL="0" distR="0">
            <wp:extent cx="4572000" cy="2743200"/>
            <wp:effectExtent l="19050" t="0" r="19050" b="0"/>
            <wp:docPr id="2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tbl>
      <w:tblPr>
        <w:tblStyle w:val="TableGrid"/>
        <w:tblW w:w="0" w:type="auto"/>
        <w:tblInd w:w="918" w:type="dxa"/>
        <w:tblLook w:val="04A0"/>
      </w:tblPr>
      <w:tblGrid>
        <w:gridCol w:w="930"/>
        <w:gridCol w:w="1848"/>
        <w:gridCol w:w="1848"/>
        <w:gridCol w:w="1849"/>
        <w:gridCol w:w="1849"/>
      </w:tblGrid>
      <w:tr w:rsidR="00CB5C85" w:rsidRPr="00FF5A19" w:rsidTr="005863C5">
        <w:tc>
          <w:tcPr>
            <w:tcW w:w="930" w:type="dxa"/>
          </w:tcPr>
          <w:p w:rsidR="00CB5C85" w:rsidRPr="00FF5A19" w:rsidRDefault="00CB5C8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CB5C85" w:rsidRPr="00FF5A19" w:rsidRDefault="00CB5C85" w:rsidP="00FF5A19">
            <w:pPr>
              <w:spacing w:line="360" w:lineRule="auto"/>
              <w:contextualSpacing/>
              <w:jc w:val="both"/>
              <w:rPr>
                <w:rFonts w:ascii="Cambria" w:eastAsia="Times New Roman" w:hAnsi="Cambria" w:cs="Times New Roman"/>
                <w:b/>
                <w:sz w:val="24"/>
                <w:szCs w:val="24"/>
              </w:rPr>
            </w:pPr>
          </w:p>
        </w:tc>
        <w:tc>
          <w:tcPr>
            <w:tcW w:w="1848" w:type="dxa"/>
          </w:tcPr>
          <w:p w:rsidR="00CB5C85" w:rsidRPr="00FF5A19" w:rsidRDefault="00CB5C8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CB5C85" w:rsidRPr="00FF5A19" w:rsidRDefault="00CB5C8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CB5C85" w:rsidRPr="00FF5A19" w:rsidRDefault="00CB5C8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CB5C85" w:rsidRPr="00FF5A19" w:rsidTr="005863C5">
        <w:tc>
          <w:tcPr>
            <w:tcW w:w="930"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223.4  ± 1.52</w:t>
            </w:r>
          </w:p>
        </w:tc>
        <w:tc>
          <w:tcPr>
            <w:tcW w:w="1849"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209 .5 ± 5.37</w:t>
            </w:r>
          </w:p>
        </w:tc>
        <w:tc>
          <w:tcPr>
            <w:tcW w:w="1849"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204.4 ± 2.6</w:t>
            </w:r>
          </w:p>
        </w:tc>
      </w:tr>
      <w:tr w:rsidR="00CB5C85" w:rsidRPr="00FF5A19" w:rsidTr="005863C5">
        <w:tc>
          <w:tcPr>
            <w:tcW w:w="930"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229.2 ± 1.58</w:t>
            </w:r>
          </w:p>
        </w:tc>
        <w:tc>
          <w:tcPr>
            <w:tcW w:w="1849" w:type="dxa"/>
          </w:tcPr>
          <w:p w:rsidR="00CB5C85" w:rsidRPr="00FF5A19" w:rsidRDefault="00351E56" w:rsidP="00FF5A19">
            <w:pPr>
              <w:spacing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239</w:t>
            </w:r>
            <w:r w:rsidR="00CB5C85" w:rsidRPr="00FF5A19">
              <w:rPr>
                <w:rFonts w:ascii="Cambria" w:eastAsia="Times New Roman" w:hAnsi="Cambria" w:cs="Times New Roman"/>
                <w:sz w:val="24"/>
                <w:szCs w:val="24"/>
              </w:rPr>
              <w:t xml:space="preserve"> ± 2.16</w:t>
            </w:r>
          </w:p>
        </w:tc>
        <w:tc>
          <w:tcPr>
            <w:tcW w:w="1849" w:type="dxa"/>
          </w:tcPr>
          <w:p w:rsidR="00CB5C85" w:rsidRPr="00FF5A19" w:rsidRDefault="00351E56" w:rsidP="00FF5A19">
            <w:pPr>
              <w:spacing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239</w:t>
            </w:r>
            <w:r w:rsidR="00CB5C85" w:rsidRPr="00FF5A19">
              <w:rPr>
                <w:rFonts w:ascii="Cambria" w:eastAsia="Times New Roman" w:hAnsi="Cambria" w:cs="Times New Roman"/>
                <w:sz w:val="24"/>
                <w:szCs w:val="24"/>
              </w:rPr>
              <w:t>.8 ± 2.25</w:t>
            </w:r>
          </w:p>
        </w:tc>
      </w:tr>
      <w:tr w:rsidR="00CB5C85" w:rsidRPr="00FF5A19" w:rsidTr="005863C5">
        <w:tc>
          <w:tcPr>
            <w:tcW w:w="930"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CB5C85" w:rsidRPr="00FF5A19" w:rsidRDefault="00351E56" w:rsidP="00FF5A19">
            <w:pPr>
              <w:spacing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247.5</w:t>
            </w:r>
            <w:r w:rsidR="00CB5C85" w:rsidRPr="00FF5A19">
              <w:rPr>
                <w:rFonts w:ascii="Cambria" w:eastAsia="Times New Roman" w:hAnsi="Cambria" w:cs="Times New Roman"/>
                <w:sz w:val="24"/>
                <w:szCs w:val="24"/>
              </w:rPr>
              <w:t xml:space="preserve"> ± 1.6</w:t>
            </w:r>
            <w:r>
              <w:rPr>
                <w:rFonts w:ascii="Cambria" w:eastAsia="Times New Roman" w:hAnsi="Cambria" w:cs="Times New Roman"/>
                <w:sz w:val="24"/>
                <w:szCs w:val="24"/>
              </w:rPr>
              <w:t>0</w:t>
            </w:r>
          </w:p>
        </w:tc>
        <w:tc>
          <w:tcPr>
            <w:tcW w:w="1849" w:type="dxa"/>
          </w:tcPr>
          <w:p w:rsidR="00CB5C85" w:rsidRPr="00FF5A19" w:rsidRDefault="00351E56" w:rsidP="00FF5A19">
            <w:pPr>
              <w:spacing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248</w:t>
            </w:r>
            <w:r w:rsidR="00CB5C85" w:rsidRPr="00FF5A19">
              <w:rPr>
                <w:rFonts w:ascii="Cambria" w:eastAsia="Times New Roman" w:hAnsi="Cambria" w:cs="Times New Roman"/>
                <w:sz w:val="24"/>
                <w:szCs w:val="24"/>
              </w:rPr>
              <w:t xml:space="preserve"> ± 2.</w:t>
            </w:r>
            <w:r>
              <w:rPr>
                <w:rFonts w:ascii="Cambria" w:eastAsia="Times New Roman" w:hAnsi="Cambria" w:cs="Times New Roman"/>
                <w:sz w:val="24"/>
                <w:szCs w:val="24"/>
              </w:rPr>
              <w:t>65</w:t>
            </w:r>
          </w:p>
        </w:tc>
        <w:tc>
          <w:tcPr>
            <w:tcW w:w="1849" w:type="dxa"/>
          </w:tcPr>
          <w:p w:rsidR="00CB5C85" w:rsidRPr="00FF5A19" w:rsidRDefault="00351E56" w:rsidP="00FF5A19">
            <w:pPr>
              <w:spacing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253</w:t>
            </w:r>
            <w:r w:rsidR="00CB5C85" w:rsidRPr="00FF5A19">
              <w:rPr>
                <w:rFonts w:ascii="Cambria" w:eastAsia="Times New Roman" w:hAnsi="Cambria" w:cs="Times New Roman"/>
                <w:sz w:val="24"/>
                <w:szCs w:val="24"/>
              </w:rPr>
              <w:t>.2 ± 3.</w:t>
            </w:r>
            <w:r>
              <w:rPr>
                <w:rFonts w:ascii="Cambria" w:eastAsia="Times New Roman" w:hAnsi="Cambria" w:cs="Times New Roman"/>
                <w:sz w:val="24"/>
                <w:szCs w:val="24"/>
              </w:rPr>
              <w:t>82</w:t>
            </w:r>
          </w:p>
        </w:tc>
      </w:tr>
      <w:tr w:rsidR="00CB5C85" w:rsidRPr="00FF5A19" w:rsidTr="005863C5">
        <w:tc>
          <w:tcPr>
            <w:tcW w:w="930"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CB5C85" w:rsidRPr="00FF5A19" w:rsidRDefault="00351E56" w:rsidP="00FF5A19">
            <w:pPr>
              <w:spacing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277.5 ± 1</w:t>
            </w:r>
            <w:r w:rsidR="00CB5C85" w:rsidRPr="00FF5A19">
              <w:rPr>
                <w:rFonts w:ascii="Cambria" w:eastAsia="Times New Roman" w:hAnsi="Cambria" w:cs="Times New Roman"/>
                <w:sz w:val="24"/>
                <w:szCs w:val="24"/>
              </w:rPr>
              <w:t>.</w:t>
            </w:r>
            <w:r>
              <w:rPr>
                <w:rFonts w:ascii="Cambria" w:eastAsia="Times New Roman" w:hAnsi="Cambria" w:cs="Times New Roman"/>
                <w:sz w:val="24"/>
                <w:szCs w:val="24"/>
              </w:rPr>
              <w:t>65</w:t>
            </w:r>
          </w:p>
        </w:tc>
        <w:tc>
          <w:tcPr>
            <w:tcW w:w="1849"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308 ± 5.02</w:t>
            </w:r>
          </w:p>
        </w:tc>
        <w:tc>
          <w:tcPr>
            <w:tcW w:w="1849" w:type="dxa"/>
          </w:tcPr>
          <w:p w:rsidR="00CB5C85" w:rsidRPr="00FF5A19" w:rsidRDefault="00CB5C8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305 ± 2.5</w:t>
            </w:r>
          </w:p>
        </w:tc>
      </w:tr>
    </w:tbl>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b/>
          <w:sz w:val="24"/>
          <w:szCs w:val="24"/>
          <w:lang w:eastAsia="en-US"/>
        </w:rPr>
        <w:tab/>
      </w:r>
      <w:r w:rsidRPr="00FF5A19">
        <w:rPr>
          <w:rFonts w:ascii="Cambria" w:eastAsia="Calibri" w:hAnsi="Cambria" w:cs="Times New Roman"/>
          <w:sz w:val="24"/>
          <w:szCs w:val="24"/>
          <w:lang w:eastAsia="en-US"/>
        </w:rPr>
        <w:t>Values are average of six sets of separate experiments (Mean ± SD)</w:t>
      </w: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1D1472" w:rsidRDefault="001D1472" w:rsidP="00126F24">
      <w:pPr>
        <w:spacing w:after="0" w:line="360" w:lineRule="auto"/>
        <w:ind w:firstLine="720"/>
        <w:contextualSpacing/>
        <w:jc w:val="both"/>
        <w:rPr>
          <w:rFonts w:ascii="Cambria" w:eastAsia="Calibri" w:hAnsi="Cambria" w:cs="Times New Roman"/>
          <w:b/>
          <w:sz w:val="24"/>
          <w:szCs w:val="24"/>
          <w:u w:val="single"/>
          <w:lang w:eastAsia="en-US"/>
        </w:rPr>
      </w:pPr>
    </w:p>
    <w:p w:rsidR="00CB5C85" w:rsidRPr="00FF5A19" w:rsidRDefault="00CB5C85"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hAnsi="Cambria"/>
          <w:b/>
          <w:sz w:val="24"/>
          <w:szCs w:val="24"/>
        </w:rPr>
        <w:t>Fig. 4</w:t>
      </w:r>
      <w:r w:rsidR="001C61CF" w:rsidRPr="00FF5A19">
        <w:rPr>
          <w:rFonts w:ascii="Cambria" w:hAnsi="Cambria"/>
          <w:b/>
          <w:sz w:val="24"/>
          <w:szCs w:val="24"/>
        </w:rPr>
        <w:t>.3</w:t>
      </w:r>
      <w:r w:rsidRPr="00FF5A19">
        <w:rPr>
          <w:rFonts w:ascii="Cambria" w:hAnsi="Cambria"/>
          <w:b/>
          <w:sz w:val="24"/>
          <w:szCs w:val="24"/>
        </w:rPr>
        <w:t>: Effect of C</w:t>
      </w:r>
      <w:r w:rsidR="001C61CF" w:rsidRPr="00FF5A19">
        <w:rPr>
          <w:rFonts w:ascii="Cambria" w:hAnsi="Cambria"/>
          <w:b/>
          <w:sz w:val="24"/>
          <w:szCs w:val="24"/>
        </w:rPr>
        <w:t>P on Lipid peroxidation in Brain</w:t>
      </w:r>
      <w:r w:rsidRPr="00FF5A19">
        <w:rPr>
          <w:rFonts w:ascii="Cambria" w:hAnsi="Cambria"/>
          <w:b/>
          <w:sz w:val="24"/>
          <w:szCs w:val="24"/>
        </w:rPr>
        <w:t xml:space="preserve"> of 15-day-old Chick embryo</w:t>
      </w:r>
    </w:p>
    <w:p w:rsidR="00CB5C85" w:rsidRPr="00FF5A19" w:rsidRDefault="00CB5C85" w:rsidP="00FF5A19">
      <w:pPr>
        <w:spacing w:after="0" w:line="360" w:lineRule="auto"/>
        <w:contextualSpacing/>
        <w:jc w:val="both"/>
        <w:rPr>
          <w:rFonts w:ascii="Cambria" w:eastAsia="Calibri" w:hAnsi="Cambria" w:cs="Times New Roman"/>
          <w:b/>
          <w:sz w:val="24"/>
          <w:szCs w:val="24"/>
          <w:lang w:eastAsia="en-US"/>
        </w:rPr>
      </w:pPr>
    </w:p>
    <w:p w:rsidR="001C61CF" w:rsidRPr="00FF5A19" w:rsidRDefault="001C61CF" w:rsidP="00FF5A19">
      <w:pPr>
        <w:spacing w:after="0" w:line="360" w:lineRule="auto"/>
        <w:contextualSpacing/>
        <w:jc w:val="both"/>
        <w:rPr>
          <w:rFonts w:ascii="Cambria" w:eastAsia="Calibri" w:hAnsi="Cambria" w:cs="Times New Roman"/>
          <w:b/>
          <w:sz w:val="24"/>
          <w:szCs w:val="24"/>
          <w:u w:val="single"/>
          <w:lang w:eastAsia="en-US"/>
        </w:rPr>
      </w:pPr>
    </w:p>
    <w:p w:rsidR="001C61CF" w:rsidRPr="00FF5A19" w:rsidRDefault="001C61CF" w:rsidP="00FF5A19">
      <w:pPr>
        <w:spacing w:after="0" w:line="360" w:lineRule="auto"/>
        <w:contextualSpacing/>
        <w:jc w:val="both"/>
        <w:rPr>
          <w:rFonts w:ascii="Cambria" w:eastAsia="Calibri" w:hAnsi="Cambria" w:cs="Times New Roman"/>
          <w:b/>
          <w:sz w:val="24"/>
          <w:szCs w:val="24"/>
          <w:u w:val="single"/>
          <w:lang w:eastAsia="en-US"/>
        </w:rPr>
      </w:pPr>
      <w:r w:rsidRPr="00FF5A19">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u w:val="single"/>
          <w:lang w:val="en-US" w:eastAsia="en-US"/>
        </w:rPr>
        <w:drawing>
          <wp:inline distT="0" distB="0" distL="0" distR="0">
            <wp:extent cx="4572000" cy="2743200"/>
            <wp:effectExtent l="19050" t="0" r="19050" b="0"/>
            <wp:docPr id="2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1C61CF" w:rsidRPr="00FF5A19" w:rsidRDefault="001C61CF" w:rsidP="00FF5A19">
      <w:pPr>
        <w:spacing w:after="0" w:line="360" w:lineRule="auto"/>
        <w:contextualSpacing/>
        <w:jc w:val="both"/>
        <w:rPr>
          <w:rFonts w:ascii="Cambria" w:eastAsia="Calibri" w:hAnsi="Cambria" w:cs="Times New Roman"/>
          <w:b/>
          <w:sz w:val="24"/>
          <w:szCs w:val="24"/>
          <w:u w:val="single"/>
          <w:lang w:eastAsia="en-US"/>
        </w:rPr>
      </w:pPr>
    </w:p>
    <w:p w:rsidR="001C61CF" w:rsidRPr="00FF5A19" w:rsidRDefault="001C61CF" w:rsidP="00FF5A19">
      <w:pPr>
        <w:spacing w:after="0" w:line="360" w:lineRule="auto"/>
        <w:contextualSpacing/>
        <w:jc w:val="both"/>
        <w:rPr>
          <w:rFonts w:ascii="Cambria" w:eastAsia="Calibri" w:hAnsi="Cambria" w:cs="Times New Roman"/>
          <w:b/>
          <w:sz w:val="24"/>
          <w:szCs w:val="24"/>
          <w:u w:val="single"/>
          <w:lang w:eastAsia="en-US"/>
        </w:rPr>
      </w:pPr>
    </w:p>
    <w:tbl>
      <w:tblPr>
        <w:tblStyle w:val="TableGrid"/>
        <w:tblW w:w="0" w:type="auto"/>
        <w:tblInd w:w="1008" w:type="dxa"/>
        <w:tblLook w:val="04A0"/>
      </w:tblPr>
      <w:tblGrid>
        <w:gridCol w:w="840"/>
        <w:gridCol w:w="1848"/>
        <w:gridCol w:w="1848"/>
        <w:gridCol w:w="1849"/>
        <w:gridCol w:w="1849"/>
      </w:tblGrid>
      <w:tr w:rsidR="001C61CF" w:rsidRPr="00FF5A19" w:rsidTr="005863C5">
        <w:tc>
          <w:tcPr>
            <w:tcW w:w="840" w:type="dxa"/>
          </w:tcPr>
          <w:p w:rsidR="001C61CF" w:rsidRPr="00FF5A19" w:rsidRDefault="001C61CF"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1C61CF" w:rsidRPr="00FF5A19" w:rsidRDefault="001C61CF" w:rsidP="00FF5A19">
            <w:pPr>
              <w:spacing w:line="360" w:lineRule="auto"/>
              <w:contextualSpacing/>
              <w:jc w:val="both"/>
              <w:rPr>
                <w:rFonts w:ascii="Cambria" w:eastAsia="Times New Roman" w:hAnsi="Cambria" w:cs="Times New Roman"/>
                <w:b/>
                <w:sz w:val="24"/>
                <w:szCs w:val="24"/>
              </w:rPr>
            </w:pPr>
          </w:p>
        </w:tc>
        <w:tc>
          <w:tcPr>
            <w:tcW w:w="1848" w:type="dxa"/>
          </w:tcPr>
          <w:p w:rsidR="001C61CF" w:rsidRPr="00FF5A19" w:rsidRDefault="001C61CF"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1C61CF" w:rsidRPr="00FF5A19" w:rsidRDefault="001C61CF"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1C61CF" w:rsidRPr="00FF5A19" w:rsidRDefault="001C61CF"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1C61CF" w:rsidRPr="00FF5A19" w:rsidTr="005863C5">
        <w:tc>
          <w:tcPr>
            <w:tcW w:w="840"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223.4  ± 1.52</w:t>
            </w:r>
          </w:p>
        </w:tc>
        <w:tc>
          <w:tcPr>
            <w:tcW w:w="1849"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209 .5 ± 5.37</w:t>
            </w:r>
          </w:p>
        </w:tc>
        <w:tc>
          <w:tcPr>
            <w:tcW w:w="1849"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204.4 ± 2.6</w:t>
            </w:r>
          </w:p>
        </w:tc>
      </w:tr>
      <w:tr w:rsidR="001C61CF" w:rsidRPr="00FF5A19" w:rsidTr="005863C5">
        <w:tc>
          <w:tcPr>
            <w:tcW w:w="840"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229.2 ± 1.58</w:t>
            </w:r>
          </w:p>
        </w:tc>
        <w:tc>
          <w:tcPr>
            <w:tcW w:w="1849"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232 ± 2.16</w:t>
            </w:r>
          </w:p>
        </w:tc>
        <w:tc>
          <w:tcPr>
            <w:tcW w:w="1849"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236.8 ± 2.25</w:t>
            </w:r>
          </w:p>
        </w:tc>
      </w:tr>
      <w:tr w:rsidR="001C61CF" w:rsidRPr="00FF5A19" w:rsidTr="005863C5">
        <w:tc>
          <w:tcPr>
            <w:tcW w:w="840"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242.6 ± 1.67</w:t>
            </w:r>
          </w:p>
        </w:tc>
        <w:tc>
          <w:tcPr>
            <w:tcW w:w="1849"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244 ± 2.71</w:t>
            </w:r>
          </w:p>
        </w:tc>
        <w:tc>
          <w:tcPr>
            <w:tcW w:w="1849"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250.2 ± 3.86</w:t>
            </w:r>
          </w:p>
        </w:tc>
      </w:tr>
      <w:tr w:rsidR="001C61CF" w:rsidRPr="00FF5A19" w:rsidTr="005863C5">
        <w:tc>
          <w:tcPr>
            <w:tcW w:w="840"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345.2 ± 3.27</w:t>
            </w:r>
          </w:p>
        </w:tc>
        <w:tc>
          <w:tcPr>
            <w:tcW w:w="1849"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308 ± 5.02</w:t>
            </w:r>
          </w:p>
        </w:tc>
        <w:tc>
          <w:tcPr>
            <w:tcW w:w="1849" w:type="dxa"/>
          </w:tcPr>
          <w:p w:rsidR="001C61CF" w:rsidRPr="00FF5A19" w:rsidRDefault="001C61C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305 ± 2.5</w:t>
            </w:r>
          </w:p>
        </w:tc>
      </w:tr>
    </w:tbl>
    <w:p w:rsidR="001C61CF" w:rsidRPr="00FF5A19" w:rsidRDefault="001C61CF"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1C61CF" w:rsidP="00FF5A19">
      <w:pPr>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sz w:val="24"/>
          <w:szCs w:val="24"/>
          <w:lang w:eastAsia="en-US"/>
        </w:rPr>
        <w:tab/>
        <w:t>Values are average of six sets of separate experiments (Mean ± SD)</w:t>
      </w: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7903A2" w:rsidRPr="00FF5A19" w:rsidRDefault="007903A2"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Fig.4.4:  Effect of CP on SOD activity in liver of 15-day-old chick embryo</w:t>
      </w: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7903A2" w:rsidRPr="00FF5A19" w:rsidRDefault="00F532A6" w:rsidP="00FF5A19">
      <w:pPr>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sz w:val="24"/>
          <w:szCs w:val="24"/>
          <w:lang w:eastAsia="en-US"/>
        </w:rPr>
        <w:t xml:space="preserve">                </w:t>
      </w:r>
      <w:r w:rsidR="00562B48" w:rsidRPr="00FF5A19">
        <w:rPr>
          <w:rFonts w:ascii="Cambria" w:eastAsia="Calibri" w:hAnsi="Cambria" w:cs="Times New Roman"/>
          <w:sz w:val="24"/>
          <w:szCs w:val="24"/>
          <w:lang w:eastAsia="en-US"/>
        </w:rPr>
        <w:t xml:space="preserve">  </w:t>
      </w:r>
      <w:r w:rsidRPr="00FF5A19">
        <w:rPr>
          <w:rFonts w:ascii="Cambria" w:eastAsia="Calibri" w:hAnsi="Cambria" w:cs="Times New Roman"/>
          <w:sz w:val="24"/>
          <w:szCs w:val="24"/>
          <w:lang w:eastAsia="en-US"/>
        </w:rPr>
        <w:t xml:space="preserve"> </w:t>
      </w:r>
      <w:r w:rsidRPr="00FF5A19">
        <w:rPr>
          <w:rFonts w:ascii="Cambria" w:eastAsia="Calibri" w:hAnsi="Cambria" w:cs="Times New Roman"/>
          <w:noProof/>
          <w:sz w:val="24"/>
          <w:szCs w:val="24"/>
          <w:lang w:val="en-US" w:eastAsia="en-US"/>
        </w:rPr>
        <w:drawing>
          <wp:inline distT="0" distB="0" distL="0" distR="0">
            <wp:extent cx="4572000" cy="2743200"/>
            <wp:effectExtent l="19050" t="0" r="19050" b="0"/>
            <wp:docPr id="31"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532A6" w:rsidRPr="00FF5A19" w:rsidRDefault="00F532A6" w:rsidP="00FF5A19">
      <w:pPr>
        <w:spacing w:after="0" w:line="360" w:lineRule="auto"/>
        <w:contextualSpacing/>
        <w:jc w:val="both"/>
        <w:rPr>
          <w:rFonts w:ascii="Cambria" w:eastAsia="Calibri" w:hAnsi="Cambria" w:cs="Times New Roman"/>
          <w:sz w:val="24"/>
          <w:szCs w:val="24"/>
          <w:lang w:eastAsia="en-US"/>
        </w:rPr>
      </w:pPr>
    </w:p>
    <w:p w:rsidR="00CB5C85" w:rsidRPr="00FF5A19" w:rsidRDefault="00CB5C85" w:rsidP="00FF5A19">
      <w:pPr>
        <w:spacing w:after="0" w:line="360" w:lineRule="auto"/>
        <w:contextualSpacing/>
        <w:jc w:val="both"/>
        <w:rPr>
          <w:rFonts w:ascii="Cambria" w:eastAsia="Calibri" w:hAnsi="Cambria" w:cs="Times New Roman"/>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sz w:val="24"/>
          <w:szCs w:val="24"/>
          <w:lang w:eastAsia="en-US"/>
        </w:rPr>
      </w:pPr>
    </w:p>
    <w:tbl>
      <w:tblPr>
        <w:tblStyle w:val="TableGrid"/>
        <w:tblW w:w="0" w:type="auto"/>
        <w:tblInd w:w="1008" w:type="dxa"/>
        <w:tblLook w:val="04A0"/>
      </w:tblPr>
      <w:tblGrid>
        <w:gridCol w:w="840"/>
        <w:gridCol w:w="1848"/>
        <w:gridCol w:w="1848"/>
        <w:gridCol w:w="1849"/>
        <w:gridCol w:w="1849"/>
      </w:tblGrid>
      <w:tr w:rsidR="00F532A6" w:rsidRPr="00FF5A19" w:rsidTr="005863C5">
        <w:tc>
          <w:tcPr>
            <w:tcW w:w="840" w:type="dxa"/>
          </w:tcPr>
          <w:p w:rsidR="00F532A6" w:rsidRPr="00FF5A19" w:rsidRDefault="00F532A6"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532A6" w:rsidRPr="00FF5A19" w:rsidRDefault="00F532A6" w:rsidP="00FF5A19">
            <w:pPr>
              <w:spacing w:line="360" w:lineRule="auto"/>
              <w:contextualSpacing/>
              <w:jc w:val="both"/>
              <w:rPr>
                <w:rFonts w:ascii="Cambria" w:eastAsia="Times New Roman" w:hAnsi="Cambria" w:cs="Times New Roman"/>
                <w:b/>
                <w:sz w:val="24"/>
                <w:szCs w:val="24"/>
              </w:rPr>
            </w:pPr>
          </w:p>
        </w:tc>
        <w:tc>
          <w:tcPr>
            <w:tcW w:w="1848" w:type="dxa"/>
          </w:tcPr>
          <w:p w:rsidR="00F532A6" w:rsidRPr="00FF5A19" w:rsidRDefault="00F532A6"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532A6" w:rsidRPr="00FF5A19" w:rsidRDefault="00F532A6"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532A6" w:rsidRPr="00FF5A19" w:rsidRDefault="00F532A6"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532A6" w:rsidRPr="00FF5A19" w:rsidTr="005863C5">
        <w:tc>
          <w:tcPr>
            <w:tcW w:w="840"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12.6 ± 0.2</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0.15</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0.25</w:t>
            </w:r>
          </w:p>
        </w:tc>
      </w:tr>
      <w:tr w:rsidR="00F532A6" w:rsidRPr="00FF5A19" w:rsidTr="005863C5">
        <w:tc>
          <w:tcPr>
            <w:tcW w:w="840"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0.15</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9.75 ± 0.11</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0.17</w:t>
            </w:r>
          </w:p>
        </w:tc>
      </w:tr>
      <w:tr w:rsidR="00F532A6" w:rsidRPr="00FF5A19" w:rsidTr="005863C5">
        <w:tc>
          <w:tcPr>
            <w:tcW w:w="840"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0.22</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13.5 ± 0.12 </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14.2 ± 0.24</w:t>
            </w:r>
          </w:p>
        </w:tc>
      </w:tr>
      <w:tr w:rsidR="00F532A6" w:rsidRPr="00FF5A19" w:rsidTr="005863C5">
        <w:tc>
          <w:tcPr>
            <w:tcW w:w="840"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bl>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F532A6" w:rsidP="00FF5A19">
      <w:pPr>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sz w:val="24"/>
          <w:szCs w:val="24"/>
          <w:lang w:eastAsia="en-US"/>
        </w:rPr>
        <w:tab/>
        <w:t>Values are average of six sets of separate experiments (Mean ± SD)</w:t>
      </w:r>
    </w:p>
    <w:p w:rsidR="00F532A6" w:rsidRPr="00FF5A19" w:rsidRDefault="00F532A6" w:rsidP="00FF5A19">
      <w:pPr>
        <w:spacing w:after="0" w:line="360" w:lineRule="auto"/>
        <w:contextualSpacing/>
        <w:jc w:val="both"/>
        <w:rPr>
          <w:rFonts w:ascii="Cambria" w:eastAsia="Calibri" w:hAnsi="Cambria" w:cs="Times New Roman"/>
          <w:sz w:val="24"/>
          <w:szCs w:val="24"/>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CB5C85" w:rsidRPr="00FF5A19" w:rsidRDefault="00CB5C85"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Fig.4.5:  Effect of CP on SOD activity in Heart of 15-day-old chick embryo</w:t>
      </w:r>
    </w:p>
    <w:p w:rsidR="00F532A6" w:rsidRPr="00FF5A19" w:rsidRDefault="00F532A6" w:rsidP="00FF5A19">
      <w:pPr>
        <w:spacing w:after="0" w:line="360" w:lineRule="auto"/>
        <w:contextualSpacing/>
        <w:jc w:val="both"/>
        <w:rPr>
          <w:rFonts w:ascii="Cambria" w:eastAsia="Calibri" w:hAnsi="Cambria" w:cs="Times New Roman"/>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562B48" w:rsidP="00FF5A19">
      <w:pPr>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sz w:val="24"/>
          <w:szCs w:val="24"/>
          <w:lang w:eastAsia="en-US"/>
        </w:rPr>
        <w:t xml:space="preserve">                       </w:t>
      </w:r>
      <w:r w:rsidR="00F532A6" w:rsidRPr="00FF5A19">
        <w:rPr>
          <w:rFonts w:ascii="Cambria" w:eastAsia="Calibri" w:hAnsi="Cambria" w:cs="Times New Roman"/>
          <w:noProof/>
          <w:sz w:val="24"/>
          <w:szCs w:val="24"/>
          <w:lang w:val="en-US" w:eastAsia="en-US"/>
        </w:rPr>
        <w:drawing>
          <wp:inline distT="0" distB="0" distL="0" distR="0">
            <wp:extent cx="4572000" cy="2743200"/>
            <wp:effectExtent l="19050" t="0" r="19050" b="0"/>
            <wp:docPr id="3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532A6" w:rsidRPr="00FF5A19" w:rsidRDefault="00F532A6" w:rsidP="00FF5A19">
      <w:pPr>
        <w:spacing w:after="0" w:line="360" w:lineRule="auto"/>
        <w:contextualSpacing/>
        <w:jc w:val="both"/>
        <w:rPr>
          <w:rFonts w:ascii="Cambria" w:eastAsia="Calibri" w:hAnsi="Cambria" w:cs="Times New Roman"/>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sz w:val="24"/>
          <w:szCs w:val="24"/>
          <w:lang w:eastAsia="en-US"/>
        </w:rPr>
      </w:pPr>
    </w:p>
    <w:tbl>
      <w:tblPr>
        <w:tblStyle w:val="TableGrid"/>
        <w:tblW w:w="0" w:type="auto"/>
        <w:tblInd w:w="918" w:type="dxa"/>
        <w:tblLook w:val="04A0"/>
      </w:tblPr>
      <w:tblGrid>
        <w:gridCol w:w="930"/>
        <w:gridCol w:w="1848"/>
        <w:gridCol w:w="1848"/>
        <w:gridCol w:w="1849"/>
        <w:gridCol w:w="1849"/>
      </w:tblGrid>
      <w:tr w:rsidR="00F532A6" w:rsidRPr="00FF5A19" w:rsidTr="005863C5">
        <w:tc>
          <w:tcPr>
            <w:tcW w:w="930" w:type="dxa"/>
          </w:tcPr>
          <w:p w:rsidR="00F532A6" w:rsidRPr="00FF5A19" w:rsidRDefault="00F532A6"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532A6" w:rsidRPr="00FF5A19" w:rsidRDefault="00F532A6" w:rsidP="00FF5A19">
            <w:pPr>
              <w:spacing w:line="360" w:lineRule="auto"/>
              <w:contextualSpacing/>
              <w:jc w:val="both"/>
              <w:rPr>
                <w:rFonts w:ascii="Cambria" w:eastAsia="Times New Roman" w:hAnsi="Cambria" w:cs="Times New Roman"/>
                <w:b/>
                <w:sz w:val="24"/>
                <w:szCs w:val="24"/>
              </w:rPr>
            </w:pPr>
          </w:p>
        </w:tc>
        <w:tc>
          <w:tcPr>
            <w:tcW w:w="1848" w:type="dxa"/>
          </w:tcPr>
          <w:p w:rsidR="00F532A6" w:rsidRPr="00FF5A19" w:rsidRDefault="00F532A6"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532A6" w:rsidRPr="00FF5A19" w:rsidRDefault="00F532A6"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532A6" w:rsidRPr="00FF5A19" w:rsidRDefault="00F532A6"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532A6" w:rsidRPr="00FF5A19" w:rsidTr="005863C5">
        <w:tc>
          <w:tcPr>
            <w:tcW w:w="930"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12.6 ± 0.2</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0.15</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0.25</w:t>
            </w:r>
          </w:p>
        </w:tc>
      </w:tr>
      <w:tr w:rsidR="00F532A6" w:rsidRPr="00FF5A19" w:rsidTr="005863C5">
        <w:tc>
          <w:tcPr>
            <w:tcW w:w="930"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0.15</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9.75 ± 0.11</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0.17</w:t>
            </w:r>
          </w:p>
        </w:tc>
      </w:tr>
      <w:tr w:rsidR="00F532A6" w:rsidRPr="00FF5A19" w:rsidTr="005863C5">
        <w:tc>
          <w:tcPr>
            <w:tcW w:w="930"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0.22</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13.5 ± 0.12 </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14.2 ± 0.24</w:t>
            </w:r>
          </w:p>
        </w:tc>
      </w:tr>
      <w:tr w:rsidR="00F532A6" w:rsidRPr="00FF5A19" w:rsidTr="005863C5">
        <w:tc>
          <w:tcPr>
            <w:tcW w:w="930"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F532A6" w:rsidRPr="00FF5A19" w:rsidRDefault="00F532A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bl>
    <w:p w:rsidR="00F532A6" w:rsidRPr="00FF5A19" w:rsidRDefault="00F532A6" w:rsidP="00FF5A19">
      <w:pPr>
        <w:spacing w:after="0" w:line="360" w:lineRule="auto"/>
        <w:contextualSpacing/>
        <w:jc w:val="both"/>
        <w:rPr>
          <w:rFonts w:ascii="Cambria" w:eastAsia="Calibri" w:hAnsi="Cambria" w:cs="Times New Roman"/>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sz w:val="24"/>
          <w:szCs w:val="24"/>
          <w:lang w:eastAsia="en-US"/>
        </w:rPr>
        <w:tab/>
        <w:t>Values are average of six sets of separate experiments (Mean ± SD)</w:t>
      </w: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93284A" w:rsidP="00126F24">
      <w:pPr>
        <w:spacing w:after="0" w:line="360" w:lineRule="auto"/>
        <w:ind w:firstLine="720"/>
        <w:contextualSpacing/>
        <w:jc w:val="both"/>
        <w:rPr>
          <w:rFonts w:ascii="Cambria" w:eastAsia="Calibri" w:hAnsi="Cambria" w:cs="Times New Roman"/>
          <w:sz w:val="24"/>
          <w:szCs w:val="24"/>
          <w:lang w:eastAsia="en-US"/>
        </w:rPr>
      </w:pPr>
      <w:r w:rsidRPr="00FF5A19">
        <w:rPr>
          <w:rFonts w:ascii="Cambria" w:eastAsia="Calibri" w:hAnsi="Cambria" w:cs="Times New Roman"/>
          <w:b/>
          <w:sz w:val="24"/>
          <w:szCs w:val="24"/>
          <w:lang w:eastAsia="en-US"/>
        </w:rPr>
        <w:t>Fig.4.6:  Effect of CP on SOD activity in Brain of 15-day-old chick embryo</w:t>
      </w: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93284A"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                    </w:t>
      </w:r>
      <w:r w:rsidR="00126F24">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3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3284A" w:rsidRPr="00FF5A19" w:rsidRDefault="0093284A" w:rsidP="00FF5A19">
      <w:pPr>
        <w:spacing w:after="0" w:line="360" w:lineRule="auto"/>
        <w:contextualSpacing/>
        <w:jc w:val="both"/>
        <w:rPr>
          <w:rFonts w:ascii="Cambria" w:eastAsia="Calibri" w:hAnsi="Cambria" w:cs="Times New Roman"/>
          <w:b/>
          <w:sz w:val="24"/>
          <w:szCs w:val="24"/>
          <w:lang w:eastAsia="en-US"/>
        </w:rPr>
      </w:pPr>
    </w:p>
    <w:p w:rsidR="0093284A" w:rsidRPr="00FF5A19" w:rsidRDefault="0093284A" w:rsidP="00FF5A19">
      <w:pPr>
        <w:spacing w:after="0" w:line="360" w:lineRule="auto"/>
        <w:contextualSpacing/>
        <w:jc w:val="both"/>
        <w:rPr>
          <w:rFonts w:ascii="Cambria" w:eastAsia="Calibri" w:hAnsi="Cambria" w:cs="Times New Roman"/>
          <w:b/>
          <w:sz w:val="24"/>
          <w:szCs w:val="24"/>
          <w:lang w:eastAsia="en-US"/>
        </w:rPr>
      </w:pPr>
    </w:p>
    <w:tbl>
      <w:tblPr>
        <w:tblStyle w:val="TableGrid"/>
        <w:tblW w:w="0" w:type="auto"/>
        <w:tblInd w:w="918" w:type="dxa"/>
        <w:tblLook w:val="04A0"/>
      </w:tblPr>
      <w:tblGrid>
        <w:gridCol w:w="930"/>
        <w:gridCol w:w="1848"/>
        <w:gridCol w:w="1848"/>
        <w:gridCol w:w="1849"/>
        <w:gridCol w:w="1849"/>
      </w:tblGrid>
      <w:tr w:rsidR="0093284A" w:rsidRPr="00FF5A19" w:rsidTr="005863C5">
        <w:tc>
          <w:tcPr>
            <w:tcW w:w="930" w:type="dxa"/>
          </w:tcPr>
          <w:p w:rsidR="0093284A" w:rsidRPr="00FF5A19" w:rsidRDefault="0093284A"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93284A" w:rsidRPr="00FF5A19" w:rsidRDefault="0093284A" w:rsidP="00FF5A19">
            <w:pPr>
              <w:spacing w:line="360" w:lineRule="auto"/>
              <w:contextualSpacing/>
              <w:jc w:val="both"/>
              <w:rPr>
                <w:rFonts w:ascii="Cambria" w:eastAsia="Times New Roman" w:hAnsi="Cambria" w:cs="Times New Roman"/>
                <w:b/>
                <w:sz w:val="24"/>
                <w:szCs w:val="24"/>
              </w:rPr>
            </w:pPr>
          </w:p>
        </w:tc>
        <w:tc>
          <w:tcPr>
            <w:tcW w:w="1848" w:type="dxa"/>
          </w:tcPr>
          <w:p w:rsidR="0093284A" w:rsidRPr="00FF5A19" w:rsidRDefault="0093284A"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93284A" w:rsidRPr="00FF5A19" w:rsidRDefault="0093284A"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93284A" w:rsidRPr="00FF5A19" w:rsidRDefault="0093284A"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93284A" w:rsidRPr="00FF5A19" w:rsidTr="005863C5">
        <w:tc>
          <w:tcPr>
            <w:tcW w:w="930"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12.6 ± 0.2</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0.15</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0.25</w:t>
            </w:r>
          </w:p>
        </w:tc>
      </w:tr>
      <w:tr w:rsidR="0093284A" w:rsidRPr="00FF5A19" w:rsidTr="005863C5">
        <w:tc>
          <w:tcPr>
            <w:tcW w:w="930"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0.15</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9.75 ± 0.11</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0.17</w:t>
            </w:r>
          </w:p>
        </w:tc>
      </w:tr>
      <w:tr w:rsidR="0093284A" w:rsidRPr="00FF5A19" w:rsidTr="005863C5">
        <w:tc>
          <w:tcPr>
            <w:tcW w:w="930"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0.22</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13.5 ± 0.12 </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14.2 ± 0.24</w:t>
            </w:r>
          </w:p>
        </w:tc>
      </w:tr>
      <w:tr w:rsidR="0093284A" w:rsidRPr="00FF5A19" w:rsidTr="005863C5">
        <w:tc>
          <w:tcPr>
            <w:tcW w:w="930"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bl>
    <w:p w:rsidR="0093284A" w:rsidRPr="00FF5A19" w:rsidRDefault="0093284A" w:rsidP="00FF5A19">
      <w:pPr>
        <w:spacing w:after="0" w:line="360" w:lineRule="auto"/>
        <w:contextualSpacing/>
        <w:jc w:val="both"/>
        <w:rPr>
          <w:rFonts w:ascii="Cambria" w:eastAsia="Calibri" w:hAnsi="Cambria" w:cs="Times New Roman"/>
          <w:b/>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93284A" w:rsidRPr="00FF5A19" w:rsidRDefault="0093284A" w:rsidP="00FF5A19">
      <w:pPr>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sz w:val="24"/>
          <w:szCs w:val="24"/>
          <w:lang w:eastAsia="en-US"/>
        </w:rPr>
        <w:tab/>
      </w:r>
      <w:r w:rsidR="00562B48" w:rsidRPr="00FF5A19">
        <w:rPr>
          <w:rFonts w:ascii="Cambria" w:eastAsia="Calibri" w:hAnsi="Cambria" w:cs="Times New Roman"/>
          <w:sz w:val="24"/>
          <w:szCs w:val="24"/>
          <w:lang w:eastAsia="en-US"/>
        </w:rPr>
        <w:t xml:space="preserve"> </w:t>
      </w:r>
      <w:r w:rsidRPr="00FF5A19">
        <w:rPr>
          <w:rFonts w:ascii="Cambria" w:eastAsia="Calibri" w:hAnsi="Cambria" w:cs="Times New Roman"/>
          <w:sz w:val="24"/>
          <w:szCs w:val="24"/>
          <w:lang w:eastAsia="en-US"/>
        </w:rPr>
        <w:t>Values are average of six sets of separate experiments (Mean ± SD)</w:t>
      </w: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1D1472" w:rsidRDefault="001D1472" w:rsidP="00126F24">
      <w:pPr>
        <w:spacing w:after="0" w:line="360" w:lineRule="auto"/>
        <w:ind w:firstLine="720"/>
        <w:contextualSpacing/>
        <w:jc w:val="both"/>
        <w:rPr>
          <w:rFonts w:ascii="Cambria" w:eastAsia="Calibri" w:hAnsi="Cambria" w:cs="Times New Roman"/>
          <w:b/>
          <w:sz w:val="24"/>
          <w:szCs w:val="24"/>
          <w:u w:val="single"/>
          <w:lang w:eastAsia="en-US"/>
        </w:rPr>
      </w:pPr>
    </w:p>
    <w:p w:rsidR="0093284A" w:rsidRPr="00FF5A19" w:rsidRDefault="0093284A"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Fig.4.7: Effect of CP on CAT activity in liver of 15-day-old chick embryo</w:t>
      </w:r>
    </w:p>
    <w:p w:rsidR="0093284A" w:rsidRPr="00FF5A19" w:rsidRDefault="0093284A" w:rsidP="00FF5A19">
      <w:pPr>
        <w:spacing w:after="0" w:line="360" w:lineRule="auto"/>
        <w:ind w:firstLine="720"/>
        <w:contextualSpacing/>
        <w:jc w:val="both"/>
        <w:rPr>
          <w:rFonts w:ascii="Cambria" w:eastAsia="Calibri" w:hAnsi="Cambria" w:cs="Times New Roman"/>
          <w:b/>
          <w:sz w:val="24"/>
          <w:szCs w:val="24"/>
          <w:lang w:eastAsia="en-US"/>
        </w:rPr>
      </w:pPr>
    </w:p>
    <w:p w:rsidR="0093284A" w:rsidRPr="00FF5A19" w:rsidRDefault="0093284A" w:rsidP="00FF5A19">
      <w:pPr>
        <w:spacing w:after="0" w:line="360" w:lineRule="auto"/>
        <w:ind w:firstLine="720"/>
        <w:contextualSpacing/>
        <w:jc w:val="both"/>
        <w:rPr>
          <w:rFonts w:ascii="Cambria" w:eastAsia="Calibri" w:hAnsi="Cambria" w:cs="Times New Roman"/>
          <w:b/>
          <w:sz w:val="24"/>
          <w:szCs w:val="24"/>
          <w:lang w:eastAsia="en-US"/>
        </w:rPr>
      </w:pPr>
    </w:p>
    <w:p w:rsidR="0093284A" w:rsidRPr="00FF5A19" w:rsidRDefault="0093284A" w:rsidP="00FF5A19">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    </w:t>
      </w:r>
      <w:r w:rsidR="00126F24">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4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3284A" w:rsidRPr="00FF5A19" w:rsidRDefault="0093284A" w:rsidP="00FF5A19">
      <w:pPr>
        <w:spacing w:after="0" w:line="360" w:lineRule="auto"/>
        <w:ind w:firstLine="720"/>
        <w:contextualSpacing/>
        <w:jc w:val="both"/>
        <w:rPr>
          <w:rFonts w:ascii="Cambria" w:eastAsia="Calibri" w:hAnsi="Cambria" w:cs="Times New Roman"/>
          <w:b/>
          <w:sz w:val="24"/>
          <w:szCs w:val="24"/>
          <w:lang w:eastAsia="en-US"/>
        </w:rPr>
      </w:pPr>
    </w:p>
    <w:p w:rsidR="0093284A" w:rsidRPr="00FF5A19" w:rsidRDefault="0093284A" w:rsidP="00FF5A19">
      <w:pPr>
        <w:spacing w:after="0" w:line="360" w:lineRule="auto"/>
        <w:ind w:firstLine="720"/>
        <w:contextualSpacing/>
        <w:jc w:val="both"/>
        <w:rPr>
          <w:rFonts w:ascii="Cambria" w:eastAsia="Calibri" w:hAnsi="Cambria" w:cs="Times New Roman"/>
          <w:b/>
          <w:sz w:val="24"/>
          <w:szCs w:val="24"/>
          <w:lang w:eastAsia="en-US"/>
        </w:rPr>
      </w:pPr>
    </w:p>
    <w:p w:rsidR="0093284A" w:rsidRPr="00FF5A19" w:rsidRDefault="0093284A" w:rsidP="00FF5A19">
      <w:pPr>
        <w:spacing w:after="0" w:line="360" w:lineRule="auto"/>
        <w:ind w:firstLine="720"/>
        <w:contextualSpacing/>
        <w:jc w:val="both"/>
        <w:rPr>
          <w:rFonts w:ascii="Cambria" w:eastAsia="Calibri" w:hAnsi="Cambria" w:cs="Times New Roman"/>
          <w:b/>
          <w:sz w:val="24"/>
          <w:szCs w:val="24"/>
          <w:lang w:eastAsia="en-US"/>
        </w:rPr>
      </w:pPr>
    </w:p>
    <w:tbl>
      <w:tblPr>
        <w:tblStyle w:val="TableGrid"/>
        <w:tblW w:w="0" w:type="auto"/>
        <w:tblInd w:w="1008" w:type="dxa"/>
        <w:tblLook w:val="04A0"/>
      </w:tblPr>
      <w:tblGrid>
        <w:gridCol w:w="840"/>
        <w:gridCol w:w="1848"/>
        <w:gridCol w:w="1848"/>
        <w:gridCol w:w="1849"/>
        <w:gridCol w:w="1849"/>
      </w:tblGrid>
      <w:tr w:rsidR="0093284A" w:rsidRPr="00FF5A19" w:rsidTr="005863C5">
        <w:tc>
          <w:tcPr>
            <w:tcW w:w="840" w:type="dxa"/>
          </w:tcPr>
          <w:p w:rsidR="0093284A" w:rsidRPr="00FF5A19" w:rsidRDefault="0093284A"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l. No.</w:t>
            </w:r>
          </w:p>
        </w:tc>
        <w:tc>
          <w:tcPr>
            <w:tcW w:w="1848" w:type="dxa"/>
          </w:tcPr>
          <w:p w:rsidR="0093284A" w:rsidRPr="00FF5A19" w:rsidRDefault="0093284A" w:rsidP="00FF5A19">
            <w:pPr>
              <w:spacing w:line="360" w:lineRule="auto"/>
              <w:contextualSpacing/>
              <w:jc w:val="both"/>
              <w:rPr>
                <w:rFonts w:ascii="Cambria" w:eastAsia="Times New Roman" w:hAnsi="Cambria" w:cs="Times New Roman"/>
                <w:b/>
                <w:sz w:val="24"/>
                <w:szCs w:val="24"/>
              </w:rPr>
            </w:pPr>
          </w:p>
        </w:tc>
        <w:tc>
          <w:tcPr>
            <w:tcW w:w="1848" w:type="dxa"/>
          </w:tcPr>
          <w:p w:rsidR="0093284A" w:rsidRPr="00FF5A19" w:rsidRDefault="0093284A"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93284A" w:rsidRPr="00FF5A19" w:rsidRDefault="0093284A"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93284A" w:rsidRPr="00FF5A19" w:rsidRDefault="0093284A"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93284A" w:rsidRPr="00FF5A19" w:rsidTr="005863C5">
        <w:tc>
          <w:tcPr>
            <w:tcW w:w="840"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10.45 ± 0.25</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11.5 ± 0.17</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0.15</w:t>
            </w:r>
          </w:p>
        </w:tc>
      </w:tr>
      <w:tr w:rsidR="0093284A" w:rsidRPr="00FF5A19" w:rsidTr="005863C5">
        <w:tc>
          <w:tcPr>
            <w:tcW w:w="840"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6.25 ± 0.14</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5.75 ± 0.35</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5.3 ± 0.33</w:t>
            </w:r>
          </w:p>
        </w:tc>
      </w:tr>
      <w:tr w:rsidR="0093284A" w:rsidRPr="00FF5A19" w:rsidTr="005863C5">
        <w:tc>
          <w:tcPr>
            <w:tcW w:w="840"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0.22</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12.5 ± 0.12 </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r w:rsidR="0093284A" w:rsidRPr="00FF5A19" w:rsidTr="005863C5">
        <w:tc>
          <w:tcPr>
            <w:tcW w:w="840"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13.4 ± 0.24</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c>
          <w:tcPr>
            <w:tcW w:w="1849" w:type="dxa"/>
          </w:tcPr>
          <w:p w:rsidR="0093284A" w:rsidRPr="00FF5A19" w:rsidRDefault="0093284A"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0.24</w:t>
            </w:r>
          </w:p>
        </w:tc>
      </w:tr>
    </w:tbl>
    <w:p w:rsidR="0093284A" w:rsidRPr="00FF5A19" w:rsidRDefault="0093284A" w:rsidP="00FF5A19">
      <w:pPr>
        <w:spacing w:after="0" w:line="360" w:lineRule="auto"/>
        <w:ind w:firstLine="720"/>
        <w:contextualSpacing/>
        <w:jc w:val="both"/>
        <w:rPr>
          <w:rFonts w:ascii="Cambria" w:eastAsia="Calibri" w:hAnsi="Cambria" w:cs="Times New Roman"/>
          <w:b/>
          <w:sz w:val="24"/>
          <w:szCs w:val="24"/>
          <w:lang w:eastAsia="en-US"/>
        </w:rPr>
      </w:pPr>
    </w:p>
    <w:p w:rsidR="0093284A" w:rsidRPr="00FF5A19" w:rsidRDefault="0093284A" w:rsidP="00FF5A19">
      <w:pPr>
        <w:spacing w:after="0" w:line="360" w:lineRule="auto"/>
        <w:ind w:firstLine="720"/>
        <w:contextualSpacing/>
        <w:jc w:val="both"/>
        <w:rPr>
          <w:rFonts w:ascii="Cambria" w:eastAsia="Calibri" w:hAnsi="Cambria" w:cs="Times New Roman"/>
          <w:b/>
          <w:sz w:val="24"/>
          <w:szCs w:val="24"/>
          <w:lang w:eastAsia="en-US"/>
        </w:rPr>
      </w:pPr>
    </w:p>
    <w:p w:rsidR="0093284A" w:rsidRPr="00FF5A19" w:rsidRDefault="00562B48" w:rsidP="00FF5A19">
      <w:pPr>
        <w:spacing w:after="0" w:line="360" w:lineRule="auto"/>
        <w:ind w:firstLine="720"/>
        <w:contextualSpacing/>
        <w:jc w:val="both"/>
        <w:rPr>
          <w:rFonts w:ascii="Cambria" w:eastAsia="Calibri" w:hAnsi="Cambria" w:cs="Times New Roman"/>
          <w:sz w:val="24"/>
          <w:szCs w:val="24"/>
          <w:lang w:eastAsia="en-US"/>
        </w:rPr>
      </w:pPr>
      <w:r w:rsidRPr="00FF5A19">
        <w:rPr>
          <w:rFonts w:ascii="Cambria" w:eastAsia="Calibri" w:hAnsi="Cambria" w:cs="Times New Roman"/>
          <w:sz w:val="24"/>
          <w:szCs w:val="24"/>
          <w:lang w:eastAsia="en-US"/>
        </w:rPr>
        <w:t xml:space="preserve">    </w:t>
      </w:r>
      <w:r w:rsidR="0093284A" w:rsidRPr="00FF5A19">
        <w:rPr>
          <w:rFonts w:ascii="Cambria" w:eastAsia="Calibri" w:hAnsi="Cambria" w:cs="Times New Roman"/>
          <w:sz w:val="24"/>
          <w:szCs w:val="24"/>
          <w:lang w:eastAsia="en-US"/>
        </w:rPr>
        <w:t>Values are average of six sets of separate experiments (Mean ± SD)</w:t>
      </w: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1D1472" w:rsidRDefault="001D1472" w:rsidP="00126F24">
      <w:pPr>
        <w:spacing w:after="0" w:line="360" w:lineRule="auto"/>
        <w:ind w:firstLine="720"/>
        <w:contextualSpacing/>
        <w:jc w:val="both"/>
        <w:rPr>
          <w:rFonts w:ascii="Cambria" w:eastAsia="Calibri" w:hAnsi="Cambria" w:cs="Times New Roman"/>
          <w:b/>
          <w:sz w:val="24"/>
          <w:szCs w:val="24"/>
          <w:u w:val="single"/>
          <w:lang w:eastAsia="en-US"/>
        </w:rPr>
      </w:pPr>
    </w:p>
    <w:p w:rsidR="009E0D99" w:rsidRPr="00FF5A19" w:rsidRDefault="009E0D99"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Fig.4.8: Effect of CP on CAT activity in heart of 15-day-old chick embryo</w:t>
      </w:r>
    </w:p>
    <w:p w:rsidR="009E0D99" w:rsidRPr="00FF5A19" w:rsidRDefault="009E0D99" w:rsidP="00FF5A19">
      <w:pPr>
        <w:spacing w:after="0" w:line="360" w:lineRule="auto"/>
        <w:contextualSpacing/>
        <w:jc w:val="both"/>
        <w:rPr>
          <w:rFonts w:ascii="Cambria" w:eastAsia="Calibri" w:hAnsi="Cambria" w:cs="Times New Roman"/>
          <w:b/>
          <w:sz w:val="24"/>
          <w:szCs w:val="24"/>
          <w:lang w:eastAsia="en-US"/>
        </w:rPr>
      </w:pPr>
    </w:p>
    <w:p w:rsidR="009E0D99" w:rsidRPr="00FF5A19" w:rsidRDefault="009E0D99" w:rsidP="00FF5A19">
      <w:pPr>
        <w:spacing w:after="0" w:line="360" w:lineRule="auto"/>
        <w:contextualSpacing/>
        <w:jc w:val="both"/>
        <w:rPr>
          <w:rFonts w:ascii="Cambria" w:eastAsia="Calibri" w:hAnsi="Cambria" w:cs="Times New Roman"/>
          <w:b/>
          <w:sz w:val="24"/>
          <w:szCs w:val="24"/>
          <w:lang w:eastAsia="en-US"/>
        </w:rPr>
      </w:pPr>
    </w:p>
    <w:p w:rsidR="009E0D99" w:rsidRPr="00FF5A19" w:rsidRDefault="009E0D99"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            </w:t>
      </w:r>
      <w:r w:rsidR="00126F24">
        <w:rPr>
          <w:rFonts w:ascii="Cambria" w:eastAsia="Calibri" w:hAnsi="Cambria" w:cs="Times New Roman"/>
          <w:b/>
          <w:sz w:val="24"/>
          <w:szCs w:val="24"/>
          <w:lang w:eastAsia="en-US"/>
        </w:rPr>
        <w:t xml:space="preserve">       </w:t>
      </w:r>
      <w:r w:rsidRPr="00FF5A19">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4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E0D99" w:rsidRPr="00FF5A19" w:rsidRDefault="009E0D99" w:rsidP="00FF5A19">
      <w:pPr>
        <w:spacing w:after="0" w:line="360" w:lineRule="auto"/>
        <w:contextualSpacing/>
        <w:jc w:val="both"/>
        <w:rPr>
          <w:rFonts w:ascii="Cambria" w:eastAsia="Calibri" w:hAnsi="Cambria" w:cs="Times New Roman"/>
          <w:b/>
          <w:sz w:val="24"/>
          <w:szCs w:val="24"/>
          <w:lang w:eastAsia="en-US"/>
        </w:rPr>
      </w:pPr>
    </w:p>
    <w:p w:rsidR="009E0D99" w:rsidRPr="00FF5A19" w:rsidRDefault="009E0D99" w:rsidP="00FF5A19">
      <w:pPr>
        <w:spacing w:after="0" w:line="360" w:lineRule="auto"/>
        <w:contextualSpacing/>
        <w:jc w:val="both"/>
        <w:rPr>
          <w:rFonts w:ascii="Cambria" w:eastAsia="Calibri" w:hAnsi="Cambria" w:cs="Times New Roman"/>
          <w:b/>
          <w:sz w:val="24"/>
          <w:szCs w:val="24"/>
          <w:lang w:eastAsia="en-US"/>
        </w:rPr>
      </w:pPr>
    </w:p>
    <w:tbl>
      <w:tblPr>
        <w:tblStyle w:val="TableGrid"/>
        <w:tblW w:w="0" w:type="auto"/>
        <w:tblInd w:w="1008" w:type="dxa"/>
        <w:tblLook w:val="04A0"/>
      </w:tblPr>
      <w:tblGrid>
        <w:gridCol w:w="840"/>
        <w:gridCol w:w="1848"/>
        <w:gridCol w:w="1848"/>
        <w:gridCol w:w="1849"/>
        <w:gridCol w:w="1849"/>
      </w:tblGrid>
      <w:tr w:rsidR="009E0D99" w:rsidRPr="00FF5A19" w:rsidTr="005863C5">
        <w:tc>
          <w:tcPr>
            <w:tcW w:w="840" w:type="dxa"/>
          </w:tcPr>
          <w:p w:rsidR="009E0D99" w:rsidRPr="00FF5A19" w:rsidRDefault="009E0D9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9E0D99" w:rsidRPr="00FF5A19" w:rsidRDefault="009E0D99" w:rsidP="00FF5A19">
            <w:pPr>
              <w:spacing w:line="360" w:lineRule="auto"/>
              <w:contextualSpacing/>
              <w:jc w:val="both"/>
              <w:rPr>
                <w:rFonts w:ascii="Cambria" w:eastAsia="Times New Roman" w:hAnsi="Cambria" w:cs="Times New Roman"/>
                <w:b/>
                <w:sz w:val="24"/>
                <w:szCs w:val="24"/>
              </w:rPr>
            </w:pPr>
          </w:p>
        </w:tc>
        <w:tc>
          <w:tcPr>
            <w:tcW w:w="1848" w:type="dxa"/>
          </w:tcPr>
          <w:p w:rsidR="009E0D99" w:rsidRPr="00FF5A19" w:rsidRDefault="009E0D9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9E0D99" w:rsidRPr="00FF5A19" w:rsidRDefault="009E0D9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9E0D99" w:rsidRPr="00FF5A19" w:rsidRDefault="009E0D9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9E0D99" w:rsidRPr="00FF5A19" w:rsidTr="005863C5">
        <w:tc>
          <w:tcPr>
            <w:tcW w:w="840"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4.6 ± 0.22</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5.5 ± 0.17</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 ± 0.25</w:t>
            </w:r>
          </w:p>
        </w:tc>
      </w:tr>
      <w:tr w:rsidR="009E0D99" w:rsidRPr="00FF5A19" w:rsidTr="005863C5">
        <w:tc>
          <w:tcPr>
            <w:tcW w:w="840"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4.5 ± 0.22</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3.75 ± 0.14</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1.85 ± 0.07</w:t>
            </w:r>
          </w:p>
        </w:tc>
      </w:tr>
      <w:tr w:rsidR="009E0D99" w:rsidRPr="00FF5A19" w:rsidTr="005863C5">
        <w:tc>
          <w:tcPr>
            <w:tcW w:w="840"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5.4 ± 0.19</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5.8 ± 0.02 </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6.2 ± 0.22</w:t>
            </w:r>
          </w:p>
        </w:tc>
      </w:tr>
      <w:tr w:rsidR="009E0D99" w:rsidRPr="00FF5A19" w:rsidTr="005863C5">
        <w:tc>
          <w:tcPr>
            <w:tcW w:w="840"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15.5 ± 0.25</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 ± 0.11</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8.8 ± 0.32</w:t>
            </w:r>
          </w:p>
        </w:tc>
      </w:tr>
    </w:tbl>
    <w:p w:rsidR="009E0D99" w:rsidRPr="00FF5A19" w:rsidRDefault="009E0D99" w:rsidP="00FF5A19">
      <w:pPr>
        <w:spacing w:after="0" w:line="360" w:lineRule="auto"/>
        <w:contextualSpacing/>
        <w:jc w:val="both"/>
        <w:rPr>
          <w:rFonts w:ascii="Cambria" w:eastAsia="Calibri" w:hAnsi="Cambria" w:cs="Times New Roman"/>
          <w:b/>
          <w:sz w:val="24"/>
          <w:szCs w:val="24"/>
          <w:lang w:eastAsia="en-US"/>
        </w:rPr>
      </w:pPr>
    </w:p>
    <w:p w:rsidR="00F532A6" w:rsidRPr="00FF5A19" w:rsidRDefault="009E0D99" w:rsidP="00FF5A19">
      <w:pPr>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sz w:val="24"/>
          <w:szCs w:val="24"/>
          <w:lang w:eastAsia="en-US"/>
        </w:rPr>
        <w:tab/>
        <w:t>Values are average of six sets of separate experiments (Mean ± SD)</w:t>
      </w: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9E0D99" w:rsidRPr="00FF5A19" w:rsidRDefault="009E0D99"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Fig.4.9: Effect of CP on CAT activity in brain of 15-day-old chick embryo</w:t>
      </w: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9E0D99"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              </w:t>
      </w:r>
      <w:r w:rsidR="00126F24">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4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E0D99" w:rsidRPr="00FF5A19" w:rsidRDefault="009E0D99" w:rsidP="00FF5A19">
      <w:pPr>
        <w:spacing w:after="0" w:line="360" w:lineRule="auto"/>
        <w:contextualSpacing/>
        <w:jc w:val="both"/>
        <w:rPr>
          <w:rFonts w:ascii="Cambria" w:eastAsia="Calibri" w:hAnsi="Cambria" w:cs="Times New Roman"/>
          <w:b/>
          <w:sz w:val="24"/>
          <w:szCs w:val="24"/>
          <w:lang w:eastAsia="en-US"/>
        </w:rPr>
      </w:pPr>
    </w:p>
    <w:p w:rsidR="009E0D99" w:rsidRPr="00FF5A19" w:rsidRDefault="009E0D99" w:rsidP="00FF5A19">
      <w:pPr>
        <w:spacing w:after="0" w:line="360" w:lineRule="auto"/>
        <w:contextualSpacing/>
        <w:jc w:val="both"/>
        <w:rPr>
          <w:rFonts w:ascii="Cambria" w:eastAsia="Calibri" w:hAnsi="Cambria" w:cs="Times New Roman"/>
          <w:b/>
          <w:sz w:val="24"/>
          <w:szCs w:val="24"/>
          <w:lang w:eastAsia="en-US"/>
        </w:rPr>
      </w:pPr>
    </w:p>
    <w:tbl>
      <w:tblPr>
        <w:tblStyle w:val="TableGrid"/>
        <w:tblW w:w="0" w:type="auto"/>
        <w:tblInd w:w="918" w:type="dxa"/>
        <w:tblLook w:val="04A0"/>
      </w:tblPr>
      <w:tblGrid>
        <w:gridCol w:w="930"/>
        <w:gridCol w:w="1848"/>
        <w:gridCol w:w="1848"/>
        <w:gridCol w:w="1849"/>
        <w:gridCol w:w="1849"/>
      </w:tblGrid>
      <w:tr w:rsidR="009E0D99" w:rsidRPr="00FF5A19" w:rsidTr="005863C5">
        <w:tc>
          <w:tcPr>
            <w:tcW w:w="930" w:type="dxa"/>
          </w:tcPr>
          <w:p w:rsidR="009E0D99" w:rsidRPr="00FF5A19" w:rsidRDefault="009E0D9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9E0D99" w:rsidRPr="00FF5A19" w:rsidRDefault="009E0D99" w:rsidP="00FF5A19">
            <w:pPr>
              <w:spacing w:line="360" w:lineRule="auto"/>
              <w:contextualSpacing/>
              <w:jc w:val="both"/>
              <w:rPr>
                <w:rFonts w:ascii="Cambria" w:eastAsia="Times New Roman" w:hAnsi="Cambria" w:cs="Times New Roman"/>
                <w:b/>
                <w:sz w:val="24"/>
                <w:szCs w:val="24"/>
              </w:rPr>
            </w:pPr>
          </w:p>
        </w:tc>
        <w:tc>
          <w:tcPr>
            <w:tcW w:w="1848" w:type="dxa"/>
          </w:tcPr>
          <w:p w:rsidR="009E0D99" w:rsidRPr="00FF5A19" w:rsidRDefault="009E0D9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9E0D99" w:rsidRPr="00FF5A19" w:rsidRDefault="009E0D9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9E0D99" w:rsidRPr="00FF5A19" w:rsidRDefault="009E0D9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9E0D99" w:rsidRPr="00FF5A19" w:rsidTr="005863C5">
        <w:tc>
          <w:tcPr>
            <w:tcW w:w="930"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6.61 ± 0.18</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0.55</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8.5 ± 0.35</w:t>
            </w:r>
          </w:p>
        </w:tc>
      </w:tr>
      <w:tr w:rsidR="009E0D99" w:rsidRPr="00FF5A19" w:rsidTr="005863C5">
        <w:tc>
          <w:tcPr>
            <w:tcW w:w="930"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5.5 ± 0.22</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4.75 ± 0.04</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3.5 ± 0.07</w:t>
            </w:r>
          </w:p>
        </w:tc>
      </w:tr>
      <w:tr w:rsidR="009E0D99" w:rsidRPr="00FF5A19" w:rsidTr="005863C5">
        <w:tc>
          <w:tcPr>
            <w:tcW w:w="930"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0.24</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7.65 ± 0.06 </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8.9 ± 0.14</w:t>
            </w:r>
          </w:p>
        </w:tc>
      </w:tr>
      <w:tr w:rsidR="009E0D99" w:rsidRPr="00FF5A19" w:rsidTr="005863C5">
        <w:tc>
          <w:tcPr>
            <w:tcW w:w="930"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9E0D99" w:rsidRPr="00FF5A19" w:rsidRDefault="009E0D9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bl>
    <w:p w:rsidR="009E0D99" w:rsidRPr="00FF5A19" w:rsidRDefault="009E0D99" w:rsidP="00FF5A19">
      <w:pPr>
        <w:spacing w:after="0" w:line="360" w:lineRule="auto"/>
        <w:contextualSpacing/>
        <w:jc w:val="both"/>
        <w:rPr>
          <w:rFonts w:ascii="Cambria" w:eastAsia="Calibri" w:hAnsi="Cambria" w:cs="Times New Roman"/>
          <w:b/>
          <w:sz w:val="24"/>
          <w:szCs w:val="24"/>
          <w:lang w:eastAsia="en-US"/>
        </w:rPr>
      </w:pPr>
    </w:p>
    <w:p w:rsidR="00F532A6" w:rsidRPr="00FF5A19" w:rsidRDefault="009E0D99" w:rsidP="00FF5A19">
      <w:pPr>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b/>
          <w:sz w:val="24"/>
          <w:szCs w:val="24"/>
          <w:lang w:eastAsia="en-US"/>
        </w:rPr>
        <w:tab/>
      </w:r>
      <w:r w:rsidRPr="00FF5A19">
        <w:rPr>
          <w:rFonts w:ascii="Cambria" w:eastAsia="Calibri" w:hAnsi="Cambria" w:cs="Times New Roman"/>
          <w:sz w:val="24"/>
          <w:szCs w:val="24"/>
          <w:lang w:eastAsia="en-US"/>
        </w:rPr>
        <w:t>Values are average of six sets of separate experiments (Mean ± SD)</w:t>
      </w: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1D1472" w:rsidRDefault="001D1472" w:rsidP="00FF5A19">
      <w:pPr>
        <w:spacing w:after="0" w:line="360" w:lineRule="auto"/>
        <w:contextualSpacing/>
        <w:jc w:val="both"/>
        <w:rPr>
          <w:rFonts w:ascii="Cambria" w:eastAsia="Calibri" w:hAnsi="Cambria" w:cs="Times New Roman"/>
          <w:b/>
          <w:sz w:val="24"/>
          <w:szCs w:val="24"/>
          <w:lang w:eastAsia="en-US"/>
        </w:rPr>
      </w:pPr>
      <w:r>
        <w:rPr>
          <w:rFonts w:ascii="Cambria" w:eastAsia="Calibri" w:hAnsi="Cambria" w:cs="Times New Roman"/>
          <w:b/>
          <w:sz w:val="24"/>
          <w:szCs w:val="24"/>
          <w:lang w:eastAsia="en-US"/>
        </w:rPr>
        <w:tab/>
      </w:r>
    </w:p>
    <w:p w:rsidR="00A842C6" w:rsidRPr="00FF5A19" w:rsidRDefault="001D1472" w:rsidP="00FF5A19">
      <w:pPr>
        <w:spacing w:after="0" w:line="360" w:lineRule="auto"/>
        <w:contextualSpacing/>
        <w:jc w:val="both"/>
        <w:rPr>
          <w:rFonts w:ascii="Cambria" w:eastAsia="Calibri" w:hAnsi="Cambria" w:cs="Times New Roman"/>
          <w:b/>
          <w:sz w:val="24"/>
          <w:szCs w:val="24"/>
          <w:lang w:eastAsia="en-US"/>
        </w:rPr>
      </w:pPr>
      <w:r>
        <w:rPr>
          <w:rFonts w:ascii="Cambria" w:eastAsia="Calibri" w:hAnsi="Cambria" w:cs="Times New Roman"/>
          <w:b/>
          <w:sz w:val="24"/>
          <w:szCs w:val="24"/>
          <w:lang w:eastAsia="en-US"/>
        </w:rPr>
        <w:tab/>
      </w:r>
      <w:r w:rsidR="005863C5" w:rsidRPr="00FF5A19">
        <w:rPr>
          <w:rFonts w:ascii="Cambria" w:eastAsia="Calibri" w:hAnsi="Cambria" w:cs="Times New Roman"/>
          <w:b/>
          <w:sz w:val="24"/>
          <w:szCs w:val="24"/>
          <w:lang w:eastAsia="en-US"/>
        </w:rPr>
        <w:t>Fig.4.10</w:t>
      </w:r>
      <w:r w:rsidR="00A842C6" w:rsidRPr="00FF5A19">
        <w:rPr>
          <w:rFonts w:ascii="Cambria" w:eastAsia="Calibri" w:hAnsi="Cambria" w:cs="Times New Roman"/>
          <w:b/>
          <w:sz w:val="24"/>
          <w:szCs w:val="24"/>
          <w:lang w:eastAsia="en-US"/>
        </w:rPr>
        <w:t>: Effect of CP on GST activity in Liver of 15-day-old chick embryo</w:t>
      </w:r>
    </w:p>
    <w:p w:rsidR="00F532A6" w:rsidRPr="00FF5A19" w:rsidRDefault="00F532A6" w:rsidP="00FF5A19">
      <w:pPr>
        <w:spacing w:after="0" w:line="360" w:lineRule="auto"/>
        <w:contextualSpacing/>
        <w:jc w:val="both"/>
        <w:rPr>
          <w:rFonts w:ascii="Cambria" w:eastAsia="Calibri" w:hAnsi="Cambria" w:cs="Times New Roman"/>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A842C6" w:rsidRPr="00FF5A19" w:rsidRDefault="00A842C6"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ab/>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842C6" w:rsidRPr="00FF5A19" w:rsidRDefault="00A842C6" w:rsidP="00FF5A19">
      <w:pPr>
        <w:spacing w:after="0" w:line="360" w:lineRule="auto"/>
        <w:contextualSpacing/>
        <w:jc w:val="both"/>
        <w:rPr>
          <w:rFonts w:ascii="Cambria" w:eastAsia="Calibri" w:hAnsi="Cambria" w:cs="Times New Roman"/>
          <w:b/>
          <w:sz w:val="24"/>
          <w:szCs w:val="24"/>
          <w:lang w:eastAsia="en-US"/>
        </w:rPr>
      </w:pPr>
    </w:p>
    <w:p w:rsidR="00A842C6" w:rsidRPr="00FF5A19" w:rsidRDefault="00A842C6" w:rsidP="00FF5A19">
      <w:pPr>
        <w:spacing w:after="0" w:line="360" w:lineRule="auto"/>
        <w:contextualSpacing/>
        <w:jc w:val="both"/>
        <w:rPr>
          <w:rFonts w:ascii="Cambria" w:eastAsia="Calibri" w:hAnsi="Cambria" w:cs="Times New Roman"/>
          <w:b/>
          <w:sz w:val="24"/>
          <w:szCs w:val="24"/>
          <w:lang w:eastAsia="en-US"/>
        </w:rPr>
      </w:pPr>
    </w:p>
    <w:p w:rsidR="00A842C6" w:rsidRPr="00FF5A19" w:rsidRDefault="00A842C6"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ab/>
      </w:r>
    </w:p>
    <w:tbl>
      <w:tblPr>
        <w:tblStyle w:val="TableGrid"/>
        <w:tblW w:w="0" w:type="auto"/>
        <w:tblInd w:w="1008" w:type="dxa"/>
        <w:tblLook w:val="04A0"/>
      </w:tblPr>
      <w:tblGrid>
        <w:gridCol w:w="840"/>
        <w:gridCol w:w="1848"/>
        <w:gridCol w:w="1848"/>
        <w:gridCol w:w="1849"/>
        <w:gridCol w:w="1849"/>
      </w:tblGrid>
      <w:tr w:rsidR="00A842C6" w:rsidRPr="00FF5A19" w:rsidTr="005863C5">
        <w:tc>
          <w:tcPr>
            <w:tcW w:w="840" w:type="dxa"/>
          </w:tcPr>
          <w:p w:rsidR="00A842C6" w:rsidRPr="00FF5A19" w:rsidRDefault="00A842C6"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A842C6" w:rsidRPr="00FF5A19" w:rsidRDefault="00A842C6" w:rsidP="00FF5A19">
            <w:pPr>
              <w:spacing w:line="360" w:lineRule="auto"/>
              <w:contextualSpacing/>
              <w:jc w:val="both"/>
              <w:rPr>
                <w:rFonts w:ascii="Cambria" w:eastAsia="Times New Roman" w:hAnsi="Cambria" w:cs="Times New Roman"/>
                <w:b/>
                <w:sz w:val="24"/>
                <w:szCs w:val="24"/>
              </w:rPr>
            </w:pPr>
          </w:p>
        </w:tc>
        <w:tc>
          <w:tcPr>
            <w:tcW w:w="1848" w:type="dxa"/>
          </w:tcPr>
          <w:p w:rsidR="00A842C6" w:rsidRPr="00FF5A19" w:rsidRDefault="00A842C6"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A842C6" w:rsidRPr="00FF5A19" w:rsidRDefault="00A842C6"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A842C6" w:rsidRPr="00FF5A19" w:rsidRDefault="00A842C6"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A842C6" w:rsidRPr="00FF5A19" w:rsidTr="005863C5">
        <w:tc>
          <w:tcPr>
            <w:tcW w:w="840"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51.6 ± 0.61</w:t>
            </w:r>
          </w:p>
        </w:tc>
        <w:tc>
          <w:tcPr>
            <w:tcW w:w="1849"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53.5 ± 0.75</w:t>
            </w:r>
          </w:p>
        </w:tc>
        <w:tc>
          <w:tcPr>
            <w:tcW w:w="1849"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55.5 ± 0.54</w:t>
            </w:r>
          </w:p>
        </w:tc>
      </w:tr>
      <w:tr w:rsidR="00A842C6" w:rsidRPr="00FF5A19" w:rsidTr="005863C5">
        <w:tc>
          <w:tcPr>
            <w:tcW w:w="840"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56.6 ± 0.35</w:t>
            </w:r>
          </w:p>
        </w:tc>
        <w:tc>
          <w:tcPr>
            <w:tcW w:w="1849"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60 ± 0.75</w:t>
            </w:r>
          </w:p>
        </w:tc>
        <w:tc>
          <w:tcPr>
            <w:tcW w:w="1849"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65.5 ± 1.41</w:t>
            </w:r>
          </w:p>
        </w:tc>
      </w:tr>
      <w:tr w:rsidR="00A842C6" w:rsidRPr="00FF5A19" w:rsidTr="005863C5">
        <w:tc>
          <w:tcPr>
            <w:tcW w:w="840"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60.5 ± 0.62</w:t>
            </w:r>
          </w:p>
        </w:tc>
        <w:tc>
          <w:tcPr>
            <w:tcW w:w="1849"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62.5 ± 0.75 </w:t>
            </w:r>
          </w:p>
        </w:tc>
        <w:tc>
          <w:tcPr>
            <w:tcW w:w="1849"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65.2 ± 0.15</w:t>
            </w:r>
          </w:p>
        </w:tc>
      </w:tr>
      <w:tr w:rsidR="00A842C6" w:rsidRPr="00FF5A19" w:rsidTr="005863C5">
        <w:tc>
          <w:tcPr>
            <w:tcW w:w="840"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62.4 ± 0.75</w:t>
            </w:r>
          </w:p>
        </w:tc>
        <w:tc>
          <w:tcPr>
            <w:tcW w:w="1849" w:type="dxa"/>
          </w:tcPr>
          <w:p w:rsidR="00A842C6" w:rsidRPr="00FF5A19" w:rsidRDefault="00A842C6"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64.5 ± 0.76</w:t>
            </w:r>
          </w:p>
        </w:tc>
        <w:tc>
          <w:tcPr>
            <w:tcW w:w="1849" w:type="dxa"/>
          </w:tcPr>
          <w:p w:rsidR="00A842C6" w:rsidRPr="00FF5A19" w:rsidRDefault="00DE3257" w:rsidP="00FF5A19">
            <w:pPr>
              <w:spacing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62</w:t>
            </w:r>
            <w:r w:rsidR="00A842C6" w:rsidRPr="00FF5A19">
              <w:rPr>
                <w:rFonts w:ascii="Cambria" w:eastAsia="Times New Roman" w:hAnsi="Cambria" w:cs="Times New Roman"/>
                <w:sz w:val="24"/>
                <w:szCs w:val="24"/>
              </w:rPr>
              <w:t>.2 ± 0.18</w:t>
            </w:r>
          </w:p>
        </w:tc>
      </w:tr>
    </w:tbl>
    <w:p w:rsidR="00A842C6" w:rsidRPr="00FF5A19" w:rsidRDefault="00A842C6" w:rsidP="00FF5A19">
      <w:pPr>
        <w:spacing w:after="0" w:line="360" w:lineRule="auto"/>
        <w:contextualSpacing/>
        <w:jc w:val="both"/>
        <w:rPr>
          <w:rFonts w:ascii="Cambria" w:eastAsia="Calibri" w:hAnsi="Cambria" w:cs="Times New Roman"/>
          <w:b/>
          <w:sz w:val="24"/>
          <w:szCs w:val="24"/>
          <w:lang w:eastAsia="en-US"/>
        </w:rPr>
      </w:pPr>
    </w:p>
    <w:p w:rsidR="00A842C6" w:rsidRPr="00FF5A19" w:rsidRDefault="00A842C6" w:rsidP="00FF5A19">
      <w:pPr>
        <w:tabs>
          <w:tab w:val="left" w:pos="990"/>
        </w:tabs>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ab/>
      </w:r>
      <w:r w:rsidRPr="00FF5A19">
        <w:rPr>
          <w:rFonts w:ascii="Cambria" w:eastAsia="Calibri" w:hAnsi="Cambria" w:cs="Times New Roman"/>
          <w:sz w:val="24"/>
          <w:szCs w:val="24"/>
          <w:lang w:eastAsia="en-US"/>
        </w:rPr>
        <w:t>Values are average of six sets of separate experiments (Mean ± SD)</w:t>
      </w: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5863C5" w:rsidRPr="00FF5A19" w:rsidRDefault="005863C5"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Fig.4.1</w:t>
      </w:r>
      <w:r w:rsidR="00860D8F" w:rsidRPr="00FF5A19">
        <w:rPr>
          <w:rFonts w:ascii="Cambria" w:eastAsia="Calibri" w:hAnsi="Cambria" w:cs="Times New Roman"/>
          <w:b/>
          <w:sz w:val="24"/>
          <w:szCs w:val="24"/>
          <w:lang w:eastAsia="en-US"/>
        </w:rPr>
        <w:t>1</w:t>
      </w:r>
      <w:r w:rsidRPr="00FF5A19">
        <w:rPr>
          <w:rFonts w:ascii="Cambria" w:eastAsia="Calibri" w:hAnsi="Cambria" w:cs="Times New Roman"/>
          <w:b/>
          <w:sz w:val="24"/>
          <w:szCs w:val="24"/>
          <w:lang w:eastAsia="en-US"/>
        </w:rPr>
        <w:t>: Effect of CP on GST activity in</w:t>
      </w:r>
      <w:r w:rsidR="00860D8F" w:rsidRPr="00FF5A19">
        <w:rPr>
          <w:rFonts w:ascii="Cambria" w:eastAsia="Calibri" w:hAnsi="Cambria" w:cs="Times New Roman"/>
          <w:b/>
          <w:sz w:val="24"/>
          <w:szCs w:val="24"/>
          <w:lang w:eastAsia="en-US"/>
        </w:rPr>
        <w:t xml:space="preserve"> Heart</w:t>
      </w:r>
      <w:r w:rsidRPr="00FF5A19">
        <w:rPr>
          <w:rFonts w:ascii="Cambria" w:eastAsia="Calibri" w:hAnsi="Cambria" w:cs="Times New Roman"/>
          <w:b/>
          <w:sz w:val="24"/>
          <w:szCs w:val="24"/>
          <w:lang w:eastAsia="en-US"/>
        </w:rPr>
        <w:t xml:space="preserve"> of 15-day-old chick embryo</w:t>
      </w:r>
    </w:p>
    <w:p w:rsidR="00F532A6" w:rsidRDefault="00F532A6" w:rsidP="00FF5A19">
      <w:pPr>
        <w:spacing w:after="0" w:line="360" w:lineRule="auto"/>
        <w:contextualSpacing/>
        <w:jc w:val="both"/>
        <w:rPr>
          <w:rFonts w:ascii="Cambria" w:eastAsia="Calibri" w:hAnsi="Cambria" w:cs="Times New Roman"/>
          <w:b/>
          <w:sz w:val="24"/>
          <w:szCs w:val="24"/>
          <w:lang w:eastAsia="en-US"/>
        </w:rPr>
      </w:pPr>
    </w:p>
    <w:p w:rsidR="00126F24" w:rsidRPr="00FF5A19" w:rsidRDefault="00126F24" w:rsidP="00FF5A19">
      <w:pPr>
        <w:spacing w:after="0" w:line="360" w:lineRule="auto"/>
        <w:contextualSpacing/>
        <w:jc w:val="both"/>
        <w:rPr>
          <w:rFonts w:ascii="Cambria" w:eastAsia="Calibri" w:hAnsi="Cambria" w:cs="Times New Roman"/>
          <w:b/>
          <w:sz w:val="24"/>
          <w:szCs w:val="24"/>
          <w:lang w:eastAsia="en-US"/>
        </w:rPr>
      </w:pPr>
    </w:p>
    <w:p w:rsidR="00F532A6" w:rsidRPr="00FF5A19" w:rsidRDefault="005863C5"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ab/>
      </w:r>
      <w:r w:rsidR="00126F24">
        <w:rPr>
          <w:rFonts w:ascii="Cambria" w:eastAsia="Calibri" w:hAnsi="Cambria" w:cs="Times New Roman"/>
          <w:b/>
          <w:sz w:val="24"/>
          <w:szCs w:val="24"/>
          <w:lang w:eastAsia="en-US"/>
        </w:rPr>
        <w:t xml:space="preserve">   </w:t>
      </w:r>
      <w:r w:rsidRPr="00FF5A19">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2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863C5" w:rsidRPr="00FF5A19" w:rsidRDefault="005863C5" w:rsidP="00FF5A19">
      <w:pPr>
        <w:spacing w:after="0" w:line="360" w:lineRule="auto"/>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contextualSpacing/>
        <w:jc w:val="both"/>
        <w:rPr>
          <w:rFonts w:ascii="Cambria" w:eastAsia="Calibri" w:hAnsi="Cambria" w:cs="Times New Roman"/>
          <w:b/>
          <w:sz w:val="24"/>
          <w:szCs w:val="24"/>
          <w:lang w:eastAsia="en-US"/>
        </w:rPr>
      </w:pPr>
    </w:p>
    <w:p w:rsidR="005863C5" w:rsidRPr="00FF5A19" w:rsidRDefault="005863C5" w:rsidP="00FF5A19">
      <w:pPr>
        <w:spacing w:after="0" w:line="360" w:lineRule="auto"/>
        <w:contextualSpacing/>
        <w:jc w:val="both"/>
        <w:rPr>
          <w:rFonts w:ascii="Cambria" w:eastAsia="Calibri" w:hAnsi="Cambria" w:cs="Times New Roman"/>
          <w:b/>
          <w:sz w:val="24"/>
          <w:szCs w:val="24"/>
          <w:lang w:eastAsia="en-US"/>
        </w:rPr>
      </w:pPr>
    </w:p>
    <w:tbl>
      <w:tblPr>
        <w:tblStyle w:val="TableGrid"/>
        <w:tblW w:w="0" w:type="auto"/>
        <w:tblInd w:w="1008" w:type="dxa"/>
        <w:tblLook w:val="04A0"/>
      </w:tblPr>
      <w:tblGrid>
        <w:gridCol w:w="840"/>
        <w:gridCol w:w="1848"/>
        <w:gridCol w:w="1848"/>
        <w:gridCol w:w="1849"/>
        <w:gridCol w:w="1849"/>
      </w:tblGrid>
      <w:tr w:rsidR="00860D8F" w:rsidRPr="00FF5A19" w:rsidTr="00096A53">
        <w:tc>
          <w:tcPr>
            <w:tcW w:w="840" w:type="dxa"/>
          </w:tcPr>
          <w:p w:rsidR="00860D8F" w:rsidRPr="00FF5A19" w:rsidRDefault="00860D8F"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860D8F" w:rsidRPr="00FF5A19" w:rsidRDefault="00860D8F" w:rsidP="00FF5A19">
            <w:pPr>
              <w:spacing w:line="360" w:lineRule="auto"/>
              <w:contextualSpacing/>
              <w:jc w:val="both"/>
              <w:rPr>
                <w:rFonts w:ascii="Cambria" w:eastAsia="Times New Roman" w:hAnsi="Cambria" w:cs="Times New Roman"/>
                <w:b/>
                <w:sz w:val="24"/>
                <w:szCs w:val="24"/>
              </w:rPr>
            </w:pPr>
          </w:p>
        </w:tc>
        <w:tc>
          <w:tcPr>
            <w:tcW w:w="1848" w:type="dxa"/>
          </w:tcPr>
          <w:p w:rsidR="00860D8F" w:rsidRPr="00FF5A19" w:rsidRDefault="00860D8F"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860D8F" w:rsidRPr="00FF5A19" w:rsidRDefault="00860D8F"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860D8F" w:rsidRPr="00FF5A19" w:rsidRDefault="00860D8F"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860D8F" w:rsidRPr="00FF5A19" w:rsidTr="00096A53">
        <w:tc>
          <w:tcPr>
            <w:tcW w:w="840"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12.6 ± 0.2</w:t>
            </w:r>
          </w:p>
        </w:tc>
        <w:tc>
          <w:tcPr>
            <w:tcW w:w="1849"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0.15</w:t>
            </w:r>
          </w:p>
        </w:tc>
        <w:tc>
          <w:tcPr>
            <w:tcW w:w="1849"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0.25</w:t>
            </w:r>
          </w:p>
        </w:tc>
      </w:tr>
      <w:tr w:rsidR="00860D8F" w:rsidRPr="00FF5A19" w:rsidTr="00096A53">
        <w:tc>
          <w:tcPr>
            <w:tcW w:w="840"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0.25</w:t>
            </w:r>
          </w:p>
        </w:tc>
        <w:tc>
          <w:tcPr>
            <w:tcW w:w="1849"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13.75 ± 0.26</w:t>
            </w:r>
          </w:p>
        </w:tc>
        <w:tc>
          <w:tcPr>
            <w:tcW w:w="1849"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14.4 ± 0.19</w:t>
            </w:r>
          </w:p>
        </w:tc>
      </w:tr>
      <w:tr w:rsidR="00860D8F" w:rsidRPr="00FF5A19" w:rsidTr="00096A53">
        <w:tc>
          <w:tcPr>
            <w:tcW w:w="840"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14.5 ± 0.22</w:t>
            </w:r>
          </w:p>
        </w:tc>
        <w:tc>
          <w:tcPr>
            <w:tcW w:w="1849"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14.5 ± 0.17 </w:t>
            </w:r>
          </w:p>
        </w:tc>
        <w:tc>
          <w:tcPr>
            <w:tcW w:w="1849"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14.8 ± 0.22</w:t>
            </w:r>
          </w:p>
        </w:tc>
      </w:tr>
      <w:tr w:rsidR="00860D8F" w:rsidRPr="00FF5A19" w:rsidTr="00096A53">
        <w:tc>
          <w:tcPr>
            <w:tcW w:w="840"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15.4 ± 0.26</w:t>
            </w:r>
          </w:p>
        </w:tc>
        <w:tc>
          <w:tcPr>
            <w:tcW w:w="1849"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15.7 ± 0.24</w:t>
            </w:r>
          </w:p>
        </w:tc>
        <w:tc>
          <w:tcPr>
            <w:tcW w:w="1849" w:type="dxa"/>
          </w:tcPr>
          <w:p w:rsidR="00860D8F" w:rsidRPr="00FF5A19" w:rsidRDefault="00860D8F"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16.2 ± 0.24</w:t>
            </w:r>
          </w:p>
        </w:tc>
      </w:tr>
    </w:tbl>
    <w:p w:rsidR="005863C5" w:rsidRPr="00FF5A19" w:rsidRDefault="005863C5" w:rsidP="00FF5A19">
      <w:pPr>
        <w:spacing w:after="0" w:line="360" w:lineRule="auto"/>
        <w:contextualSpacing/>
        <w:jc w:val="both"/>
        <w:rPr>
          <w:rFonts w:ascii="Cambria" w:eastAsia="Calibri" w:hAnsi="Cambria" w:cs="Times New Roman"/>
          <w:b/>
          <w:sz w:val="24"/>
          <w:szCs w:val="24"/>
          <w:lang w:eastAsia="en-US"/>
        </w:rPr>
      </w:pPr>
    </w:p>
    <w:p w:rsidR="00860D8F" w:rsidRPr="00FF5A19" w:rsidRDefault="00860D8F" w:rsidP="00FF5A19">
      <w:pPr>
        <w:tabs>
          <w:tab w:val="left" w:pos="990"/>
        </w:tabs>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sz w:val="24"/>
          <w:szCs w:val="24"/>
          <w:lang w:eastAsia="en-US"/>
        </w:rPr>
        <w:tab/>
        <w:t>Values are average of six sets of separate experiments (Mean ± SD)</w:t>
      </w:r>
    </w:p>
    <w:p w:rsidR="00860D8F" w:rsidRPr="00FF5A19" w:rsidRDefault="00860D8F" w:rsidP="00FF5A19">
      <w:pPr>
        <w:spacing w:after="0" w:line="360" w:lineRule="auto"/>
        <w:contextualSpacing/>
        <w:jc w:val="both"/>
        <w:rPr>
          <w:rFonts w:ascii="Cambria" w:eastAsia="Calibri" w:hAnsi="Cambria" w:cs="Times New Roman"/>
          <w:b/>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860D8F" w:rsidRPr="00FF5A19" w:rsidRDefault="00860D8F" w:rsidP="00FF5A19">
      <w:pPr>
        <w:spacing w:after="0" w:line="360" w:lineRule="auto"/>
        <w:contextualSpacing/>
        <w:jc w:val="both"/>
        <w:rPr>
          <w:rFonts w:ascii="Cambria" w:eastAsia="Calibri" w:hAnsi="Cambria" w:cs="Times New Roman"/>
          <w:b/>
          <w:sz w:val="24"/>
          <w:szCs w:val="24"/>
          <w:u w:val="single"/>
          <w:lang w:eastAsia="en-US"/>
        </w:rPr>
      </w:pPr>
    </w:p>
    <w:p w:rsidR="00860D8F" w:rsidRPr="00FF5A19" w:rsidRDefault="00860D8F" w:rsidP="00FF5A19">
      <w:pPr>
        <w:spacing w:after="0" w:line="360" w:lineRule="auto"/>
        <w:contextualSpacing/>
        <w:jc w:val="both"/>
        <w:rPr>
          <w:rFonts w:ascii="Cambria" w:eastAsia="Calibri" w:hAnsi="Cambria" w:cs="Times New Roman"/>
          <w:b/>
          <w:sz w:val="24"/>
          <w:szCs w:val="24"/>
          <w:u w:val="single"/>
          <w:lang w:eastAsia="en-US"/>
        </w:rPr>
      </w:pPr>
    </w:p>
    <w:p w:rsidR="00860D8F" w:rsidRPr="00FF5A19" w:rsidRDefault="00860D8F" w:rsidP="00FF5A19">
      <w:pPr>
        <w:spacing w:after="0" w:line="360" w:lineRule="auto"/>
        <w:contextualSpacing/>
        <w:jc w:val="both"/>
        <w:rPr>
          <w:rFonts w:ascii="Cambria" w:eastAsia="Calibri" w:hAnsi="Cambria" w:cs="Times New Roman"/>
          <w:b/>
          <w:sz w:val="24"/>
          <w:szCs w:val="24"/>
          <w:u w:val="single"/>
          <w:lang w:eastAsia="en-US"/>
        </w:rPr>
      </w:pPr>
    </w:p>
    <w:p w:rsidR="00860D8F" w:rsidRPr="00FF5A19" w:rsidRDefault="00860D8F" w:rsidP="00FF5A19">
      <w:pPr>
        <w:spacing w:after="0" w:line="360" w:lineRule="auto"/>
        <w:contextualSpacing/>
        <w:jc w:val="both"/>
        <w:rPr>
          <w:rFonts w:ascii="Cambria" w:eastAsia="Calibri" w:hAnsi="Cambria" w:cs="Times New Roman"/>
          <w:b/>
          <w:sz w:val="24"/>
          <w:szCs w:val="24"/>
          <w:u w:val="single"/>
          <w:lang w:eastAsia="en-US"/>
        </w:rPr>
      </w:pPr>
    </w:p>
    <w:p w:rsidR="001D1472" w:rsidRDefault="001D1472" w:rsidP="00126F24">
      <w:pPr>
        <w:spacing w:after="0" w:line="360" w:lineRule="auto"/>
        <w:ind w:firstLine="720"/>
        <w:contextualSpacing/>
        <w:jc w:val="both"/>
        <w:rPr>
          <w:rFonts w:ascii="Cambria" w:eastAsia="Calibri" w:hAnsi="Cambria" w:cs="Times New Roman"/>
          <w:b/>
          <w:sz w:val="24"/>
          <w:szCs w:val="24"/>
          <w:u w:val="single"/>
          <w:lang w:eastAsia="en-US"/>
        </w:rPr>
      </w:pPr>
    </w:p>
    <w:p w:rsidR="00055494" w:rsidRPr="00FF5A19" w:rsidRDefault="00055494"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Fig.4.12: Effect of CP on GST activity in Brain of 15-day-old chick embryo</w:t>
      </w:r>
    </w:p>
    <w:p w:rsidR="00055494" w:rsidRPr="00FF5A19" w:rsidRDefault="00055494" w:rsidP="00FF5A19">
      <w:pPr>
        <w:spacing w:after="0" w:line="360" w:lineRule="auto"/>
        <w:contextualSpacing/>
        <w:jc w:val="both"/>
        <w:rPr>
          <w:rFonts w:ascii="Cambria" w:eastAsia="Calibri" w:hAnsi="Cambria" w:cs="Times New Roman"/>
          <w:b/>
          <w:sz w:val="24"/>
          <w:szCs w:val="24"/>
          <w:u w:val="single"/>
          <w:lang w:eastAsia="en-US"/>
        </w:rPr>
      </w:pPr>
    </w:p>
    <w:p w:rsidR="00482583" w:rsidRPr="00FF5A19" w:rsidRDefault="00482583" w:rsidP="00FF5A19">
      <w:pPr>
        <w:spacing w:after="0" w:line="360" w:lineRule="auto"/>
        <w:contextualSpacing/>
        <w:jc w:val="both"/>
        <w:rPr>
          <w:rFonts w:ascii="Cambria" w:eastAsia="Calibri" w:hAnsi="Cambria" w:cs="Times New Roman"/>
          <w:b/>
          <w:sz w:val="24"/>
          <w:szCs w:val="24"/>
          <w:u w:val="single"/>
          <w:lang w:eastAsia="en-US"/>
        </w:rPr>
      </w:pPr>
    </w:p>
    <w:p w:rsidR="00482583" w:rsidRPr="00FF5A19" w:rsidRDefault="00482583"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ab/>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82583" w:rsidRPr="00FF5A19" w:rsidRDefault="00482583" w:rsidP="00FF5A19">
      <w:pPr>
        <w:spacing w:after="0" w:line="360" w:lineRule="auto"/>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contextualSpacing/>
        <w:jc w:val="both"/>
        <w:rPr>
          <w:rFonts w:ascii="Cambria" w:eastAsia="Calibri" w:hAnsi="Cambria" w:cs="Times New Roman"/>
          <w:b/>
          <w:sz w:val="24"/>
          <w:szCs w:val="24"/>
          <w:lang w:eastAsia="en-US"/>
        </w:rPr>
      </w:pPr>
    </w:p>
    <w:p w:rsidR="00482583" w:rsidRPr="00FF5A19" w:rsidRDefault="00482583" w:rsidP="00FF5A19">
      <w:pPr>
        <w:spacing w:after="0" w:line="360" w:lineRule="auto"/>
        <w:contextualSpacing/>
        <w:jc w:val="both"/>
        <w:rPr>
          <w:rFonts w:ascii="Cambria" w:eastAsia="Calibri" w:hAnsi="Cambria" w:cs="Times New Roman"/>
          <w:b/>
          <w:sz w:val="24"/>
          <w:szCs w:val="24"/>
          <w:lang w:eastAsia="en-US"/>
        </w:rPr>
      </w:pPr>
    </w:p>
    <w:tbl>
      <w:tblPr>
        <w:tblStyle w:val="TableGrid"/>
        <w:tblW w:w="0" w:type="auto"/>
        <w:tblInd w:w="1008" w:type="dxa"/>
        <w:tblLook w:val="04A0"/>
      </w:tblPr>
      <w:tblGrid>
        <w:gridCol w:w="840"/>
        <w:gridCol w:w="1848"/>
        <w:gridCol w:w="1848"/>
        <w:gridCol w:w="1849"/>
        <w:gridCol w:w="1849"/>
      </w:tblGrid>
      <w:tr w:rsidR="00482583" w:rsidRPr="00FF5A19" w:rsidTr="00096A53">
        <w:tc>
          <w:tcPr>
            <w:tcW w:w="840" w:type="dxa"/>
          </w:tcPr>
          <w:p w:rsidR="00482583" w:rsidRPr="00FF5A19" w:rsidRDefault="0048258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482583" w:rsidRPr="00FF5A19" w:rsidRDefault="00482583" w:rsidP="00FF5A19">
            <w:pPr>
              <w:spacing w:line="360" w:lineRule="auto"/>
              <w:contextualSpacing/>
              <w:jc w:val="both"/>
              <w:rPr>
                <w:rFonts w:ascii="Cambria" w:eastAsia="Times New Roman" w:hAnsi="Cambria" w:cs="Times New Roman"/>
                <w:b/>
                <w:sz w:val="24"/>
                <w:szCs w:val="24"/>
              </w:rPr>
            </w:pPr>
          </w:p>
        </w:tc>
        <w:tc>
          <w:tcPr>
            <w:tcW w:w="1848" w:type="dxa"/>
          </w:tcPr>
          <w:p w:rsidR="00482583" w:rsidRPr="00FF5A19" w:rsidRDefault="0048258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482583" w:rsidRPr="00FF5A19" w:rsidRDefault="0048258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482583" w:rsidRPr="00FF5A19" w:rsidRDefault="0048258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482583" w:rsidRPr="00FF5A19" w:rsidTr="00096A53">
        <w:tc>
          <w:tcPr>
            <w:tcW w:w="840"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8.6 ± 0.1</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0.25</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16.1 ± 0.35</w:t>
            </w:r>
          </w:p>
        </w:tc>
      </w:tr>
      <w:tr w:rsidR="00482583" w:rsidRPr="00FF5A19" w:rsidTr="00096A53">
        <w:tc>
          <w:tcPr>
            <w:tcW w:w="840"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10.25 ± 0.35</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11.7 ± 0.31</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12.4 ± 0.32</w:t>
            </w:r>
          </w:p>
        </w:tc>
      </w:tr>
      <w:tr w:rsidR="00482583" w:rsidRPr="00FF5A19" w:rsidTr="00096A53">
        <w:tc>
          <w:tcPr>
            <w:tcW w:w="840"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0.22</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12.5 ± 0.18 </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0.12</w:t>
            </w:r>
          </w:p>
        </w:tc>
      </w:tr>
      <w:tr w:rsidR="00482583" w:rsidRPr="00FF5A19" w:rsidTr="00096A53">
        <w:tc>
          <w:tcPr>
            <w:tcW w:w="840"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13.4 ± 0.24</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13.35 ± 0.21</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13.7 ± 0.24</w:t>
            </w:r>
          </w:p>
        </w:tc>
      </w:tr>
    </w:tbl>
    <w:p w:rsidR="00482583" w:rsidRPr="00FF5A19" w:rsidRDefault="00482583" w:rsidP="00FF5A19">
      <w:pPr>
        <w:spacing w:after="0" w:line="360" w:lineRule="auto"/>
        <w:contextualSpacing/>
        <w:jc w:val="both"/>
        <w:rPr>
          <w:rFonts w:ascii="Cambria" w:eastAsia="Calibri" w:hAnsi="Cambria" w:cs="Times New Roman"/>
          <w:b/>
          <w:sz w:val="24"/>
          <w:szCs w:val="24"/>
          <w:lang w:eastAsia="en-US"/>
        </w:rPr>
      </w:pPr>
    </w:p>
    <w:p w:rsidR="00482583" w:rsidRPr="00FF5A19" w:rsidRDefault="00482583" w:rsidP="00FF5A19">
      <w:pPr>
        <w:tabs>
          <w:tab w:val="left" w:pos="990"/>
        </w:tabs>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ab/>
      </w:r>
      <w:r w:rsidRPr="00FF5A19">
        <w:rPr>
          <w:rFonts w:ascii="Cambria" w:eastAsia="Calibri" w:hAnsi="Cambria" w:cs="Times New Roman"/>
          <w:sz w:val="24"/>
          <w:szCs w:val="24"/>
          <w:lang w:eastAsia="en-US"/>
        </w:rPr>
        <w:t>Values are average of six sets of separate experiments (Mean ± SD)</w:t>
      </w:r>
    </w:p>
    <w:p w:rsidR="00482583" w:rsidRPr="00FF5A19" w:rsidRDefault="00482583"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ab/>
      </w: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482583" w:rsidRPr="00FF5A19" w:rsidRDefault="00482583"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Fig.4.13: Effect of CP on GPx activity in Liver of 15-day-old chick embryo</w:t>
      </w:r>
    </w:p>
    <w:p w:rsidR="00482583" w:rsidRPr="00FF5A19" w:rsidRDefault="00482583" w:rsidP="00FF5A19">
      <w:pPr>
        <w:spacing w:after="0" w:line="360" w:lineRule="auto"/>
        <w:contextualSpacing/>
        <w:jc w:val="both"/>
        <w:rPr>
          <w:rFonts w:ascii="Cambria" w:eastAsia="Calibri" w:hAnsi="Cambria" w:cs="Times New Roman"/>
          <w:b/>
          <w:sz w:val="24"/>
          <w:szCs w:val="24"/>
          <w:u w:val="single"/>
          <w:lang w:eastAsia="en-US"/>
        </w:rPr>
      </w:pPr>
    </w:p>
    <w:p w:rsidR="00482583" w:rsidRPr="00FF5A19" w:rsidRDefault="00482583" w:rsidP="00FF5A19">
      <w:pPr>
        <w:spacing w:after="0" w:line="360" w:lineRule="auto"/>
        <w:contextualSpacing/>
        <w:jc w:val="both"/>
        <w:rPr>
          <w:rFonts w:ascii="Cambria" w:eastAsia="Calibri" w:hAnsi="Cambria" w:cs="Times New Roman"/>
          <w:b/>
          <w:sz w:val="24"/>
          <w:szCs w:val="24"/>
          <w:u w:val="single"/>
          <w:lang w:eastAsia="en-US"/>
        </w:rPr>
      </w:pPr>
    </w:p>
    <w:p w:rsidR="00482583" w:rsidRPr="00FF5A19" w:rsidRDefault="00482583"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4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82583" w:rsidRPr="00FF5A19" w:rsidRDefault="00482583" w:rsidP="00FF5A19">
      <w:pPr>
        <w:spacing w:after="0" w:line="360" w:lineRule="auto"/>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contextualSpacing/>
        <w:jc w:val="both"/>
        <w:rPr>
          <w:rFonts w:ascii="Cambria" w:eastAsia="Calibri" w:hAnsi="Cambria" w:cs="Times New Roman"/>
          <w:b/>
          <w:sz w:val="24"/>
          <w:szCs w:val="24"/>
          <w:lang w:eastAsia="en-US"/>
        </w:rPr>
      </w:pPr>
    </w:p>
    <w:p w:rsidR="00482583" w:rsidRPr="00FF5A19" w:rsidRDefault="00482583" w:rsidP="00FF5A19">
      <w:pPr>
        <w:spacing w:after="0" w:line="360" w:lineRule="auto"/>
        <w:contextualSpacing/>
        <w:jc w:val="both"/>
        <w:rPr>
          <w:rFonts w:ascii="Cambria" w:eastAsia="Calibri" w:hAnsi="Cambria" w:cs="Times New Roman"/>
          <w:b/>
          <w:sz w:val="24"/>
          <w:szCs w:val="24"/>
          <w:lang w:eastAsia="en-US"/>
        </w:rPr>
      </w:pPr>
    </w:p>
    <w:tbl>
      <w:tblPr>
        <w:tblStyle w:val="TableGrid"/>
        <w:tblW w:w="0" w:type="auto"/>
        <w:tblInd w:w="918" w:type="dxa"/>
        <w:tblLook w:val="04A0"/>
      </w:tblPr>
      <w:tblGrid>
        <w:gridCol w:w="930"/>
        <w:gridCol w:w="1848"/>
        <w:gridCol w:w="1848"/>
        <w:gridCol w:w="1849"/>
        <w:gridCol w:w="1849"/>
      </w:tblGrid>
      <w:tr w:rsidR="00482583" w:rsidRPr="00FF5A19" w:rsidTr="00096A53">
        <w:tc>
          <w:tcPr>
            <w:tcW w:w="930" w:type="dxa"/>
          </w:tcPr>
          <w:p w:rsidR="00482583" w:rsidRPr="00FF5A19" w:rsidRDefault="0048258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482583" w:rsidRPr="00FF5A19" w:rsidRDefault="00482583" w:rsidP="00FF5A19">
            <w:pPr>
              <w:spacing w:line="360" w:lineRule="auto"/>
              <w:contextualSpacing/>
              <w:jc w:val="both"/>
              <w:rPr>
                <w:rFonts w:ascii="Cambria" w:eastAsia="Times New Roman" w:hAnsi="Cambria" w:cs="Times New Roman"/>
                <w:b/>
                <w:sz w:val="24"/>
                <w:szCs w:val="24"/>
              </w:rPr>
            </w:pPr>
          </w:p>
        </w:tc>
        <w:tc>
          <w:tcPr>
            <w:tcW w:w="1848" w:type="dxa"/>
          </w:tcPr>
          <w:p w:rsidR="00482583" w:rsidRPr="00FF5A19" w:rsidRDefault="0048258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482583" w:rsidRPr="00FF5A19" w:rsidRDefault="0048258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482583" w:rsidRPr="00FF5A19" w:rsidRDefault="0048258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482583" w:rsidRPr="00FF5A19" w:rsidTr="00096A53">
        <w:tc>
          <w:tcPr>
            <w:tcW w:w="930"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11.5 ± 0.25</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0.32</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15.4 ± 0.15</w:t>
            </w:r>
          </w:p>
        </w:tc>
      </w:tr>
      <w:tr w:rsidR="00482583" w:rsidRPr="00FF5A19" w:rsidTr="00096A53">
        <w:tc>
          <w:tcPr>
            <w:tcW w:w="930"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8.6 ± 0.12</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8.8 ± 0.15</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0.21</w:t>
            </w:r>
          </w:p>
        </w:tc>
      </w:tr>
      <w:tr w:rsidR="00482583" w:rsidRPr="00FF5A19" w:rsidTr="00096A53">
        <w:tc>
          <w:tcPr>
            <w:tcW w:w="930"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0.22</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11.5 ± 0.12 </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12.2 ± 0.24</w:t>
            </w:r>
          </w:p>
        </w:tc>
      </w:tr>
      <w:tr w:rsidR="00482583" w:rsidRPr="00FF5A19" w:rsidTr="00096A53">
        <w:tc>
          <w:tcPr>
            <w:tcW w:w="930"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482583" w:rsidRPr="00FF5A19" w:rsidRDefault="0048258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bl>
    <w:p w:rsidR="00482583" w:rsidRPr="00FF5A19" w:rsidRDefault="00482583" w:rsidP="00FF5A19">
      <w:pPr>
        <w:spacing w:after="0" w:line="360" w:lineRule="auto"/>
        <w:contextualSpacing/>
        <w:jc w:val="both"/>
        <w:rPr>
          <w:rFonts w:ascii="Cambria" w:eastAsia="Calibri" w:hAnsi="Cambria" w:cs="Times New Roman"/>
          <w:b/>
          <w:sz w:val="24"/>
          <w:szCs w:val="24"/>
          <w:lang w:eastAsia="en-US"/>
        </w:rPr>
      </w:pPr>
    </w:p>
    <w:p w:rsidR="00482583" w:rsidRPr="00FF5A19" w:rsidRDefault="00482583" w:rsidP="00FF5A19">
      <w:pPr>
        <w:tabs>
          <w:tab w:val="left" w:pos="990"/>
        </w:tabs>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ab/>
      </w:r>
      <w:r w:rsidRPr="00FF5A19">
        <w:rPr>
          <w:rFonts w:ascii="Cambria" w:eastAsia="Calibri" w:hAnsi="Cambria" w:cs="Times New Roman"/>
          <w:sz w:val="24"/>
          <w:szCs w:val="24"/>
          <w:lang w:eastAsia="en-US"/>
        </w:rPr>
        <w:t>Values are average of six sets of separate experiments (Mean ± SD)</w:t>
      </w:r>
    </w:p>
    <w:p w:rsidR="00482583" w:rsidRPr="00FF5A19" w:rsidRDefault="00482583" w:rsidP="00FF5A19">
      <w:pPr>
        <w:spacing w:after="0" w:line="360" w:lineRule="auto"/>
        <w:contextualSpacing/>
        <w:jc w:val="both"/>
        <w:rPr>
          <w:rFonts w:ascii="Cambria" w:eastAsia="Calibri" w:hAnsi="Cambria" w:cs="Times New Roman"/>
          <w:b/>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482583" w:rsidRPr="00FF5A19" w:rsidRDefault="00482583" w:rsidP="00FF5A19">
      <w:pPr>
        <w:spacing w:after="0" w:line="360" w:lineRule="auto"/>
        <w:contextualSpacing/>
        <w:jc w:val="both"/>
        <w:rPr>
          <w:rFonts w:ascii="Cambria" w:eastAsia="Calibri" w:hAnsi="Cambria" w:cs="Times New Roman"/>
          <w:b/>
          <w:sz w:val="24"/>
          <w:szCs w:val="24"/>
          <w:u w:val="single"/>
          <w:lang w:eastAsia="en-US"/>
        </w:rPr>
      </w:pPr>
    </w:p>
    <w:p w:rsidR="00482583" w:rsidRPr="00FF5A19" w:rsidRDefault="00482583" w:rsidP="00FF5A19">
      <w:pPr>
        <w:spacing w:after="0" w:line="360" w:lineRule="auto"/>
        <w:contextualSpacing/>
        <w:jc w:val="both"/>
        <w:rPr>
          <w:rFonts w:ascii="Cambria" w:eastAsia="Calibri" w:hAnsi="Cambria" w:cs="Times New Roman"/>
          <w:b/>
          <w:sz w:val="24"/>
          <w:szCs w:val="24"/>
          <w:u w:val="single"/>
          <w:lang w:eastAsia="en-US"/>
        </w:rPr>
      </w:pPr>
    </w:p>
    <w:p w:rsidR="00482583" w:rsidRPr="00FF5A19" w:rsidRDefault="00482583" w:rsidP="00FF5A19">
      <w:pPr>
        <w:spacing w:after="0" w:line="360" w:lineRule="auto"/>
        <w:contextualSpacing/>
        <w:jc w:val="both"/>
        <w:rPr>
          <w:rFonts w:ascii="Cambria" w:eastAsia="Calibri" w:hAnsi="Cambria" w:cs="Times New Roman"/>
          <w:b/>
          <w:sz w:val="24"/>
          <w:szCs w:val="24"/>
          <w:u w:val="single"/>
          <w:lang w:eastAsia="en-US"/>
        </w:rPr>
      </w:pPr>
    </w:p>
    <w:p w:rsidR="00482583" w:rsidRPr="00FF5A19" w:rsidRDefault="00482583" w:rsidP="00FF5A19">
      <w:pPr>
        <w:spacing w:after="0" w:line="360" w:lineRule="auto"/>
        <w:contextualSpacing/>
        <w:jc w:val="both"/>
        <w:rPr>
          <w:rFonts w:ascii="Cambria" w:eastAsia="Calibri" w:hAnsi="Cambria" w:cs="Times New Roman"/>
          <w:b/>
          <w:sz w:val="24"/>
          <w:szCs w:val="24"/>
          <w:u w:val="single"/>
          <w:lang w:eastAsia="en-US"/>
        </w:rPr>
      </w:pPr>
    </w:p>
    <w:p w:rsidR="00482583" w:rsidRPr="00FF5A19" w:rsidRDefault="00482583" w:rsidP="00FF5A19">
      <w:pPr>
        <w:spacing w:after="0" w:line="360" w:lineRule="auto"/>
        <w:contextualSpacing/>
        <w:jc w:val="both"/>
        <w:rPr>
          <w:rFonts w:ascii="Cambria" w:eastAsia="Calibri" w:hAnsi="Cambria" w:cs="Times New Roman"/>
          <w:b/>
          <w:sz w:val="24"/>
          <w:szCs w:val="24"/>
          <w:u w:val="single"/>
          <w:lang w:eastAsia="en-US"/>
        </w:rPr>
      </w:pPr>
    </w:p>
    <w:p w:rsidR="00482583" w:rsidRPr="00FF5A19" w:rsidRDefault="00482583" w:rsidP="00FF5A19">
      <w:pPr>
        <w:spacing w:after="0" w:line="360" w:lineRule="auto"/>
        <w:contextualSpacing/>
        <w:jc w:val="both"/>
        <w:rPr>
          <w:rFonts w:ascii="Cambria" w:eastAsia="Calibri" w:hAnsi="Cambria" w:cs="Times New Roman"/>
          <w:b/>
          <w:sz w:val="24"/>
          <w:szCs w:val="24"/>
          <w:u w:val="single"/>
          <w:lang w:eastAsia="en-US"/>
        </w:rPr>
      </w:pPr>
    </w:p>
    <w:p w:rsidR="00482583" w:rsidRPr="00FF5A19" w:rsidRDefault="00482583" w:rsidP="00FF5A19">
      <w:pPr>
        <w:spacing w:after="0" w:line="360" w:lineRule="auto"/>
        <w:contextualSpacing/>
        <w:jc w:val="both"/>
        <w:rPr>
          <w:rFonts w:ascii="Cambria" w:eastAsia="Calibri" w:hAnsi="Cambria" w:cs="Times New Roman"/>
          <w:b/>
          <w:sz w:val="24"/>
          <w:szCs w:val="24"/>
          <w:u w:val="single"/>
          <w:lang w:eastAsia="en-US"/>
        </w:rPr>
      </w:pPr>
    </w:p>
    <w:p w:rsidR="00FB45C7" w:rsidRPr="00FF5A19" w:rsidRDefault="00FB45C7" w:rsidP="00FF5A19">
      <w:pPr>
        <w:spacing w:after="0" w:line="360" w:lineRule="auto"/>
        <w:contextualSpacing/>
        <w:jc w:val="both"/>
        <w:rPr>
          <w:rFonts w:ascii="Cambria" w:eastAsia="Calibri" w:hAnsi="Cambria" w:cs="Times New Roman"/>
          <w:b/>
          <w:sz w:val="24"/>
          <w:szCs w:val="24"/>
          <w:u w:val="single"/>
          <w:lang w:eastAsia="en-US"/>
        </w:rPr>
      </w:pPr>
    </w:p>
    <w:p w:rsidR="00482583" w:rsidRPr="00FF5A19" w:rsidRDefault="00482583"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Fig.4.14: Effect of CP on GPx activity in Heart of 15-day-old chick embryo</w:t>
      </w:r>
    </w:p>
    <w:p w:rsidR="00482583" w:rsidRPr="00FF5A19" w:rsidRDefault="00482583" w:rsidP="00FF5A19">
      <w:pPr>
        <w:spacing w:after="0" w:line="360" w:lineRule="auto"/>
        <w:ind w:firstLine="720"/>
        <w:contextualSpacing/>
        <w:jc w:val="both"/>
        <w:rPr>
          <w:rFonts w:ascii="Cambria" w:eastAsia="Calibri" w:hAnsi="Cambria" w:cs="Times New Roman"/>
          <w:b/>
          <w:sz w:val="24"/>
          <w:szCs w:val="24"/>
          <w:lang w:eastAsia="en-US"/>
        </w:rPr>
      </w:pPr>
    </w:p>
    <w:p w:rsidR="00482583" w:rsidRPr="00FF5A19" w:rsidRDefault="00DD21A7" w:rsidP="00FF5A19">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  </w:t>
      </w:r>
      <w:r w:rsidR="00482583"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5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82583" w:rsidRPr="00FF5A19" w:rsidRDefault="00482583"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DD21A7" w:rsidRPr="00FF5A19" w:rsidRDefault="00DD21A7"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ab/>
      </w:r>
    </w:p>
    <w:tbl>
      <w:tblPr>
        <w:tblStyle w:val="TableGrid"/>
        <w:tblW w:w="0" w:type="auto"/>
        <w:tblInd w:w="1008" w:type="dxa"/>
        <w:tblLook w:val="04A0"/>
      </w:tblPr>
      <w:tblGrid>
        <w:gridCol w:w="840"/>
        <w:gridCol w:w="1848"/>
        <w:gridCol w:w="1848"/>
        <w:gridCol w:w="1849"/>
        <w:gridCol w:w="1849"/>
      </w:tblGrid>
      <w:tr w:rsidR="00DD21A7" w:rsidRPr="00FF5A19" w:rsidTr="00096A53">
        <w:tc>
          <w:tcPr>
            <w:tcW w:w="840" w:type="dxa"/>
          </w:tcPr>
          <w:p w:rsidR="00DD21A7" w:rsidRPr="00FF5A19" w:rsidRDefault="00DD21A7"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DD21A7" w:rsidRPr="00FF5A19" w:rsidRDefault="00DD21A7" w:rsidP="00FF5A19">
            <w:pPr>
              <w:spacing w:line="360" w:lineRule="auto"/>
              <w:contextualSpacing/>
              <w:jc w:val="both"/>
              <w:rPr>
                <w:rFonts w:ascii="Cambria" w:eastAsia="Times New Roman" w:hAnsi="Cambria" w:cs="Times New Roman"/>
                <w:b/>
                <w:sz w:val="24"/>
                <w:szCs w:val="24"/>
              </w:rPr>
            </w:pPr>
          </w:p>
        </w:tc>
        <w:tc>
          <w:tcPr>
            <w:tcW w:w="1848" w:type="dxa"/>
          </w:tcPr>
          <w:p w:rsidR="00DD21A7" w:rsidRPr="00FF5A19" w:rsidRDefault="00DD21A7"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DD21A7" w:rsidRPr="00FF5A19" w:rsidRDefault="00DD21A7"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DD21A7" w:rsidRPr="00FF5A19" w:rsidRDefault="00DD21A7"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DD21A7" w:rsidRPr="00FF5A19" w:rsidTr="00096A53">
        <w:tc>
          <w:tcPr>
            <w:tcW w:w="840"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8.6 ± 0.26</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0.16</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0.15</w:t>
            </w:r>
          </w:p>
        </w:tc>
      </w:tr>
      <w:tr w:rsidR="00DD21A7" w:rsidRPr="00FF5A19" w:rsidTr="00096A53">
        <w:tc>
          <w:tcPr>
            <w:tcW w:w="840"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0.11</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7.75 ± 0.18</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 ± 0.25</w:t>
            </w:r>
          </w:p>
        </w:tc>
      </w:tr>
      <w:tr w:rsidR="00DD21A7" w:rsidRPr="00FF5A19" w:rsidTr="00096A53">
        <w:tc>
          <w:tcPr>
            <w:tcW w:w="840"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10.5 ± 0.12 </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10.2 ± 0.18</w:t>
            </w:r>
          </w:p>
        </w:tc>
      </w:tr>
      <w:tr w:rsidR="00DD21A7" w:rsidRPr="00FF5A19" w:rsidTr="00096A53">
        <w:tc>
          <w:tcPr>
            <w:tcW w:w="840"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bl>
    <w:p w:rsidR="00DD21A7" w:rsidRPr="00FF5A19" w:rsidRDefault="00DD21A7" w:rsidP="00FF5A19">
      <w:pPr>
        <w:spacing w:after="0" w:line="360" w:lineRule="auto"/>
        <w:contextualSpacing/>
        <w:jc w:val="both"/>
        <w:rPr>
          <w:rFonts w:ascii="Cambria" w:eastAsia="Calibri" w:hAnsi="Cambria" w:cs="Times New Roman"/>
          <w:b/>
          <w:sz w:val="24"/>
          <w:szCs w:val="24"/>
          <w:lang w:eastAsia="en-US"/>
        </w:rPr>
      </w:pPr>
    </w:p>
    <w:p w:rsidR="00DD21A7" w:rsidRPr="00FF5A19" w:rsidRDefault="00DD21A7" w:rsidP="00FF5A19">
      <w:pPr>
        <w:tabs>
          <w:tab w:val="left" w:pos="990"/>
        </w:tabs>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ab/>
      </w:r>
      <w:r w:rsidRPr="00FF5A19">
        <w:rPr>
          <w:rFonts w:ascii="Cambria" w:eastAsia="Calibri" w:hAnsi="Cambria" w:cs="Times New Roman"/>
          <w:sz w:val="24"/>
          <w:szCs w:val="24"/>
          <w:lang w:eastAsia="en-US"/>
        </w:rPr>
        <w:t>Values are average of six sets of separate experiments (Mean ± SD)</w:t>
      </w:r>
    </w:p>
    <w:p w:rsidR="00DD21A7" w:rsidRPr="00FF5A19" w:rsidRDefault="00DD21A7" w:rsidP="00FF5A19">
      <w:pPr>
        <w:spacing w:after="0" w:line="360" w:lineRule="auto"/>
        <w:contextualSpacing/>
        <w:jc w:val="both"/>
        <w:rPr>
          <w:rFonts w:ascii="Cambria" w:eastAsia="Calibri" w:hAnsi="Cambria" w:cs="Times New Roman"/>
          <w:b/>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DD21A7" w:rsidRPr="00FF5A19" w:rsidRDefault="00DD21A7"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Fig.4.15: Effect of CP on GPx activity in Brain of 15-day-old chick embryo</w:t>
      </w:r>
    </w:p>
    <w:p w:rsidR="00DD21A7" w:rsidRPr="00FF5A19" w:rsidRDefault="00DD21A7" w:rsidP="00FF5A19">
      <w:pPr>
        <w:spacing w:after="0" w:line="360" w:lineRule="auto"/>
        <w:ind w:firstLine="720"/>
        <w:contextualSpacing/>
        <w:jc w:val="both"/>
        <w:rPr>
          <w:rFonts w:ascii="Cambria" w:eastAsia="Calibri" w:hAnsi="Cambria" w:cs="Times New Roman"/>
          <w:b/>
          <w:sz w:val="24"/>
          <w:szCs w:val="24"/>
          <w:lang w:eastAsia="en-US"/>
        </w:rPr>
      </w:pPr>
    </w:p>
    <w:p w:rsidR="00DD21A7" w:rsidRPr="00FF5A19" w:rsidRDefault="00DD21A7" w:rsidP="00FF5A19">
      <w:pPr>
        <w:spacing w:after="0" w:line="360" w:lineRule="auto"/>
        <w:ind w:firstLine="720"/>
        <w:contextualSpacing/>
        <w:jc w:val="both"/>
        <w:rPr>
          <w:rFonts w:ascii="Cambria" w:eastAsia="Calibri" w:hAnsi="Cambria" w:cs="Times New Roman"/>
          <w:b/>
          <w:sz w:val="24"/>
          <w:szCs w:val="24"/>
          <w:lang w:eastAsia="en-US"/>
        </w:rPr>
      </w:pPr>
    </w:p>
    <w:p w:rsidR="00DD21A7" w:rsidRPr="00FF5A19" w:rsidRDefault="00126F24" w:rsidP="00FF5A19">
      <w:pPr>
        <w:spacing w:after="0" w:line="360" w:lineRule="auto"/>
        <w:ind w:firstLine="720"/>
        <w:contextualSpacing/>
        <w:jc w:val="both"/>
        <w:rPr>
          <w:rFonts w:ascii="Cambria" w:eastAsia="Calibri" w:hAnsi="Cambria" w:cs="Times New Roman"/>
          <w:b/>
          <w:sz w:val="24"/>
          <w:szCs w:val="24"/>
          <w:lang w:eastAsia="en-US"/>
        </w:rPr>
      </w:pPr>
      <w:r>
        <w:rPr>
          <w:rFonts w:ascii="Cambria" w:eastAsia="Calibri" w:hAnsi="Cambria" w:cs="Times New Roman"/>
          <w:b/>
          <w:sz w:val="24"/>
          <w:szCs w:val="24"/>
          <w:lang w:eastAsia="en-US"/>
        </w:rPr>
        <w:t xml:space="preserve">        </w:t>
      </w:r>
      <w:r w:rsidR="00DD21A7"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5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D21A7" w:rsidRPr="00FF5A19" w:rsidRDefault="00DD21A7" w:rsidP="00FF5A19">
      <w:pPr>
        <w:spacing w:after="0" w:line="360" w:lineRule="auto"/>
        <w:ind w:firstLine="720"/>
        <w:contextualSpacing/>
        <w:jc w:val="both"/>
        <w:rPr>
          <w:rFonts w:ascii="Cambria" w:eastAsia="Calibri" w:hAnsi="Cambria" w:cs="Times New Roman"/>
          <w:b/>
          <w:sz w:val="24"/>
          <w:szCs w:val="24"/>
          <w:lang w:eastAsia="en-US"/>
        </w:rPr>
      </w:pPr>
    </w:p>
    <w:p w:rsidR="00DD21A7" w:rsidRPr="00FF5A19" w:rsidRDefault="00DD21A7" w:rsidP="00FF5A19">
      <w:pPr>
        <w:spacing w:after="0" w:line="360" w:lineRule="auto"/>
        <w:ind w:firstLine="720"/>
        <w:contextualSpacing/>
        <w:jc w:val="both"/>
        <w:rPr>
          <w:rFonts w:ascii="Cambria" w:eastAsia="Calibri" w:hAnsi="Cambria" w:cs="Times New Roman"/>
          <w:b/>
          <w:sz w:val="24"/>
          <w:szCs w:val="24"/>
          <w:lang w:eastAsia="en-US"/>
        </w:rPr>
      </w:pPr>
    </w:p>
    <w:tbl>
      <w:tblPr>
        <w:tblStyle w:val="TableGrid"/>
        <w:tblW w:w="0" w:type="auto"/>
        <w:tblInd w:w="1008" w:type="dxa"/>
        <w:tblLook w:val="04A0"/>
      </w:tblPr>
      <w:tblGrid>
        <w:gridCol w:w="840"/>
        <w:gridCol w:w="1848"/>
        <w:gridCol w:w="1848"/>
        <w:gridCol w:w="1849"/>
        <w:gridCol w:w="1849"/>
      </w:tblGrid>
      <w:tr w:rsidR="00DD21A7" w:rsidRPr="00FF5A19" w:rsidTr="00096A53">
        <w:tc>
          <w:tcPr>
            <w:tcW w:w="840" w:type="dxa"/>
          </w:tcPr>
          <w:p w:rsidR="00DD21A7" w:rsidRPr="00FF5A19" w:rsidRDefault="00DD21A7"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DD21A7" w:rsidRPr="00FF5A19" w:rsidRDefault="00DD21A7" w:rsidP="00FF5A19">
            <w:pPr>
              <w:spacing w:line="360" w:lineRule="auto"/>
              <w:contextualSpacing/>
              <w:jc w:val="both"/>
              <w:rPr>
                <w:rFonts w:ascii="Cambria" w:eastAsia="Times New Roman" w:hAnsi="Cambria" w:cs="Times New Roman"/>
                <w:b/>
                <w:sz w:val="24"/>
                <w:szCs w:val="24"/>
              </w:rPr>
            </w:pPr>
          </w:p>
        </w:tc>
        <w:tc>
          <w:tcPr>
            <w:tcW w:w="1848" w:type="dxa"/>
          </w:tcPr>
          <w:p w:rsidR="00DD21A7" w:rsidRPr="00FF5A19" w:rsidRDefault="00DD21A7"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DD21A7" w:rsidRPr="00FF5A19" w:rsidRDefault="00DD21A7"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DD21A7" w:rsidRPr="00FF5A19" w:rsidRDefault="00DD21A7"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DD21A7" w:rsidRPr="00FF5A19" w:rsidTr="00096A53">
        <w:tc>
          <w:tcPr>
            <w:tcW w:w="840"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3.6 ± 0.26</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5.5 ± 0.28</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 ± 0.31</w:t>
            </w:r>
          </w:p>
        </w:tc>
      </w:tr>
      <w:tr w:rsidR="00DD21A7" w:rsidRPr="00FF5A19" w:rsidTr="00096A53">
        <w:tc>
          <w:tcPr>
            <w:tcW w:w="840"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2.5 ± 0.1</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2.75 ± 0.33</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2.5 ± 0.25</w:t>
            </w:r>
          </w:p>
        </w:tc>
      </w:tr>
      <w:tr w:rsidR="00DD21A7" w:rsidRPr="00FF5A19" w:rsidTr="00096A53">
        <w:tc>
          <w:tcPr>
            <w:tcW w:w="840"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4.5 ± 0.12</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6.5 ± 0.22 </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7.2 ± 0.34</w:t>
            </w:r>
          </w:p>
        </w:tc>
      </w:tr>
      <w:tr w:rsidR="00DD21A7" w:rsidRPr="00FF5A19" w:rsidTr="00096A53">
        <w:tc>
          <w:tcPr>
            <w:tcW w:w="840"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7.4 ± 0.24</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8.2 ± 0.11</w:t>
            </w:r>
          </w:p>
        </w:tc>
        <w:tc>
          <w:tcPr>
            <w:tcW w:w="1849" w:type="dxa"/>
          </w:tcPr>
          <w:p w:rsidR="00DD21A7" w:rsidRPr="00FF5A19" w:rsidRDefault="00DD21A7"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9.2 ± 0.14</w:t>
            </w:r>
          </w:p>
        </w:tc>
      </w:tr>
    </w:tbl>
    <w:p w:rsidR="00DD21A7" w:rsidRPr="00FF5A19" w:rsidRDefault="00DD21A7" w:rsidP="00FF5A19">
      <w:pPr>
        <w:spacing w:after="0" w:line="360" w:lineRule="auto"/>
        <w:ind w:firstLine="720"/>
        <w:contextualSpacing/>
        <w:jc w:val="both"/>
        <w:rPr>
          <w:rFonts w:ascii="Cambria" w:eastAsia="Calibri" w:hAnsi="Cambria" w:cs="Times New Roman"/>
          <w:b/>
          <w:sz w:val="24"/>
          <w:szCs w:val="24"/>
          <w:lang w:eastAsia="en-US"/>
        </w:rPr>
      </w:pPr>
    </w:p>
    <w:p w:rsidR="00DD21A7" w:rsidRPr="00FF5A19" w:rsidRDefault="00DD21A7" w:rsidP="00FF5A19">
      <w:pPr>
        <w:tabs>
          <w:tab w:val="left" w:pos="990"/>
        </w:tabs>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sz w:val="24"/>
          <w:szCs w:val="24"/>
          <w:lang w:eastAsia="en-US"/>
        </w:rPr>
        <w:tab/>
        <w:t>Values are average of six sets of separate experiments (Mean ± SD)</w:t>
      </w:r>
    </w:p>
    <w:p w:rsidR="00DD21A7" w:rsidRPr="00FF5A19" w:rsidRDefault="00DD21A7" w:rsidP="00FF5A19">
      <w:pPr>
        <w:spacing w:after="0" w:line="360" w:lineRule="auto"/>
        <w:ind w:firstLine="720"/>
        <w:contextualSpacing/>
        <w:jc w:val="both"/>
        <w:rPr>
          <w:rFonts w:ascii="Cambria" w:eastAsia="Calibri" w:hAnsi="Cambria" w:cs="Times New Roman"/>
          <w:b/>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147370" w:rsidRPr="00FF5A19" w:rsidRDefault="00147370"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Fig.4.1</w:t>
      </w:r>
      <w:r w:rsidR="00F85420" w:rsidRPr="00FF5A19">
        <w:rPr>
          <w:rFonts w:ascii="Cambria" w:eastAsia="Calibri" w:hAnsi="Cambria" w:cs="Times New Roman"/>
          <w:b/>
          <w:sz w:val="24"/>
          <w:szCs w:val="24"/>
          <w:lang w:eastAsia="en-US"/>
        </w:rPr>
        <w:t>6</w:t>
      </w:r>
      <w:r w:rsidRPr="00FF5A19">
        <w:rPr>
          <w:rFonts w:ascii="Cambria" w:eastAsia="Calibri" w:hAnsi="Cambria" w:cs="Times New Roman"/>
          <w:b/>
          <w:sz w:val="24"/>
          <w:szCs w:val="24"/>
          <w:lang w:eastAsia="en-US"/>
        </w:rPr>
        <w:t xml:space="preserve">: Effect of CP on </w:t>
      </w:r>
      <w:r w:rsidR="00F85420" w:rsidRPr="00FF5A19">
        <w:rPr>
          <w:rFonts w:ascii="Cambria" w:eastAsia="Calibri" w:hAnsi="Cambria" w:cs="Times New Roman"/>
          <w:b/>
          <w:sz w:val="24"/>
          <w:szCs w:val="24"/>
          <w:lang w:eastAsia="en-US"/>
        </w:rPr>
        <w:t>GSH activity in Liver</w:t>
      </w:r>
      <w:r w:rsidRPr="00FF5A19">
        <w:rPr>
          <w:rFonts w:ascii="Cambria" w:eastAsia="Calibri" w:hAnsi="Cambria" w:cs="Times New Roman"/>
          <w:b/>
          <w:sz w:val="24"/>
          <w:szCs w:val="24"/>
          <w:lang w:eastAsia="en-US"/>
        </w:rPr>
        <w:t xml:space="preserve"> of 15-day-old chick embryo</w:t>
      </w:r>
    </w:p>
    <w:p w:rsidR="00F532A6" w:rsidRPr="00FF5A19" w:rsidRDefault="00F532A6" w:rsidP="00FF5A19">
      <w:pPr>
        <w:spacing w:after="0" w:line="360" w:lineRule="auto"/>
        <w:contextualSpacing/>
        <w:jc w:val="both"/>
        <w:rPr>
          <w:rFonts w:ascii="Cambria" w:eastAsia="Calibri" w:hAnsi="Cambria" w:cs="Times New Roman"/>
          <w:b/>
          <w:sz w:val="24"/>
          <w:szCs w:val="24"/>
          <w:lang w:eastAsia="en-US"/>
        </w:rPr>
      </w:pPr>
    </w:p>
    <w:p w:rsidR="00F85420" w:rsidRPr="00FF5A19" w:rsidRDefault="00F85420" w:rsidP="00FF5A19">
      <w:pPr>
        <w:spacing w:after="0" w:line="360" w:lineRule="auto"/>
        <w:contextualSpacing/>
        <w:jc w:val="both"/>
        <w:rPr>
          <w:rFonts w:ascii="Cambria" w:eastAsia="Calibri" w:hAnsi="Cambria" w:cs="Times New Roman"/>
          <w:b/>
          <w:sz w:val="24"/>
          <w:szCs w:val="24"/>
          <w:lang w:eastAsia="en-US"/>
        </w:rPr>
      </w:pPr>
    </w:p>
    <w:p w:rsidR="00F532A6" w:rsidRPr="00FF5A19" w:rsidRDefault="00F85420" w:rsidP="00FF5A19">
      <w:pPr>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              </w:t>
      </w:r>
      <w:r w:rsidR="00126F24">
        <w:rPr>
          <w:rFonts w:ascii="Cambria" w:eastAsia="Calibri" w:hAnsi="Cambria" w:cs="Times New Roman"/>
          <w:b/>
          <w:sz w:val="24"/>
          <w:szCs w:val="24"/>
          <w:lang w:eastAsia="en-US"/>
        </w:rPr>
        <w:t xml:space="preserve">    </w:t>
      </w:r>
      <w:r w:rsidRPr="00FF5A19">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5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85420" w:rsidRPr="00FF5A19" w:rsidRDefault="00F85420" w:rsidP="00FF5A19">
      <w:pPr>
        <w:spacing w:after="0" w:line="360" w:lineRule="auto"/>
        <w:contextualSpacing/>
        <w:jc w:val="both"/>
        <w:rPr>
          <w:rFonts w:ascii="Cambria" w:eastAsia="Calibri" w:hAnsi="Cambria" w:cs="Times New Roman"/>
          <w:b/>
          <w:sz w:val="24"/>
          <w:szCs w:val="24"/>
          <w:lang w:eastAsia="en-US"/>
        </w:rPr>
      </w:pPr>
    </w:p>
    <w:p w:rsidR="00F85420" w:rsidRPr="00FF5A19" w:rsidRDefault="00F85420" w:rsidP="00FF5A19">
      <w:pPr>
        <w:spacing w:after="0" w:line="360" w:lineRule="auto"/>
        <w:contextualSpacing/>
        <w:jc w:val="both"/>
        <w:rPr>
          <w:rFonts w:ascii="Cambria" w:eastAsia="Calibri" w:hAnsi="Cambria" w:cs="Times New Roman"/>
          <w:b/>
          <w:sz w:val="24"/>
          <w:szCs w:val="24"/>
          <w:lang w:eastAsia="en-US"/>
        </w:rPr>
      </w:pPr>
    </w:p>
    <w:tbl>
      <w:tblPr>
        <w:tblStyle w:val="TableGrid"/>
        <w:tblW w:w="0" w:type="auto"/>
        <w:tblInd w:w="1008" w:type="dxa"/>
        <w:tblLook w:val="04A0"/>
      </w:tblPr>
      <w:tblGrid>
        <w:gridCol w:w="840"/>
        <w:gridCol w:w="1848"/>
        <w:gridCol w:w="1848"/>
        <w:gridCol w:w="1849"/>
        <w:gridCol w:w="1849"/>
      </w:tblGrid>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p>
        </w:tc>
        <w:tc>
          <w:tcPr>
            <w:tcW w:w="1848"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31.6 ± 1.02</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35.5 ± 0.7</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38.5 ± 0.19</w:t>
            </w:r>
          </w:p>
        </w:tc>
      </w:tr>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22.5 ± 0.21</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24.75 ± 0.11</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19.5 ± 0.67</w:t>
            </w:r>
          </w:p>
        </w:tc>
      </w:tr>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24.5 ± 0.26</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25.5 ± 0.22 </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21.2 ± 0.24</w:t>
            </w:r>
          </w:p>
        </w:tc>
      </w:tr>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25.4 ± 0.2</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27.5 ± 0.17</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23.2 ± 0.18</w:t>
            </w:r>
          </w:p>
        </w:tc>
      </w:tr>
    </w:tbl>
    <w:p w:rsidR="00F85420" w:rsidRPr="00FF5A19" w:rsidRDefault="00F85420" w:rsidP="00FF5A19">
      <w:pPr>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b/>
          <w:sz w:val="24"/>
          <w:szCs w:val="24"/>
          <w:lang w:eastAsia="en-US"/>
        </w:rPr>
        <w:tab/>
      </w:r>
      <w:r w:rsidRPr="00FF5A19">
        <w:rPr>
          <w:rFonts w:ascii="Cambria" w:eastAsia="Calibri" w:hAnsi="Cambria" w:cs="Times New Roman"/>
          <w:sz w:val="24"/>
          <w:szCs w:val="24"/>
          <w:lang w:eastAsia="en-US"/>
        </w:rPr>
        <w:t>Values are average of six sets of separate experiments (Mean ± SD)</w:t>
      </w:r>
    </w:p>
    <w:p w:rsidR="000B25BC" w:rsidRPr="00FF5A19" w:rsidRDefault="000B25BC" w:rsidP="00FF5A19">
      <w:pPr>
        <w:tabs>
          <w:tab w:val="left" w:pos="990"/>
        </w:tabs>
        <w:spacing w:after="0" w:line="360" w:lineRule="auto"/>
        <w:contextualSpacing/>
        <w:jc w:val="both"/>
        <w:rPr>
          <w:rFonts w:ascii="Cambria" w:eastAsia="Calibri" w:hAnsi="Cambria" w:cs="Times New Roman"/>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sz w:val="24"/>
          <w:szCs w:val="24"/>
          <w:lang w:eastAsia="en-US"/>
        </w:rPr>
      </w:pPr>
    </w:p>
    <w:p w:rsidR="000B25BC" w:rsidRPr="00FF5A19" w:rsidRDefault="000B25BC"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Fig.4.17: Effect of CP on GSH activity in Heart of 15-day-old chick embryo</w:t>
      </w: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5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tbl>
      <w:tblPr>
        <w:tblStyle w:val="TableGrid"/>
        <w:tblW w:w="0" w:type="auto"/>
        <w:tblInd w:w="1008" w:type="dxa"/>
        <w:tblLook w:val="04A0"/>
      </w:tblPr>
      <w:tblGrid>
        <w:gridCol w:w="840"/>
        <w:gridCol w:w="1848"/>
        <w:gridCol w:w="1848"/>
        <w:gridCol w:w="1849"/>
        <w:gridCol w:w="1849"/>
      </w:tblGrid>
      <w:tr w:rsidR="000B25BC" w:rsidRPr="00FF5A19" w:rsidTr="00096A53">
        <w:tc>
          <w:tcPr>
            <w:tcW w:w="840" w:type="dxa"/>
          </w:tcPr>
          <w:p w:rsidR="00126F24" w:rsidRDefault="000B25BC"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 xml:space="preserve">Sl. </w:t>
            </w:r>
          </w:p>
          <w:p w:rsidR="000B25BC" w:rsidRPr="00FF5A19" w:rsidRDefault="000B25BC"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No.</w:t>
            </w:r>
          </w:p>
        </w:tc>
        <w:tc>
          <w:tcPr>
            <w:tcW w:w="1848"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p>
        </w:tc>
        <w:tc>
          <w:tcPr>
            <w:tcW w:w="1848"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12.6 ± 0.2</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15.5 ± 0.15</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18.5 ± 0.25</w:t>
            </w:r>
          </w:p>
        </w:tc>
      </w:tr>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0.15</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9.75 ± 0.11</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0.17</w:t>
            </w:r>
          </w:p>
        </w:tc>
      </w:tr>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0.22</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13.5 ± 0.12 </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14.2 ± 0.24</w:t>
            </w:r>
          </w:p>
        </w:tc>
      </w:tr>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bl>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sz w:val="24"/>
          <w:szCs w:val="24"/>
          <w:lang w:eastAsia="en-US"/>
        </w:rPr>
        <w:tab/>
        <w:t>Values are average of six sets of separate experiments (Mean ± SD)</w:t>
      </w: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126F24">
      <w:pPr>
        <w:spacing w:after="0" w:line="360" w:lineRule="auto"/>
        <w:ind w:left="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Fig.4.18: Effect of CP on GSH activity in Brain of 15-day-old chick embryo</w:t>
      </w:r>
    </w:p>
    <w:p w:rsidR="000B25BC" w:rsidRPr="00FF5A19" w:rsidRDefault="000B25BC" w:rsidP="00FF5A19">
      <w:pPr>
        <w:spacing w:after="0" w:line="360" w:lineRule="auto"/>
        <w:ind w:firstLine="720"/>
        <w:contextualSpacing/>
        <w:jc w:val="both"/>
        <w:rPr>
          <w:rFonts w:ascii="Cambria" w:eastAsia="Calibri" w:hAnsi="Cambria" w:cs="Times New Roman"/>
          <w:b/>
          <w:sz w:val="24"/>
          <w:szCs w:val="24"/>
          <w:lang w:eastAsia="en-US"/>
        </w:rPr>
      </w:pPr>
    </w:p>
    <w:p w:rsidR="000B25BC" w:rsidRPr="00FF5A19" w:rsidRDefault="000B25BC" w:rsidP="00FF5A19">
      <w:pPr>
        <w:spacing w:after="0" w:line="360" w:lineRule="auto"/>
        <w:ind w:firstLine="720"/>
        <w:contextualSpacing/>
        <w:jc w:val="both"/>
        <w:rPr>
          <w:rFonts w:ascii="Cambria" w:eastAsia="Calibri" w:hAnsi="Cambria" w:cs="Times New Roman"/>
          <w:b/>
          <w:sz w:val="24"/>
          <w:szCs w:val="24"/>
          <w:lang w:eastAsia="en-US"/>
        </w:rPr>
      </w:pPr>
    </w:p>
    <w:p w:rsidR="000B25BC" w:rsidRPr="00FF5A19" w:rsidRDefault="000B25BC" w:rsidP="00FF5A19">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5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B25BC" w:rsidRPr="00FF5A19" w:rsidRDefault="000B25BC" w:rsidP="00FF5A19">
      <w:pPr>
        <w:spacing w:after="0" w:line="360" w:lineRule="auto"/>
        <w:ind w:firstLine="720"/>
        <w:contextualSpacing/>
        <w:jc w:val="both"/>
        <w:rPr>
          <w:rFonts w:ascii="Cambria" w:eastAsia="Calibri" w:hAnsi="Cambria" w:cs="Times New Roman"/>
          <w:b/>
          <w:sz w:val="24"/>
          <w:szCs w:val="24"/>
          <w:lang w:eastAsia="en-US"/>
        </w:rPr>
      </w:pPr>
    </w:p>
    <w:p w:rsidR="000B25BC" w:rsidRPr="00FF5A19" w:rsidRDefault="000B25BC" w:rsidP="00FF5A19">
      <w:pPr>
        <w:spacing w:after="0" w:line="360" w:lineRule="auto"/>
        <w:ind w:firstLine="720"/>
        <w:contextualSpacing/>
        <w:jc w:val="both"/>
        <w:rPr>
          <w:rFonts w:ascii="Cambria" w:eastAsia="Calibri" w:hAnsi="Cambria" w:cs="Times New Roman"/>
          <w:b/>
          <w:sz w:val="24"/>
          <w:szCs w:val="24"/>
          <w:lang w:eastAsia="en-US"/>
        </w:rPr>
      </w:pPr>
    </w:p>
    <w:tbl>
      <w:tblPr>
        <w:tblStyle w:val="TableGrid"/>
        <w:tblW w:w="0" w:type="auto"/>
        <w:tblInd w:w="1008" w:type="dxa"/>
        <w:tblLook w:val="04A0"/>
      </w:tblPr>
      <w:tblGrid>
        <w:gridCol w:w="840"/>
        <w:gridCol w:w="1848"/>
        <w:gridCol w:w="1848"/>
        <w:gridCol w:w="1849"/>
        <w:gridCol w:w="1849"/>
      </w:tblGrid>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p>
        </w:tc>
        <w:tc>
          <w:tcPr>
            <w:tcW w:w="1848"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0B25BC" w:rsidRPr="00FF5A19" w:rsidRDefault="000B25BC"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8.6 ± 0.28</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0.12</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11.5 ± 0.15</w:t>
            </w:r>
          </w:p>
        </w:tc>
      </w:tr>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0.15</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7.3 ± 0.11</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0.2</w:t>
            </w:r>
          </w:p>
        </w:tc>
      </w:tr>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0.17</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10.5 ± 0.16 </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12.2 ± 0.18</w:t>
            </w:r>
          </w:p>
        </w:tc>
      </w:tr>
      <w:tr w:rsidR="000B25BC" w:rsidRPr="00FF5A19" w:rsidTr="00096A53">
        <w:tc>
          <w:tcPr>
            <w:tcW w:w="840"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0B25BC" w:rsidRPr="00FF5A19" w:rsidRDefault="000B25BC"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bl>
    <w:p w:rsidR="000B25BC" w:rsidRPr="00FF5A19" w:rsidRDefault="000B25BC" w:rsidP="00FF5A19">
      <w:pPr>
        <w:spacing w:after="0" w:line="360" w:lineRule="auto"/>
        <w:ind w:firstLine="720"/>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sz w:val="24"/>
          <w:szCs w:val="24"/>
          <w:lang w:eastAsia="en-US"/>
        </w:rPr>
        <w:tab/>
        <w:t>Values are average of six sets of separate experiments (Mean ± SD)</w:t>
      </w:r>
    </w:p>
    <w:p w:rsidR="000B25BC" w:rsidRPr="00FF5A19" w:rsidRDefault="000B25BC" w:rsidP="00FF5A19">
      <w:pPr>
        <w:spacing w:after="0" w:line="360" w:lineRule="auto"/>
        <w:ind w:firstLine="720"/>
        <w:contextualSpacing/>
        <w:jc w:val="both"/>
        <w:rPr>
          <w:rFonts w:ascii="Cambria" w:eastAsia="Calibri" w:hAnsi="Cambria" w:cs="Times New Roman"/>
          <w:b/>
          <w:sz w:val="24"/>
          <w:szCs w:val="24"/>
          <w:lang w:eastAsia="en-US"/>
        </w:rPr>
      </w:pPr>
    </w:p>
    <w:p w:rsidR="000B25BC" w:rsidRPr="00FF5A19" w:rsidRDefault="000B25BC" w:rsidP="00FF5A19">
      <w:pPr>
        <w:spacing w:after="0" w:line="360" w:lineRule="auto"/>
        <w:ind w:firstLine="720"/>
        <w:contextualSpacing/>
        <w:jc w:val="both"/>
        <w:rPr>
          <w:rFonts w:ascii="Cambria" w:eastAsia="Calibri" w:hAnsi="Cambria" w:cs="Times New Roman"/>
          <w:b/>
          <w:sz w:val="24"/>
          <w:szCs w:val="24"/>
          <w:lang w:eastAsia="en-US"/>
        </w:rPr>
      </w:pPr>
    </w:p>
    <w:p w:rsidR="000B25BC" w:rsidRPr="00FF5A19" w:rsidRDefault="000B25BC" w:rsidP="00FF5A19">
      <w:pPr>
        <w:spacing w:after="0" w:line="360" w:lineRule="auto"/>
        <w:ind w:firstLine="720"/>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0B25BC" w:rsidRPr="00FF5A19" w:rsidRDefault="000B25BC" w:rsidP="00FF5A19">
      <w:pPr>
        <w:tabs>
          <w:tab w:val="left" w:pos="990"/>
        </w:tabs>
        <w:spacing w:after="0" w:line="360" w:lineRule="auto"/>
        <w:contextualSpacing/>
        <w:jc w:val="both"/>
        <w:rPr>
          <w:rFonts w:ascii="Cambria" w:eastAsia="Calibri" w:hAnsi="Cambria" w:cs="Times New Roman"/>
          <w:b/>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0B25BC" w:rsidRPr="00FF5A19" w:rsidRDefault="000B25BC"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Fig.4.1</w:t>
      </w:r>
      <w:r w:rsidR="00562B48" w:rsidRPr="00FF5A19">
        <w:rPr>
          <w:rFonts w:ascii="Cambria" w:eastAsia="Calibri" w:hAnsi="Cambria" w:cs="Times New Roman"/>
          <w:b/>
          <w:sz w:val="24"/>
          <w:szCs w:val="24"/>
          <w:lang w:eastAsia="en-US"/>
        </w:rPr>
        <w:t>9</w:t>
      </w:r>
      <w:r w:rsidRPr="00FF5A19">
        <w:rPr>
          <w:rFonts w:ascii="Cambria" w:eastAsia="Calibri" w:hAnsi="Cambria" w:cs="Times New Roman"/>
          <w:b/>
          <w:sz w:val="24"/>
          <w:szCs w:val="24"/>
          <w:lang w:eastAsia="en-US"/>
        </w:rPr>
        <w:t xml:space="preserve">: Effect of CP on </w:t>
      </w:r>
      <w:r w:rsidR="00562B48" w:rsidRPr="00FF5A19">
        <w:rPr>
          <w:rFonts w:ascii="Cambria" w:eastAsia="Calibri" w:hAnsi="Cambria" w:cs="Times New Roman"/>
          <w:b/>
          <w:sz w:val="24"/>
          <w:szCs w:val="24"/>
          <w:lang w:eastAsia="en-US"/>
        </w:rPr>
        <w:t>GR</w:t>
      </w:r>
      <w:r w:rsidRPr="00FF5A19">
        <w:rPr>
          <w:rFonts w:ascii="Cambria" w:eastAsia="Calibri" w:hAnsi="Cambria" w:cs="Times New Roman"/>
          <w:b/>
          <w:sz w:val="24"/>
          <w:szCs w:val="24"/>
          <w:lang w:eastAsia="en-US"/>
        </w:rPr>
        <w:t xml:space="preserve"> activity in </w:t>
      </w:r>
      <w:r w:rsidR="00562B48" w:rsidRPr="00FF5A19">
        <w:rPr>
          <w:rFonts w:ascii="Cambria" w:eastAsia="Calibri" w:hAnsi="Cambria" w:cs="Times New Roman"/>
          <w:b/>
          <w:sz w:val="24"/>
          <w:szCs w:val="24"/>
          <w:lang w:eastAsia="en-US"/>
        </w:rPr>
        <w:t>Liver</w:t>
      </w:r>
      <w:r w:rsidRPr="00FF5A19">
        <w:rPr>
          <w:rFonts w:ascii="Cambria" w:eastAsia="Calibri" w:hAnsi="Cambria" w:cs="Times New Roman"/>
          <w:b/>
          <w:sz w:val="24"/>
          <w:szCs w:val="24"/>
          <w:lang w:eastAsia="en-US"/>
        </w:rPr>
        <w:t xml:space="preserve"> of 15-day-old chick embryo</w:t>
      </w: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5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tbl>
      <w:tblPr>
        <w:tblStyle w:val="TableGrid"/>
        <w:tblW w:w="0" w:type="auto"/>
        <w:tblInd w:w="918" w:type="dxa"/>
        <w:tblLook w:val="04A0"/>
      </w:tblPr>
      <w:tblGrid>
        <w:gridCol w:w="930"/>
        <w:gridCol w:w="1848"/>
        <w:gridCol w:w="1848"/>
        <w:gridCol w:w="1849"/>
        <w:gridCol w:w="1849"/>
      </w:tblGrid>
      <w:tr w:rsidR="00562B48" w:rsidRPr="00FF5A19" w:rsidTr="00096A53">
        <w:tc>
          <w:tcPr>
            <w:tcW w:w="930"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p>
        </w:tc>
        <w:tc>
          <w:tcPr>
            <w:tcW w:w="1848"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562B48" w:rsidRPr="00FF5A19" w:rsidTr="00096A53">
        <w:tc>
          <w:tcPr>
            <w:tcW w:w="930"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10.6 ± 0.2</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0.15</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0.25</w:t>
            </w:r>
          </w:p>
        </w:tc>
      </w:tr>
      <w:tr w:rsidR="00562B48" w:rsidRPr="00FF5A19" w:rsidTr="00096A53">
        <w:tc>
          <w:tcPr>
            <w:tcW w:w="930"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 ± 0.15</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9.75 ± 0.11</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0.17</w:t>
            </w:r>
          </w:p>
        </w:tc>
      </w:tr>
      <w:tr w:rsidR="00562B48" w:rsidRPr="00FF5A19" w:rsidTr="00096A53">
        <w:tc>
          <w:tcPr>
            <w:tcW w:w="930"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0.22</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13.5 ± 0.12 </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14.2 ± 0.24</w:t>
            </w:r>
          </w:p>
        </w:tc>
      </w:tr>
      <w:tr w:rsidR="00562B48" w:rsidRPr="00FF5A19" w:rsidTr="00096A53">
        <w:tc>
          <w:tcPr>
            <w:tcW w:w="930"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14.4 ± 0.2</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13.8 ± 0.11</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14.8 ± 0.14</w:t>
            </w:r>
          </w:p>
        </w:tc>
      </w:tr>
    </w:tbl>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b/>
          <w:sz w:val="24"/>
          <w:szCs w:val="24"/>
          <w:lang w:eastAsia="en-US"/>
        </w:rPr>
        <w:tab/>
      </w:r>
      <w:r w:rsidRPr="00FF5A19">
        <w:rPr>
          <w:rFonts w:ascii="Cambria" w:eastAsia="Calibri" w:hAnsi="Cambria" w:cs="Times New Roman"/>
          <w:sz w:val="24"/>
          <w:szCs w:val="24"/>
          <w:lang w:eastAsia="en-US"/>
        </w:rPr>
        <w:t>Values are average of six sets of separate experiments (Mean ± SD)</w:t>
      </w: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Fig.4.20: Effect of CP on GR activity in Heart of 15-day-old chick embryo</w:t>
      </w: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6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contextualSpacing/>
        <w:jc w:val="both"/>
        <w:rPr>
          <w:rFonts w:ascii="Cambria" w:eastAsia="Calibri" w:hAnsi="Cambria" w:cs="Times New Roman"/>
          <w:b/>
          <w:sz w:val="24"/>
          <w:szCs w:val="24"/>
          <w:lang w:eastAsia="en-US"/>
        </w:rPr>
      </w:pPr>
    </w:p>
    <w:tbl>
      <w:tblPr>
        <w:tblStyle w:val="TableGrid"/>
        <w:tblW w:w="0" w:type="auto"/>
        <w:tblInd w:w="918" w:type="dxa"/>
        <w:tblLook w:val="04A0"/>
      </w:tblPr>
      <w:tblGrid>
        <w:gridCol w:w="930"/>
        <w:gridCol w:w="1848"/>
        <w:gridCol w:w="1848"/>
        <w:gridCol w:w="1849"/>
        <w:gridCol w:w="1849"/>
      </w:tblGrid>
      <w:tr w:rsidR="00562B48" w:rsidRPr="00FF5A19" w:rsidTr="00096A53">
        <w:tc>
          <w:tcPr>
            <w:tcW w:w="930"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p>
        </w:tc>
        <w:tc>
          <w:tcPr>
            <w:tcW w:w="1848"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562B48" w:rsidRPr="00FF5A19" w:rsidTr="00096A53">
        <w:tc>
          <w:tcPr>
            <w:tcW w:w="930"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7.6 ± 0.12</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8.5 ± 0.19</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0.25</w:t>
            </w:r>
          </w:p>
        </w:tc>
      </w:tr>
      <w:tr w:rsidR="00562B48" w:rsidRPr="00FF5A19" w:rsidTr="00096A53">
        <w:tc>
          <w:tcPr>
            <w:tcW w:w="930"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5.5 ± 0.11</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6.75 ± 0.16</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0.13</w:t>
            </w:r>
          </w:p>
        </w:tc>
      </w:tr>
      <w:tr w:rsidR="00562B48" w:rsidRPr="00FF5A19" w:rsidTr="00096A53">
        <w:tc>
          <w:tcPr>
            <w:tcW w:w="930"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4.5 ± 0.12</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5.5 ± 0.11 </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6.2 ± 0.3</w:t>
            </w:r>
          </w:p>
        </w:tc>
      </w:tr>
      <w:tr w:rsidR="00562B48" w:rsidRPr="00FF5A19" w:rsidTr="00096A53">
        <w:tc>
          <w:tcPr>
            <w:tcW w:w="930"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4.4 ± 0.2</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4.5 ± 0.11</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6.2 ± 0.14</w:t>
            </w:r>
          </w:p>
        </w:tc>
      </w:tr>
    </w:tbl>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r w:rsidRPr="00FF5A19">
        <w:rPr>
          <w:rFonts w:ascii="Cambria" w:eastAsia="Calibri" w:hAnsi="Cambria" w:cs="Times New Roman"/>
          <w:sz w:val="24"/>
          <w:szCs w:val="24"/>
          <w:lang w:eastAsia="en-US"/>
        </w:rPr>
        <w:tab/>
        <w:t>Values are average of six sets of separate experiments (Mean ± SD)</w:t>
      </w: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tabs>
          <w:tab w:val="left" w:pos="990"/>
        </w:tabs>
        <w:spacing w:after="0" w:line="360" w:lineRule="auto"/>
        <w:contextualSpacing/>
        <w:jc w:val="both"/>
        <w:rPr>
          <w:rFonts w:ascii="Cambria" w:eastAsia="Calibri" w:hAnsi="Cambria" w:cs="Times New Roman"/>
          <w:sz w:val="24"/>
          <w:szCs w:val="24"/>
          <w:lang w:eastAsia="en-US"/>
        </w:rPr>
      </w:pP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126F24">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Fig.4.21: Effect of CP on GR activity in Brain of 15-day-old chick embryo</w:t>
      </w: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r w:rsidRPr="00FF5A19">
        <w:rPr>
          <w:rFonts w:ascii="Cambria" w:eastAsia="Calibri" w:hAnsi="Cambria" w:cs="Times New Roman"/>
          <w:b/>
          <w:sz w:val="24"/>
          <w:szCs w:val="24"/>
          <w:lang w:eastAsia="en-US"/>
        </w:rPr>
        <w:t xml:space="preserve">    </w:t>
      </w:r>
      <w:r w:rsidRPr="00FF5A19">
        <w:rPr>
          <w:rFonts w:ascii="Cambria" w:eastAsia="Calibri" w:hAnsi="Cambria" w:cs="Times New Roman"/>
          <w:b/>
          <w:noProof/>
          <w:sz w:val="24"/>
          <w:szCs w:val="24"/>
          <w:lang w:val="en-US" w:eastAsia="en-US"/>
        </w:rPr>
        <w:drawing>
          <wp:inline distT="0" distB="0" distL="0" distR="0">
            <wp:extent cx="4572000" cy="2743200"/>
            <wp:effectExtent l="19050" t="0" r="19050" b="0"/>
            <wp:docPr id="6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tbl>
      <w:tblPr>
        <w:tblStyle w:val="TableGrid"/>
        <w:tblW w:w="0" w:type="auto"/>
        <w:tblInd w:w="1008" w:type="dxa"/>
        <w:tblLook w:val="04A0"/>
      </w:tblPr>
      <w:tblGrid>
        <w:gridCol w:w="840"/>
        <w:gridCol w:w="1848"/>
        <w:gridCol w:w="1848"/>
        <w:gridCol w:w="1849"/>
        <w:gridCol w:w="1849"/>
      </w:tblGrid>
      <w:tr w:rsidR="00562B48" w:rsidRPr="00FF5A19" w:rsidTr="00096A53">
        <w:tc>
          <w:tcPr>
            <w:tcW w:w="840"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p>
        </w:tc>
        <w:tc>
          <w:tcPr>
            <w:tcW w:w="1848"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562B48" w:rsidRPr="00FF5A19" w:rsidRDefault="00562B48"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562B48" w:rsidRPr="00FF5A19" w:rsidTr="00096A53">
        <w:tc>
          <w:tcPr>
            <w:tcW w:w="840"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0.21</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12.3 ± 0.1</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13.1 ± 0.25</w:t>
            </w:r>
          </w:p>
        </w:tc>
      </w:tr>
      <w:tr w:rsidR="00562B48" w:rsidRPr="00FF5A19" w:rsidTr="00096A53">
        <w:tc>
          <w:tcPr>
            <w:tcW w:w="840"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100 µg</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0.05</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10.75 ± 0.21</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 ± 0.22</w:t>
            </w:r>
          </w:p>
        </w:tc>
      </w:tr>
      <w:tr w:rsidR="00562B48" w:rsidRPr="00FF5A19" w:rsidTr="00096A53">
        <w:tc>
          <w:tcPr>
            <w:tcW w:w="840"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200 µg</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6.8</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w:t>
            </w:r>
          </w:p>
        </w:tc>
      </w:tr>
      <w:tr w:rsidR="00562B48" w:rsidRPr="00FF5A19" w:rsidTr="00096A53">
        <w:tc>
          <w:tcPr>
            <w:tcW w:w="840"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 µg</w:t>
            </w:r>
          </w:p>
        </w:tc>
        <w:tc>
          <w:tcPr>
            <w:tcW w:w="1848"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5.4 ± 0.11</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0.16</w:t>
            </w:r>
          </w:p>
        </w:tc>
        <w:tc>
          <w:tcPr>
            <w:tcW w:w="1849" w:type="dxa"/>
          </w:tcPr>
          <w:p w:rsidR="00562B48" w:rsidRPr="00FF5A19" w:rsidRDefault="00562B4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10.2 ± 0.25</w:t>
            </w:r>
          </w:p>
        </w:tc>
      </w:tr>
    </w:tbl>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ind w:left="720"/>
        <w:contextualSpacing/>
        <w:jc w:val="both"/>
        <w:rPr>
          <w:rFonts w:ascii="Cambria" w:eastAsia="Calibri" w:hAnsi="Cambria" w:cs="Times New Roman"/>
          <w:b/>
          <w:sz w:val="24"/>
          <w:szCs w:val="24"/>
          <w:lang w:eastAsia="en-US"/>
        </w:rPr>
      </w:pPr>
      <w:r w:rsidRPr="00FF5A19">
        <w:rPr>
          <w:rFonts w:ascii="Cambria" w:eastAsia="Calibri" w:hAnsi="Cambria" w:cs="Times New Roman"/>
          <w:sz w:val="24"/>
          <w:szCs w:val="24"/>
          <w:lang w:eastAsia="en-US"/>
        </w:rPr>
        <w:t xml:space="preserve">    Values are average of six sets of separate experiments (Mean ± SD)</w:t>
      </w: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562B48" w:rsidRPr="00FF5A19" w:rsidRDefault="00562B48" w:rsidP="00FF5A19">
      <w:pPr>
        <w:spacing w:after="0" w:line="360" w:lineRule="auto"/>
        <w:ind w:firstLine="720"/>
        <w:contextualSpacing/>
        <w:jc w:val="both"/>
        <w:rPr>
          <w:rFonts w:ascii="Cambria" w:eastAsia="Calibri" w:hAnsi="Cambria" w:cs="Times New Roman"/>
          <w:b/>
          <w:sz w:val="24"/>
          <w:szCs w:val="24"/>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0B25BC" w:rsidRPr="00FF5A19" w:rsidRDefault="000B25BC" w:rsidP="00FF5A19">
      <w:pPr>
        <w:spacing w:after="0" w:line="360" w:lineRule="auto"/>
        <w:contextualSpacing/>
        <w:jc w:val="both"/>
        <w:rPr>
          <w:rFonts w:ascii="Cambria" w:eastAsia="Calibri" w:hAnsi="Cambria" w:cs="Times New Roman"/>
          <w:b/>
          <w:sz w:val="24"/>
          <w:szCs w:val="24"/>
          <w:u w:val="single"/>
          <w:lang w:eastAsia="en-US"/>
        </w:rPr>
      </w:pPr>
    </w:p>
    <w:p w:rsidR="000B25BC" w:rsidRPr="00FF5A19" w:rsidRDefault="000B25BC"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F532A6" w:rsidRPr="00FF5A19" w:rsidRDefault="00F532A6" w:rsidP="00FF5A19">
      <w:pPr>
        <w:spacing w:after="0" w:line="360" w:lineRule="auto"/>
        <w:contextualSpacing/>
        <w:jc w:val="both"/>
        <w:rPr>
          <w:rFonts w:ascii="Cambria" w:eastAsia="Calibri" w:hAnsi="Cambria" w:cs="Times New Roman"/>
          <w:b/>
          <w:sz w:val="24"/>
          <w:szCs w:val="24"/>
          <w:u w:val="single"/>
          <w:lang w:eastAsia="en-US"/>
        </w:rPr>
      </w:pPr>
    </w:p>
    <w:p w:rsidR="009C761C" w:rsidRPr="00FF5A19" w:rsidRDefault="009C761C" w:rsidP="00FF5A19">
      <w:pPr>
        <w:spacing w:after="0" w:line="360" w:lineRule="auto"/>
        <w:contextualSpacing/>
        <w:jc w:val="both"/>
        <w:rPr>
          <w:rFonts w:ascii="Cambria" w:eastAsia="Calibri" w:hAnsi="Cambria" w:cs="Times New Roman"/>
          <w:b/>
          <w:sz w:val="24"/>
          <w:szCs w:val="24"/>
          <w:u w:val="single"/>
          <w:lang w:eastAsia="en-US"/>
        </w:rPr>
      </w:pPr>
    </w:p>
    <w:p w:rsidR="00F92265" w:rsidRPr="00FF5A19" w:rsidRDefault="009C761C" w:rsidP="00700900">
      <w:pPr>
        <w:spacing w:after="0" w:line="360" w:lineRule="auto"/>
        <w:contextualSpacing/>
        <w:jc w:val="right"/>
        <w:rPr>
          <w:rFonts w:ascii="Cambria" w:eastAsia="Calibri" w:hAnsi="Cambria" w:cs="Times New Roman"/>
          <w:b/>
          <w:sz w:val="24"/>
          <w:szCs w:val="24"/>
          <w:u w:val="single"/>
          <w:lang w:eastAsia="en-US"/>
        </w:rPr>
      </w:pPr>
      <w:r w:rsidRPr="00FF5A19">
        <w:rPr>
          <w:rFonts w:ascii="Cambria" w:eastAsia="Calibri" w:hAnsi="Cambria" w:cs="Times New Roman"/>
          <w:b/>
          <w:sz w:val="24"/>
          <w:szCs w:val="24"/>
          <w:u w:val="single"/>
          <w:lang w:eastAsia="en-US"/>
        </w:rPr>
        <w:t xml:space="preserve">OBJECTIVE- </w:t>
      </w:r>
      <w:r w:rsidR="00F92265" w:rsidRPr="00FF5A19">
        <w:rPr>
          <w:rFonts w:ascii="Cambria" w:eastAsia="Calibri" w:hAnsi="Cambria" w:cs="Times New Roman"/>
          <w:b/>
          <w:sz w:val="24"/>
          <w:szCs w:val="24"/>
          <w:u w:val="single"/>
          <w:lang w:eastAsia="en-US"/>
        </w:rPr>
        <w:t>V</w:t>
      </w:r>
    </w:p>
    <w:p w:rsidR="00F92265" w:rsidRPr="00FF5A19" w:rsidRDefault="00F061A9" w:rsidP="00FF5A19">
      <w:pPr>
        <w:spacing w:after="0" w:line="360" w:lineRule="auto"/>
        <w:contextualSpacing/>
        <w:jc w:val="both"/>
        <w:rPr>
          <w:rFonts w:ascii="Cambria" w:eastAsia="Calibri" w:hAnsi="Cambria" w:cs="Times New Roman"/>
          <w:b/>
          <w:sz w:val="24"/>
          <w:szCs w:val="24"/>
          <w:u w:val="single"/>
          <w:lang w:eastAsia="en-US"/>
        </w:rPr>
      </w:pPr>
      <w:r w:rsidRPr="00F061A9">
        <w:rPr>
          <w:rFonts w:ascii="Cambria" w:eastAsia="Calibri" w:hAnsi="Cambria" w:cs="Times New Roman"/>
          <w:bCs/>
          <w:sz w:val="24"/>
          <w:szCs w:val="24"/>
          <w:u w:val="single"/>
          <w:lang w:eastAsia="en-US"/>
        </w:rPr>
        <w:pict>
          <v:rect id="_x0000_i1038" style="width:0;height:1.5pt" o:hralign="center" o:hrstd="t" o:hr="t" fillcolor="#a0a0a0" stroked="f"/>
        </w:pict>
      </w:r>
    </w:p>
    <w:p w:rsidR="00F92265" w:rsidRPr="00FF5A19" w:rsidRDefault="00F92265" w:rsidP="00FF5A19">
      <w:pPr>
        <w:spacing w:after="0" w:line="360" w:lineRule="auto"/>
        <w:contextualSpacing/>
        <w:jc w:val="both"/>
        <w:rPr>
          <w:rFonts w:ascii="Cambria" w:eastAsia="Calibri" w:hAnsi="Cambria" w:cs="Times New Roman"/>
          <w:sz w:val="24"/>
          <w:szCs w:val="24"/>
          <w:lang w:eastAsia="en-US"/>
        </w:rPr>
      </w:pPr>
    </w:p>
    <w:p w:rsidR="00F92265" w:rsidRPr="00FF5A19" w:rsidRDefault="009C761C" w:rsidP="00FF5A19">
      <w:pPr>
        <w:spacing w:after="0" w:line="360" w:lineRule="auto"/>
        <w:contextualSpacing/>
        <w:jc w:val="both"/>
        <w:rPr>
          <w:rFonts w:ascii="Cambria" w:eastAsia="Calibri" w:hAnsi="Cambria" w:cs="Times New Roman"/>
          <w:b/>
          <w:bCs/>
          <w:sz w:val="24"/>
          <w:szCs w:val="24"/>
          <w:lang w:eastAsia="en-US"/>
        </w:rPr>
      </w:pPr>
      <w:r w:rsidRPr="00FF5A19">
        <w:rPr>
          <w:rFonts w:ascii="Cambria" w:eastAsia="Calibri" w:hAnsi="Cambria" w:cs="Times New Roman"/>
          <w:b/>
          <w:sz w:val="24"/>
          <w:szCs w:val="24"/>
          <w:lang w:eastAsia="en-US"/>
        </w:rPr>
        <w:t xml:space="preserve">5.1. </w:t>
      </w:r>
      <w:r w:rsidR="00085466" w:rsidRPr="00FF5A19">
        <w:rPr>
          <w:rFonts w:ascii="Cambria" w:eastAsia="Calibri" w:hAnsi="Cambria" w:cs="Times New Roman"/>
          <w:b/>
          <w:sz w:val="24"/>
          <w:szCs w:val="24"/>
          <w:lang w:eastAsia="en-US"/>
        </w:rPr>
        <w:t xml:space="preserve">CHEMOPROTECTIVE ROLE OF  </w:t>
      </w:r>
      <w:r w:rsidR="00085466" w:rsidRPr="00FF5A19">
        <w:rPr>
          <w:rFonts w:ascii="Cambria" w:eastAsia="Calibri" w:hAnsi="Cambria" w:cs="Times New Roman"/>
          <w:b/>
          <w:i/>
          <w:sz w:val="24"/>
          <w:szCs w:val="24"/>
          <w:lang w:eastAsia="en-US"/>
        </w:rPr>
        <w:t>ANDROGRAPHIS PANICULATA</w:t>
      </w:r>
      <w:r w:rsidR="00085466" w:rsidRPr="00FF5A19">
        <w:rPr>
          <w:rFonts w:ascii="Cambria" w:eastAsia="Calibri" w:hAnsi="Cambria" w:cs="Times New Roman"/>
          <w:b/>
          <w:sz w:val="24"/>
          <w:szCs w:val="24"/>
          <w:lang w:eastAsia="en-US"/>
        </w:rPr>
        <w:t xml:space="preserve"> AGAINST CYCLOPHOSPHAMIDE INDUCED OXIDATIVE DAMAGE IN CHICK EMBRYO</w:t>
      </w:r>
    </w:p>
    <w:p w:rsidR="00F92265" w:rsidRPr="00FF5A19" w:rsidRDefault="00F92265" w:rsidP="00FF5A19">
      <w:pPr>
        <w:spacing w:after="0" w:line="360" w:lineRule="auto"/>
        <w:contextualSpacing/>
        <w:jc w:val="both"/>
        <w:rPr>
          <w:rFonts w:ascii="Cambria" w:eastAsia="Calibri" w:hAnsi="Cambria" w:cs="Times New Roman"/>
          <w:b/>
          <w:bCs/>
          <w:sz w:val="24"/>
          <w:szCs w:val="24"/>
          <w:lang w:eastAsia="en-US"/>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 chick embryo was treated with cyclophosphamide 300 µg. The fertilised eggs were classified into four groups.</w:t>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Group I</w:t>
      </w:r>
      <w:r w:rsidRPr="00FF5A19">
        <w:rPr>
          <w:rFonts w:ascii="Cambria" w:eastAsia="Times New Roman" w:hAnsi="Cambria" w:cs="Times New Roman"/>
          <w:sz w:val="24"/>
          <w:szCs w:val="24"/>
        </w:rPr>
        <w:t xml:space="preserve">     Controls treated with normal saline</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Group II</w:t>
      </w:r>
      <w:r w:rsidRPr="00FF5A19">
        <w:rPr>
          <w:rFonts w:ascii="Cambria" w:eastAsia="Times New Roman" w:hAnsi="Cambria" w:cs="Times New Roman"/>
          <w:sz w:val="24"/>
          <w:szCs w:val="24"/>
        </w:rPr>
        <w:t xml:space="preserve">    Treated with cyclophosphamide 100, 200 and 300µg/15 </w:t>
      </w:r>
      <w:proofErr w:type="gramStart"/>
      <w:r w:rsidRPr="00FF5A19">
        <w:rPr>
          <w:rFonts w:ascii="Cambria" w:eastAsia="Times New Roman" w:hAnsi="Cambria" w:cs="Times New Roman"/>
          <w:sz w:val="24"/>
          <w:szCs w:val="24"/>
        </w:rPr>
        <w:t>days</w:t>
      </w:r>
      <w:proofErr w:type="gramEnd"/>
      <w:r w:rsidRPr="00FF5A19">
        <w:rPr>
          <w:rFonts w:ascii="Cambria" w:eastAsia="Times New Roman" w:hAnsi="Cambria" w:cs="Times New Roman"/>
          <w:sz w:val="24"/>
          <w:szCs w:val="24"/>
        </w:rPr>
        <w:t xml:space="preserve"> 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Group III</w:t>
      </w:r>
      <w:r w:rsidRPr="00FF5A19">
        <w:rPr>
          <w:rFonts w:ascii="Cambria" w:eastAsia="Times New Roman" w:hAnsi="Cambria" w:cs="Times New Roman"/>
          <w:sz w:val="24"/>
          <w:szCs w:val="24"/>
        </w:rPr>
        <w:t xml:space="preserve"> Treated with ethanolic extract of </w:t>
      </w:r>
      <w:r w:rsidR="00927E34" w:rsidRPr="00FF5A19">
        <w:rPr>
          <w:rFonts w:ascii="Cambria" w:eastAsia="Times New Roman" w:hAnsi="Cambria" w:cs="Times New Roman"/>
          <w:i/>
          <w:sz w:val="24"/>
          <w:szCs w:val="24"/>
        </w:rPr>
        <w:t>Andrographis paniculata</w:t>
      </w:r>
      <w:r w:rsidRPr="00FF5A19">
        <w:rPr>
          <w:rFonts w:ascii="Cambria" w:eastAsia="Times New Roman" w:hAnsi="Cambria" w:cs="Times New Roman"/>
          <w:i/>
          <w:sz w:val="24"/>
          <w:szCs w:val="24"/>
        </w:rPr>
        <w:t xml:space="preserve"> </w:t>
      </w:r>
      <w:r w:rsidRPr="00FF5A19">
        <w:rPr>
          <w:rFonts w:ascii="Cambria" w:eastAsia="Times New Roman" w:hAnsi="Cambria" w:cs="Times New Roman"/>
          <w:sz w:val="24"/>
          <w:szCs w:val="24"/>
        </w:rPr>
        <w:t>6.0 mg/12</w:t>
      </w:r>
      <w:r w:rsidRPr="00FF5A19">
        <w:rPr>
          <w:rFonts w:ascii="Cambria" w:eastAsia="Times New Roman" w:hAnsi="Cambria" w:cs="Times New Roman"/>
          <w:sz w:val="24"/>
          <w:szCs w:val="24"/>
          <w:vertAlign w:val="superscript"/>
        </w:rPr>
        <w:t>th</w:t>
      </w:r>
      <w:r w:rsidRPr="00FF5A19">
        <w:rPr>
          <w:rFonts w:ascii="Cambria" w:eastAsia="Times New Roman" w:hAnsi="Cambria" w:cs="Times New Roman"/>
          <w:sz w:val="24"/>
          <w:szCs w:val="24"/>
        </w:rPr>
        <w:t xml:space="preserve"> day prior to cyclophosphamide (300µg) treatment.</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F92265" w:rsidP="00FF5A19">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After 24, 48 and 72 hrs of injection of CP. The embryos were sacrificed; liver, heart and brain tissues were collected for the determination of the following parameters. </w:t>
      </w:r>
    </w:p>
    <w:p w:rsidR="00F92265" w:rsidRPr="00FF5A19" w:rsidRDefault="00F92265" w:rsidP="00FF5A19">
      <w:pPr>
        <w:spacing w:after="0" w:line="360" w:lineRule="auto"/>
        <w:contextualSpacing/>
        <w:jc w:val="both"/>
        <w:rPr>
          <w:rFonts w:ascii="Cambria" w:hAnsi="Cambria"/>
          <w:sz w:val="24"/>
          <w:szCs w:val="24"/>
        </w:rPr>
      </w:pPr>
    </w:p>
    <w:p w:rsidR="00F92265" w:rsidRPr="00FF5A19" w:rsidRDefault="00896F1F" w:rsidP="00FF5A19">
      <w:pPr>
        <w:spacing w:after="0" w:line="360" w:lineRule="auto"/>
        <w:ind w:firstLine="720"/>
        <w:contextualSpacing/>
        <w:jc w:val="both"/>
        <w:rPr>
          <w:rFonts w:ascii="Cambria" w:hAnsi="Cambria"/>
          <w:sz w:val="24"/>
          <w:szCs w:val="24"/>
        </w:rPr>
      </w:pPr>
      <w:r>
        <w:rPr>
          <w:rFonts w:ascii="Cambria" w:hAnsi="Cambria"/>
          <w:sz w:val="24"/>
          <w:szCs w:val="24"/>
        </w:rPr>
        <w:t>Fig. 5.1, 5.2 and 5</w:t>
      </w:r>
      <w:r w:rsidR="00F92265" w:rsidRPr="00FF5A19">
        <w:rPr>
          <w:rFonts w:ascii="Cambria" w:hAnsi="Cambria"/>
          <w:sz w:val="24"/>
          <w:szCs w:val="24"/>
        </w:rPr>
        <w:t xml:space="preserve">.3 represents the effects of ethanolic extract of </w:t>
      </w:r>
      <w:r w:rsidR="00551CAA" w:rsidRPr="00FF5A19">
        <w:rPr>
          <w:rFonts w:ascii="Cambria" w:hAnsi="Cambria"/>
          <w:iCs/>
          <w:sz w:val="24"/>
          <w:szCs w:val="24"/>
        </w:rPr>
        <w:t>AP</w:t>
      </w:r>
      <w:r w:rsidR="00F92265" w:rsidRPr="00FF5A19">
        <w:rPr>
          <w:rFonts w:ascii="Cambria" w:hAnsi="Cambria"/>
          <w:i/>
          <w:iCs/>
          <w:sz w:val="24"/>
          <w:szCs w:val="24"/>
        </w:rPr>
        <w:t xml:space="preserve"> </w:t>
      </w:r>
      <w:r w:rsidR="00F92265" w:rsidRPr="00FF5A19">
        <w:rPr>
          <w:rFonts w:ascii="Cambria" w:hAnsi="Cambria"/>
          <w:sz w:val="24"/>
          <w:szCs w:val="24"/>
        </w:rPr>
        <w:t>on LPO levels in CP treated liver, brain and heart in chick embryo.  In control LPO levels were decrease with duration. LPO levels were significantly induced in chick embryo</w:t>
      </w:r>
      <w:r w:rsidR="00551CAA" w:rsidRPr="00FF5A19">
        <w:rPr>
          <w:rFonts w:ascii="Cambria" w:hAnsi="Cambria"/>
          <w:sz w:val="24"/>
          <w:szCs w:val="24"/>
        </w:rPr>
        <w:t xml:space="preserve"> in a time-dependent manner. A</w:t>
      </w:r>
      <w:r w:rsidR="00F92265" w:rsidRPr="00FF5A19">
        <w:rPr>
          <w:rFonts w:ascii="Cambria" w:hAnsi="Cambria"/>
          <w:sz w:val="24"/>
          <w:szCs w:val="24"/>
        </w:rPr>
        <w:t>P treated to normal embryos decreased LPO levels</w:t>
      </w:r>
      <w:r>
        <w:rPr>
          <w:rFonts w:ascii="Cambria" w:hAnsi="Cambria"/>
          <w:sz w:val="24"/>
          <w:szCs w:val="24"/>
        </w:rPr>
        <w:t xml:space="preserve"> significantly at 24, 48 and 72</w:t>
      </w:r>
      <w:r w:rsidR="00F92265" w:rsidRPr="00FF5A19">
        <w:rPr>
          <w:rFonts w:ascii="Cambria" w:hAnsi="Cambria"/>
          <w:sz w:val="24"/>
          <w:szCs w:val="24"/>
        </w:rPr>
        <w:t>h duration in liv</w:t>
      </w:r>
      <w:r w:rsidR="00551CAA" w:rsidRPr="00FF5A19">
        <w:rPr>
          <w:rFonts w:ascii="Cambria" w:hAnsi="Cambria"/>
          <w:sz w:val="24"/>
          <w:szCs w:val="24"/>
        </w:rPr>
        <w:t>er, brain and heart tissues.  A</w:t>
      </w:r>
      <w:r w:rsidR="00F92265" w:rsidRPr="00FF5A19">
        <w:rPr>
          <w:rFonts w:ascii="Cambria" w:hAnsi="Cambria"/>
          <w:sz w:val="24"/>
          <w:szCs w:val="24"/>
        </w:rPr>
        <w:t>P treated in normal embryos decreased the LPO levels significantly in liver, brain and heart more effectively after 48 h compared to controls.  Treatmen</w:t>
      </w:r>
      <w:r w:rsidR="00927E34" w:rsidRPr="00FF5A19">
        <w:rPr>
          <w:rFonts w:ascii="Cambria" w:hAnsi="Cambria"/>
          <w:sz w:val="24"/>
          <w:szCs w:val="24"/>
        </w:rPr>
        <w:t>t of A</w:t>
      </w:r>
      <w:r w:rsidR="00F92265" w:rsidRPr="00FF5A19">
        <w:rPr>
          <w:rFonts w:ascii="Cambria" w:hAnsi="Cambria"/>
          <w:sz w:val="24"/>
          <w:szCs w:val="24"/>
        </w:rPr>
        <w:t xml:space="preserve">P 72 h prior to CP administration (Pre-treatment significantly decreased the LPO levels at 24, 48 and 72 h compared to CP. </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551CAA" w:rsidP="00FF5A19">
      <w:pPr>
        <w:spacing w:after="0" w:line="360" w:lineRule="auto"/>
        <w:ind w:firstLine="720"/>
        <w:contextualSpacing/>
        <w:jc w:val="both"/>
        <w:rPr>
          <w:rFonts w:ascii="Cambria" w:hAnsi="Cambria"/>
          <w:sz w:val="24"/>
          <w:szCs w:val="24"/>
        </w:rPr>
      </w:pPr>
      <w:r w:rsidRPr="00FF5A19">
        <w:rPr>
          <w:rFonts w:ascii="Cambria" w:hAnsi="Cambria"/>
          <w:sz w:val="24"/>
          <w:szCs w:val="24"/>
        </w:rPr>
        <w:t>The effect of A</w:t>
      </w:r>
      <w:r w:rsidR="00F92265" w:rsidRPr="00FF5A19">
        <w:rPr>
          <w:rFonts w:ascii="Cambria" w:hAnsi="Cambria"/>
          <w:sz w:val="24"/>
          <w:szCs w:val="24"/>
        </w:rPr>
        <w:t>P on CP treated embryonic liver, brain and heart tissues caused significant decline in the levels of lipid peroxides compared with CP.</w:t>
      </w:r>
    </w:p>
    <w:p w:rsidR="00F92265" w:rsidRPr="00FF5A19" w:rsidRDefault="00F92265" w:rsidP="00FF5A19">
      <w:pPr>
        <w:spacing w:after="0" w:line="360" w:lineRule="auto"/>
        <w:ind w:firstLine="720"/>
        <w:contextualSpacing/>
        <w:jc w:val="both"/>
        <w:rPr>
          <w:rFonts w:ascii="Cambria" w:hAnsi="Cambria"/>
          <w:sz w:val="24"/>
          <w:szCs w:val="24"/>
        </w:rPr>
      </w:pPr>
    </w:p>
    <w:p w:rsidR="0030412F" w:rsidRDefault="0030412F" w:rsidP="00FF5A19">
      <w:pPr>
        <w:spacing w:after="0" w:line="360" w:lineRule="auto"/>
        <w:ind w:firstLine="720"/>
        <w:contextualSpacing/>
        <w:jc w:val="both"/>
        <w:rPr>
          <w:rFonts w:ascii="Cambria" w:hAnsi="Cambria"/>
          <w:sz w:val="24"/>
          <w:szCs w:val="24"/>
        </w:rPr>
      </w:pPr>
    </w:p>
    <w:p w:rsidR="0030412F" w:rsidRDefault="0030412F" w:rsidP="00FF5A19">
      <w:pPr>
        <w:spacing w:after="0" w:line="360" w:lineRule="auto"/>
        <w:ind w:firstLine="720"/>
        <w:contextualSpacing/>
        <w:jc w:val="both"/>
        <w:rPr>
          <w:rFonts w:ascii="Cambria" w:hAnsi="Cambria"/>
          <w:sz w:val="24"/>
          <w:szCs w:val="24"/>
        </w:rPr>
      </w:pPr>
    </w:p>
    <w:p w:rsidR="0030412F" w:rsidRDefault="0030412F" w:rsidP="00FF5A19">
      <w:pPr>
        <w:spacing w:after="0" w:line="360" w:lineRule="auto"/>
        <w:ind w:firstLine="720"/>
        <w:contextualSpacing/>
        <w:jc w:val="both"/>
        <w:rPr>
          <w:rFonts w:ascii="Cambria" w:hAnsi="Cambria"/>
          <w:sz w:val="24"/>
          <w:szCs w:val="24"/>
        </w:rPr>
      </w:pPr>
    </w:p>
    <w:p w:rsidR="00F92265" w:rsidRPr="00FF5A19" w:rsidRDefault="00896F1F" w:rsidP="00FF5A19">
      <w:pPr>
        <w:spacing w:after="0" w:line="360" w:lineRule="auto"/>
        <w:ind w:firstLine="720"/>
        <w:contextualSpacing/>
        <w:jc w:val="both"/>
        <w:rPr>
          <w:rFonts w:ascii="Cambria" w:hAnsi="Cambria"/>
          <w:sz w:val="24"/>
          <w:szCs w:val="24"/>
        </w:rPr>
      </w:pPr>
      <w:r>
        <w:rPr>
          <w:rFonts w:ascii="Cambria" w:hAnsi="Cambria"/>
          <w:sz w:val="24"/>
          <w:szCs w:val="24"/>
        </w:rPr>
        <w:t>The Fig. 5.4, 5</w:t>
      </w:r>
      <w:r w:rsidR="00F92265" w:rsidRPr="00FF5A19">
        <w:rPr>
          <w:rFonts w:ascii="Cambria" w:hAnsi="Cambria"/>
          <w:sz w:val="24"/>
          <w:szCs w:val="24"/>
        </w:rPr>
        <w:t>.5 and</w:t>
      </w:r>
      <w:r>
        <w:rPr>
          <w:rFonts w:ascii="Cambria" w:hAnsi="Cambria"/>
          <w:sz w:val="24"/>
          <w:szCs w:val="24"/>
        </w:rPr>
        <w:t xml:space="preserve"> 5</w:t>
      </w:r>
      <w:r w:rsidR="00927E34" w:rsidRPr="00FF5A19">
        <w:rPr>
          <w:rFonts w:ascii="Cambria" w:hAnsi="Cambria"/>
          <w:sz w:val="24"/>
          <w:szCs w:val="24"/>
        </w:rPr>
        <w:t>.6 illustrate the effect of A</w:t>
      </w:r>
      <w:r w:rsidR="00F92265" w:rsidRPr="00FF5A19">
        <w:rPr>
          <w:rFonts w:ascii="Cambria" w:hAnsi="Cambria"/>
          <w:sz w:val="24"/>
          <w:szCs w:val="24"/>
        </w:rPr>
        <w:t>P on SOD activity in liver, brain and heart of CP treated chick embryos.  The decreased activity of enzyme with CP treatment w</w:t>
      </w:r>
      <w:r w:rsidR="00927E34" w:rsidRPr="00FF5A19">
        <w:rPr>
          <w:rFonts w:ascii="Cambria" w:hAnsi="Cambria"/>
          <w:sz w:val="24"/>
          <w:szCs w:val="24"/>
        </w:rPr>
        <w:t>as significantly altered with A</w:t>
      </w:r>
      <w:r w:rsidR="00F92265" w:rsidRPr="00FF5A19">
        <w:rPr>
          <w:rFonts w:ascii="Cambria" w:hAnsi="Cambria"/>
          <w:sz w:val="24"/>
          <w:szCs w:val="24"/>
        </w:rPr>
        <w:t>P pre treatment in liver, brain and heart.</w:t>
      </w:r>
    </w:p>
    <w:p w:rsidR="00F92265" w:rsidRPr="00FF5A19" w:rsidRDefault="00F92265" w:rsidP="00FF5A19">
      <w:pPr>
        <w:spacing w:after="0" w:line="360" w:lineRule="auto"/>
        <w:contextualSpacing/>
        <w:jc w:val="both"/>
        <w:rPr>
          <w:rFonts w:ascii="Cambria" w:hAnsi="Cambria"/>
          <w:sz w:val="24"/>
          <w:szCs w:val="24"/>
        </w:rPr>
      </w:pPr>
    </w:p>
    <w:p w:rsidR="00F92265" w:rsidRPr="00FF5A19" w:rsidRDefault="00896F1F" w:rsidP="00233E05">
      <w:pPr>
        <w:spacing w:after="0" w:line="360" w:lineRule="auto"/>
        <w:ind w:firstLine="720"/>
        <w:contextualSpacing/>
        <w:jc w:val="both"/>
        <w:rPr>
          <w:rFonts w:ascii="Cambria" w:hAnsi="Cambria"/>
          <w:sz w:val="24"/>
          <w:szCs w:val="24"/>
        </w:rPr>
      </w:pPr>
      <w:r>
        <w:rPr>
          <w:rFonts w:ascii="Cambria" w:hAnsi="Cambria"/>
          <w:sz w:val="24"/>
          <w:szCs w:val="24"/>
        </w:rPr>
        <w:t>Fig. 5.7, 5.8 and 5</w:t>
      </w:r>
      <w:r w:rsidR="00F92265" w:rsidRPr="00FF5A19">
        <w:rPr>
          <w:rFonts w:ascii="Cambria" w:hAnsi="Cambria"/>
          <w:sz w:val="24"/>
          <w:szCs w:val="24"/>
        </w:rPr>
        <w:t>.9</w:t>
      </w:r>
      <w:r w:rsidR="00927E34" w:rsidRPr="00FF5A19">
        <w:rPr>
          <w:rFonts w:ascii="Cambria" w:hAnsi="Cambria"/>
          <w:sz w:val="24"/>
          <w:szCs w:val="24"/>
        </w:rPr>
        <w:t xml:space="preserve"> corresponds to the effect of A</w:t>
      </w:r>
      <w:r w:rsidR="00F92265" w:rsidRPr="00FF5A19">
        <w:rPr>
          <w:rFonts w:ascii="Cambria" w:hAnsi="Cambria"/>
          <w:sz w:val="24"/>
          <w:szCs w:val="24"/>
        </w:rPr>
        <w:t xml:space="preserve">P on CAT activity in liver, brain and heart of CP treated chick embryos.  A significant suppression of CAT activity was seen in Liver, brain </w:t>
      </w:r>
      <w:r w:rsidR="00927E34" w:rsidRPr="00FF5A19">
        <w:rPr>
          <w:rFonts w:ascii="Cambria" w:hAnsi="Cambria"/>
          <w:sz w:val="24"/>
          <w:szCs w:val="24"/>
        </w:rPr>
        <w:t>and heart with CP treatment.  A</w:t>
      </w:r>
      <w:r w:rsidR="00F92265" w:rsidRPr="00FF5A19">
        <w:rPr>
          <w:rFonts w:ascii="Cambria" w:hAnsi="Cambria"/>
          <w:sz w:val="24"/>
          <w:szCs w:val="24"/>
        </w:rPr>
        <w:t>P treated normal embryos increased the enzymatic activity at 24, 48 an</w:t>
      </w:r>
      <w:r w:rsidR="00927E34" w:rsidRPr="00FF5A19">
        <w:rPr>
          <w:rFonts w:ascii="Cambria" w:hAnsi="Cambria"/>
          <w:sz w:val="24"/>
          <w:szCs w:val="24"/>
        </w:rPr>
        <w:t>d 72 h compared to controls. A</w:t>
      </w:r>
      <w:r w:rsidR="00F92265" w:rsidRPr="00FF5A19">
        <w:rPr>
          <w:rFonts w:ascii="Cambria" w:hAnsi="Cambria"/>
          <w:sz w:val="24"/>
          <w:szCs w:val="24"/>
        </w:rPr>
        <w:t xml:space="preserve">P pre-treatment elevated the enzyme levels significantly in liver, brain and heart tissues. </w:t>
      </w:r>
    </w:p>
    <w:p w:rsidR="00F92265" w:rsidRPr="00FF5A19" w:rsidRDefault="00F92265" w:rsidP="00FF5A19">
      <w:pPr>
        <w:spacing w:after="0" w:line="360" w:lineRule="auto"/>
        <w:contextualSpacing/>
        <w:jc w:val="both"/>
        <w:rPr>
          <w:rFonts w:ascii="Cambria" w:hAnsi="Cambria"/>
          <w:sz w:val="24"/>
          <w:szCs w:val="24"/>
        </w:rPr>
      </w:pPr>
    </w:p>
    <w:p w:rsidR="00F92265" w:rsidRPr="00FF5A19" w:rsidRDefault="00927E34" w:rsidP="00FF5A19">
      <w:pPr>
        <w:spacing w:after="0" w:line="360" w:lineRule="auto"/>
        <w:ind w:firstLine="720"/>
        <w:contextualSpacing/>
        <w:jc w:val="both"/>
        <w:rPr>
          <w:rFonts w:ascii="Cambria" w:hAnsi="Cambria"/>
          <w:sz w:val="24"/>
          <w:szCs w:val="24"/>
        </w:rPr>
      </w:pPr>
      <w:r w:rsidRPr="00FF5A19">
        <w:rPr>
          <w:rFonts w:ascii="Cambria" w:hAnsi="Cambria"/>
          <w:sz w:val="24"/>
          <w:szCs w:val="24"/>
        </w:rPr>
        <w:t>The effect of A</w:t>
      </w:r>
      <w:r w:rsidR="00F92265" w:rsidRPr="00FF5A19">
        <w:rPr>
          <w:rFonts w:ascii="Cambria" w:hAnsi="Cambria"/>
          <w:sz w:val="24"/>
          <w:szCs w:val="24"/>
        </w:rPr>
        <w:t>P on GST activity in liver, brain and heart of CP t</w:t>
      </w:r>
      <w:r w:rsidR="00896F1F">
        <w:rPr>
          <w:rFonts w:ascii="Cambria" w:hAnsi="Cambria"/>
          <w:sz w:val="24"/>
          <w:szCs w:val="24"/>
        </w:rPr>
        <w:t>reated embryo was seen in Fig. 5.10, 5.11 and 5</w:t>
      </w:r>
      <w:r w:rsidR="00F92265" w:rsidRPr="00FF5A19">
        <w:rPr>
          <w:rFonts w:ascii="Cambria" w:hAnsi="Cambria"/>
          <w:sz w:val="24"/>
          <w:szCs w:val="24"/>
        </w:rPr>
        <w:t xml:space="preserve">.12.  CP significantly increased the enzymatic activity in liver and brain. </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F92265" w:rsidP="00FF5A19">
      <w:pPr>
        <w:spacing w:after="0" w:line="360" w:lineRule="auto"/>
        <w:contextualSpacing/>
        <w:jc w:val="both"/>
        <w:rPr>
          <w:rFonts w:ascii="Cambria" w:hAnsi="Cambria"/>
          <w:sz w:val="24"/>
          <w:szCs w:val="24"/>
        </w:rPr>
      </w:pPr>
      <w:r w:rsidRPr="00FF5A19">
        <w:rPr>
          <w:rFonts w:ascii="Cambria" w:hAnsi="Cambria"/>
          <w:sz w:val="24"/>
          <w:szCs w:val="24"/>
        </w:rPr>
        <w:tab/>
        <w:t>A significant suppression of GST activity was see</w:t>
      </w:r>
      <w:r w:rsidR="00584C8A" w:rsidRPr="00FF5A19">
        <w:rPr>
          <w:rFonts w:ascii="Cambria" w:hAnsi="Cambria"/>
          <w:sz w:val="24"/>
          <w:szCs w:val="24"/>
        </w:rPr>
        <w:t>n in heart with CP treatment.  A</w:t>
      </w:r>
      <w:r w:rsidRPr="00FF5A19">
        <w:rPr>
          <w:rFonts w:ascii="Cambria" w:hAnsi="Cambria"/>
          <w:sz w:val="24"/>
          <w:szCs w:val="24"/>
        </w:rPr>
        <w:t>P treatment alone enhanced the enzyme levels compare</w:t>
      </w:r>
      <w:r w:rsidR="00584C8A" w:rsidRPr="00FF5A19">
        <w:rPr>
          <w:rFonts w:ascii="Cambria" w:hAnsi="Cambria"/>
          <w:sz w:val="24"/>
          <w:szCs w:val="24"/>
        </w:rPr>
        <w:t>d to controls.  A</w:t>
      </w:r>
      <w:r w:rsidRPr="00FF5A19">
        <w:rPr>
          <w:rFonts w:ascii="Cambria" w:hAnsi="Cambria"/>
          <w:sz w:val="24"/>
          <w:szCs w:val="24"/>
        </w:rPr>
        <w:t>P treatment to exposed embryos has significantly decreased the GST activity and reaches to never controls in liver and brain. But in heart the enzyme levels were</w:t>
      </w:r>
      <w:r w:rsidR="00584C8A" w:rsidRPr="00FF5A19">
        <w:rPr>
          <w:rFonts w:ascii="Cambria" w:hAnsi="Cambria"/>
          <w:sz w:val="24"/>
          <w:szCs w:val="24"/>
        </w:rPr>
        <w:t xml:space="preserve"> significantly increased with A</w:t>
      </w:r>
      <w:r w:rsidRPr="00FF5A19">
        <w:rPr>
          <w:rFonts w:ascii="Cambria" w:hAnsi="Cambria"/>
          <w:sz w:val="24"/>
          <w:szCs w:val="24"/>
        </w:rPr>
        <w:t>P treatment and reaches to hear control level.</w:t>
      </w:r>
    </w:p>
    <w:p w:rsidR="00F92265" w:rsidRPr="00FF5A19" w:rsidRDefault="00F92265" w:rsidP="00FF5A19">
      <w:pPr>
        <w:spacing w:after="0" w:line="360" w:lineRule="auto"/>
        <w:contextualSpacing/>
        <w:jc w:val="both"/>
        <w:rPr>
          <w:rFonts w:ascii="Cambria" w:hAnsi="Cambria"/>
          <w:sz w:val="24"/>
          <w:szCs w:val="24"/>
        </w:rPr>
      </w:pPr>
    </w:p>
    <w:p w:rsidR="00F92265" w:rsidRPr="00FF5A19" w:rsidRDefault="00584C8A" w:rsidP="00FF5A19">
      <w:pPr>
        <w:spacing w:after="0" w:line="360" w:lineRule="auto"/>
        <w:ind w:firstLine="720"/>
        <w:contextualSpacing/>
        <w:jc w:val="both"/>
        <w:rPr>
          <w:rFonts w:ascii="Cambria" w:hAnsi="Cambria"/>
          <w:sz w:val="24"/>
          <w:szCs w:val="24"/>
        </w:rPr>
      </w:pPr>
      <w:r w:rsidRPr="00FF5A19">
        <w:rPr>
          <w:rFonts w:ascii="Cambria" w:hAnsi="Cambria"/>
          <w:sz w:val="24"/>
          <w:szCs w:val="24"/>
        </w:rPr>
        <w:t>The effect of A</w:t>
      </w:r>
      <w:r w:rsidR="00F92265" w:rsidRPr="00FF5A19">
        <w:rPr>
          <w:rFonts w:ascii="Cambria" w:hAnsi="Cambria"/>
          <w:sz w:val="24"/>
          <w:szCs w:val="24"/>
        </w:rPr>
        <w:t>P on GPX activity in liver, brain and hea</w:t>
      </w:r>
      <w:r w:rsidR="00896F1F">
        <w:rPr>
          <w:rFonts w:ascii="Cambria" w:hAnsi="Cambria"/>
          <w:sz w:val="24"/>
          <w:szCs w:val="24"/>
        </w:rPr>
        <w:t>rt is shown in Fig. 5.13, 5.14 and 5</w:t>
      </w:r>
      <w:r w:rsidR="00F92265" w:rsidRPr="00FF5A19">
        <w:rPr>
          <w:rFonts w:ascii="Cambria" w:hAnsi="Cambria"/>
          <w:sz w:val="24"/>
          <w:szCs w:val="24"/>
        </w:rPr>
        <w:t>.15.  The suppressed activity of enzyme with CP treatment was</w:t>
      </w:r>
      <w:r w:rsidRPr="00FF5A19">
        <w:rPr>
          <w:rFonts w:ascii="Cambria" w:hAnsi="Cambria"/>
          <w:sz w:val="24"/>
          <w:szCs w:val="24"/>
        </w:rPr>
        <w:t xml:space="preserve"> significantly increased with A</w:t>
      </w:r>
      <w:r w:rsidR="00F92265" w:rsidRPr="00FF5A19">
        <w:rPr>
          <w:rFonts w:ascii="Cambria" w:hAnsi="Cambria"/>
          <w:sz w:val="24"/>
          <w:szCs w:val="24"/>
        </w:rPr>
        <w:t>P pre-treatment in liver, brain and heart.</w:t>
      </w:r>
    </w:p>
    <w:p w:rsidR="00F92265" w:rsidRPr="00FF5A19" w:rsidRDefault="00F92265" w:rsidP="00FF5A19">
      <w:pPr>
        <w:spacing w:after="0" w:line="360" w:lineRule="auto"/>
        <w:contextualSpacing/>
        <w:jc w:val="both"/>
        <w:rPr>
          <w:rFonts w:ascii="Cambria" w:hAnsi="Cambria"/>
          <w:sz w:val="24"/>
          <w:szCs w:val="24"/>
        </w:rPr>
      </w:pPr>
    </w:p>
    <w:p w:rsidR="00F92265" w:rsidRPr="00FF5A19" w:rsidRDefault="00896F1F" w:rsidP="00FF5A19">
      <w:pPr>
        <w:spacing w:after="0" w:line="360" w:lineRule="auto"/>
        <w:ind w:firstLine="720"/>
        <w:contextualSpacing/>
        <w:jc w:val="both"/>
        <w:rPr>
          <w:rFonts w:ascii="Cambria" w:hAnsi="Cambria"/>
          <w:sz w:val="24"/>
          <w:szCs w:val="24"/>
        </w:rPr>
      </w:pPr>
      <w:r>
        <w:rPr>
          <w:rFonts w:ascii="Cambria" w:hAnsi="Cambria"/>
          <w:sz w:val="24"/>
          <w:szCs w:val="24"/>
        </w:rPr>
        <w:t>Fig. 5.16, 5.17 and 5</w:t>
      </w:r>
      <w:r w:rsidR="00F92265" w:rsidRPr="00FF5A19">
        <w:rPr>
          <w:rFonts w:ascii="Cambria" w:hAnsi="Cambria"/>
          <w:sz w:val="24"/>
          <w:szCs w:val="24"/>
        </w:rPr>
        <w:t>.18</w:t>
      </w:r>
      <w:r w:rsidR="00584C8A" w:rsidRPr="00FF5A19">
        <w:rPr>
          <w:rFonts w:ascii="Cambria" w:hAnsi="Cambria"/>
          <w:sz w:val="24"/>
          <w:szCs w:val="24"/>
        </w:rPr>
        <w:t xml:space="preserve"> represent the effect of A</w:t>
      </w:r>
      <w:r w:rsidR="00F92265" w:rsidRPr="00FF5A19">
        <w:rPr>
          <w:rFonts w:ascii="Cambria" w:hAnsi="Cambria"/>
          <w:sz w:val="24"/>
          <w:szCs w:val="24"/>
        </w:rPr>
        <w:t>P on GSH in liver, brain and heart of CP treated chick embryos.  Significant decrease in GSH activity was observed with CP treatmen</w:t>
      </w:r>
      <w:r w:rsidR="00584C8A" w:rsidRPr="00FF5A19">
        <w:rPr>
          <w:rFonts w:ascii="Cambria" w:hAnsi="Cambria"/>
          <w:sz w:val="24"/>
          <w:szCs w:val="24"/>
        </w:rPr>
        <w:t>t in liver, brain and heart.  A</w:t>
      </w:r>
      <w:r w:rsidR="00F92265" w:rsidRPr="00FF5A19">
        <w:rPr>
          <w:rFonts w:ascii="Cambria" w:hAnsi="Cambria"/>
          <w:sz w:val="24"/>
          <w:szCs w:val="24"/>
        </w:rPr>
        <w:t>P treated normal elevated the enzyme levels more significantly at 72 h than at 24 and 48 h in liver brain and h</w:t>
      </w:r>
      <w:r w:rsidR="00584C8A" w:rsidRPr="00FF5A19">
        <w:rPr>
          <w:rFonts w:ascii="Cambria" w:hAnsi="Cambria"/>
          <w:sz w:val="24"/>
          <w:szCs w:val="24"/>
        </w:rPr>
        <w:t>eart. A</w:t>
      </w:r>
      <w:r w:rsidR="00F92265" w:rsidRPr="00FF5A19">
        <w:rPr>
          <w:rFonts w:ascii="Cambria" w:hAnsi="Cambria"/>
          <w:sz w:val="24"/>
          <w:szCs w:val="24"/>
        </w:rPr>
        <w:t>P pre-treatment significantly elevated the GSH activity in liver, brain and heart with development compared to CP</w:t>
      </w:r>
      <w:r w:rsidR="00916D33" w:rsidRPr="00FF5A19">
        <w:rPr>
          <w:rFonts w:ascii="Cambria" w:hAnsi="Cambria"/>
          <w:sz w:val="24"/>
          <w:szCs w:val="24"/>
        </w:rPr>
        <w:t xml:space="preserve"> treated ones.</w:t>
      </w:r>
    </w:p>
    <w:p w:rsidR="005A484C" w:rsidRDefault="005A484C" w:rsidP="00896F1F">
      <w:pPr>
        <w:spacing w:after="0" w:line="360" w:lineRule="auto"/>
        <w:contextualSpacing/>
        <w:jc w:val="both"/>
        <w:rPr>
          <w:rFonts w:ascii="Cambria" w:hAnsi="Cambria"/>
          <w:sz w:val="24"/>
          <w:szCs w:val="24"/>
        </w:rPr>
      </w:pPr>
    </w:p>
    <w:p w:rsidR="00896F1F" w:rsidRDefault="00896F1F" w:rsidP="005A484C">
      <w:pPr>
        <w:spacing w:after="0" w:line="360" w:lineRule="auto"/>
        <w:ind w:firstLine="720"/>
        <w:contextualSpacing/>
        <w:jc w:val="both"/>
        <w:rPr>
          <w:rFonts w:ascii="Cambria" w:hAnsi="Cambria"/>
          <w:sz w:val="24"/>
          <w:szCs w:val="24"/>
        </w:rPr>
      </w:pPr>
    </w:p>
    <w:p w:rsidR="00F92265" w:rsidRPr="00FF5A19" w:rsidRDefault="00896F1F" w:rsidP="005A484C">
      <w:pPr>
        <w:spacing w:after="0" w:line="360" w:lineRule="auto"/>
        <w:ind w:firstLine="720"/>
        <w:contextualSpacing/>
        <w:jc w:val="both"/>
        <w:rPr>
          <w:rFonts w:ascii="Cambria" w:hAnsi="Cambria"/>
          <w:sz w:val="24"/>
          <w:szCs w:val="24"/>
        </w:rPr>
      </w:pPr>
      <w:r>
        <w:rPr>
          <w:rFonts w:ascii="Cambria" w:hAnsi="Cambria"/>
          <w:sz w:val="24"/>
          <w:szCs w:val="24"/>
        </w:rPr>
        <w:t>Fig. 5.19, 5.20 and 5</w:t>
      </w:r>
      <w:r w:rsidR="00F92265" w:rsidRPr="00FF5A19">
        <w:rPr>
          <w:rFonts w:ascii="Cambria" w:hAnsi="Cambria"/>
          <w:sz w:val="24"/>
          <w:szCs w:val="24"/>
        </w:rPr>
        <w:t>.21</w:t>
      </w:r>
      <w:r w:rsidR="00584C8A" w:rsidRPr="00FF5A19">
        <w:rPr>
          <w:rFonts w:ascii="Cambria" w:hAnsi="Cambria"/>
          <w:sz w:val="24"/>
          <w:szCs w:val="24"/>
        </w:rPr>
        <w:t xml:space="preserve"> corresponds to the effect of A</w:t>
      </w:r>
      <w:r w:rsidR="00F92265" w:rsidRPr="00FF5A19">
        <w:rPr>
          <w:rFonts w:ascii="Cambria" w:hAnsi="Cambria"/>
          <w:sz w:val="24"/>
          <w:szCs w:val="24"/>
        </w:rPr>
        <w:t xml:space="preserve">P extract on GR activity in liver, brain and heart of CP treated chick embryos. A significant suppression of GR activity was seen in liver, brain </w:t>
      </w:r>
      <w:r w:rsidR="00584C8A" w:rsidRPr="00FF5A19">
        <w:rPr>
          <w:rFonts w:ascii="Cambria" w:hAnsi="Cambria"/>
          <w:sz w:val="24"/>
          <w:szCs w:val="24"/>
        </w:rPr>
        <w:t>and heart with CP treatment. A</w:t>
      </w:r>
      <w:r w:rsidR="00F92265" w:rsidRPr="00FF5A19">
        <w:rPr>
          <w:rFonts w:ascii="Cambria" w:hAnsi="Cambria"/>
          <w:sz w:val="24"/>
          <w:szCs w:val="24"/>
        </w:rPr>
        <w:t>P treatment alone did not cause any significant increase in the GR activity in brain and heart but in liver increased enzyme levels were observe</w:t>
      </w:r>
      <w:r w:rsidR="00584C8A" w:rsidRPr="00FF5A19">
        <w:rPr>
          <w:rFonts w:ascii="Cambria" w:hAnsi="Cambria"/>
          <w:sz w:val="24"/>
          <w:szCs w:val="24"/>
        </w:rPr>
        <w:t>d.  A</w:t>
      </w:r>
      <w:r w:rsidR="00F92265" w:rsidRPr="00FF5A19">
        <w:rPr>
          <w:rFonts w:ascii="Cambria" w:hAnsi="Cambria"/>
          <w:sz w:val="24"/>
          <w:szCs w:val="24"/>
        </w:rPr>
        <w:t>P pre-treatment elevated the enzyme levels significantly in liver, brain and heart tissues.</w:t>
      </w:r>
    </w:p>
    <w:p w:rsidR="00F92265" w:rsidRPr="00FF5A19" w:rsidRDefault="00F92265" w:rsidP="00FF5A19">
      <w:pPr>
        <w:spacing w:after="0" w:line="360" w:lineRule="auto"/>
        <w:contextualSpacing/>
        <w:jc w:val="both"/>
        <w:rPr>
          <w:rFonts w:ascii="Cambria" w:hAnsi="Cambria"/>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r w:rsidRPr="00FF5A19">
        <w:rPr>
          <w:rFonts w:ascii="Cambria" w:hAnsi="Cambria"/>
          <w:sz w:val="24"/>
          <w:szCs w:val="24"/>
        </w:rPr>
        <w:tab/>
      </w: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C8461F" w:rsidRDefault="00C8461F" w:rsidP="00FF5A19">
      <w:pPr>
        <w:spacing w:after="0" w:line="360" w:lineRule="auto"/>
        <w:contextualSpacing/>
        <w:jc w:val="both"/>
        <w:rPr>
          <w:rFonts w:ascii="Cambria" w:eastAsia="Times New Roman" w:hAnsi="Cambria" w:cs="Times New Roman"/>
          <w:b/>
          <w:sz w:val="24"/>
          <w:szCs w:val="24"/>
        </w:rPr>
      </w:pPr>
    </w:p>
    <w:p w:rsidR="006D15F7" w:rsidRDefault="006D15F7" w:rsidP="00FF5A19">
      <w:pPr>
        <w:spacing w:after="0" w:line="360" w:lineRule="auto"/>
        <w:contextualSpacing/>
        <w:jc w:val="both"/>
        <w:rPr>
          <w:rFonts w:ascii="Cambria" w:eastAsia="Times New Roman" w:hAnsi="Cambria" w:cs="Times New Roman"/>
          <w:b/>
          <w:sz w:val="24"/>
          <w:szCs w:val="24"/>
        </w:rPr>
      </w:pPr>
    </w:p>
    <w:p w:rsidR="006D15F7" w:rsidRDefault="006D15F7" w:rsidP="00FF5A19">
      <w:pPr>
        <w:spacing w:after="0" w:line="360" w:lineRule="auto"/>
        <w:contextualSpacing/>
        <w:jc w:val="both"/>
        <w:rPr>
          <w:rFonts w:ascii="Cambria" w:eastAsia="Times New Roman" w:hAnsi="Cambria" w:cs="Times New Roman"/>
          <w:b/>
          <w:sz w:val="24"/>
          <w:szCs w:val="24"/>
        </w:rPr>
      </w:pPr>
    </w:p>
    <w:p w:rsidR="003F2192" w:rsidRDefault="003F2192" w:rsidP="00FF5A19">
      <w:pPr>
        <w:spacing w:after="0" w:line="360" w:lineRule="auto"/>
        <w:contextualSpacing/>
        <w:jc w:val="both"/>
        <w:rPr>
          <w:rFonts w:ascii="Cambria" w:eastAsia="Times New Roman" w:hAnsi="Cambria" w:cs="Times New Roman"/>
          <w:b/>
          <w:sz w:val="24"/>
          <w:szCs w:val="24"/>
        </w:rPr>
      </w:pPr>
    </w:p>
    <w:p w:rsidR="00F92265" w:rsidRPr="00C8461F" w:rsidRDefault="00F92265" w:rsidP="00FF5A19">
      <w:pPr>
        <w:spacing w:after="0" w:line="360" w:lineRule="auto"/>
        <w:contextualSpacing/>
        <w:jc w:val="both"/>
        <w:rPr>
          <w:rFonts w:ascii="Cambria" w:eastAsia="Times New Roman" w:hAnsi="Cambria" w:cs="Times New Roman"/>
          <w:b/>
          <w:sz w:val="24"/>
          <w:szCs w:val="24"/>
        </w:rPr>
      </w:pPr>
      <w:proofErr w:type="gramStart"/>
      <w:r w:rsidRPr="00FF5A19">
        <w:rPr>
          <w:rFonts w:ascii="Cambria" w:eastAsia="Times New Roman" w:hAnsi="Cambria" w:cs="Times New Roman"/>
          <w:b/>
          <w:sz w:val="24"/>
          <w:szCs w:val="24"/>
        </w:rPr>
        <w:t>Fi</w:t>
      </w:r>
      <w:r w:rsidR="00896F1F">
        <w:rPr>
          <w:rFonts w:ascii="Cambria" w:eastAsia="Times New Roman" w:hAnsi="Cambria" w:cs="Times New Roman"/>
          <w:b/>
          <w:sz w:val="24"/>
          <w:szCs w:val="24"/>
        </w:rPr>
        <w:t>g. 5</w:t>
      </w:r>
      <w:r w:rsidRPr="00FF5A19">
        <w:rPr>
          <w:rFonts w:ascii="Cambria" w:eastAsia="Times New Roman" w:hAnsi="Cambria" w:cs="Times New Roman"/>
          <w:b/>
          <w:sz w:val="24"/>
          <w:szCs w:val="24"/>
        </w:rPr>
        <w:t>.1.</w:t>
      </w:r>
      <w:proofErr w:type="gramEnd"/>
      <w:r w:rsidRPr="00FF5A19">
        <w:rPr>
          <w:rFonts w:ascii="Cambria" w:eastAsia="Times New Roman" w:hAnsi="Cambria" w:cs="Times New Roman"/>
          <w:b/>
          <w:sz w:val="24"/>
          <w:szCs w:val="24"/>
        </w:rPr>
        <w:t xml:space="preserve"> Developmental Stages of Chick embryo</w:t>
      </w:r>
    </w:p>
    <w:p w:rsidR="00753136" w:rsidRDefault="00753136" w:rsidP="00FF5A19">
      <w:pPr>
        <w:spacing w:after="0" w:line="360" w:lineRule="auto"/>
        <w:contextualSpacing/>
        <w:jc w:val="both"/>
        <w:rPr>
          <w:rFonts w:ascii="Cambria" w:hAnsi="Cambria"/>
          <w:sz w:val="24"/>
          <w:szCs w:val="24"/>
        </w:rPr>
      </w:pPr>
    </w:p>
    <w:p w:rsidR="00C8461F" w:rsidRPr="00C8461F" w:rsidRDefault="00C8461F" w:rsidP="003E662F">
      <w:pPr>
        <w:pStyle w:val="ListParagraph"/>
        <w:numPr>
          <w:ilvl w:val="0"/>
          <w:numId w:val="32"/>
        </w:numPr>
        <w:spacing w:after="0" w:line="360" w:lineRule="auto"/>
        <w:jc w:val="both"/>
        <w:rPr>
          <w:rFonts w:ascii="Cambria" w:hAnsi="Cambria"/>
          <w:sz w:val="24"/>
          <w:szCs w:val="24"/>
        </w:rPr>
      </w:pPr>
      <w:r>
        <w:rPr>
          <w:rFonts w:ascii="Cambria" w:hAnsi="Cambria"/>
          <w:b/>
          <w:sz w:val="24"/>
          <w:szCs w:val="24"/>
        </w:rPr>
        <w:t>15th day old chick emrbyo</w:t>
      </w:r>
    </w:p>
    <w:p w:rsidR="00C8461F" w:rsidRPr="00C8461F" w:rsidRDefault="00C8461F" w:rsidP="00C8461F">
      <w:pPr>
        <w:pStyle w:val="ListParagraph"/>
        <w:spacing w:after="0" w:line="360" w:lineRule="auto"/>
        <w:jc w:val="both"/>
        <w:rPr>
          <w:rFonts w:ascii="Cambria" w:hAnsi="Cambria"/>
          <w:sz w:val="24"/>
          <w:szCs w:val="24"/>
        </w:rPr>
      </w:pPr>
    </w:p>
    <w:p w:rsidR="00753136" w:rsidRDefault="00C8461F" w:rsidP="00FF5A19">
      <w:pPr>
        <w:spacing w:after="0" w:line="360" w:lineRule="auto"/>
        <w:contextualSpacing/>
        <w:jc w:val="both"/>
        <w:rPr>
          <w:rFonts w:ascii="Cambria" w:hAnsi="Cambria"/>
          <w:sz w:val="24"/>
          <w:szCs w:val="24"/>
        </w:rPr>
      </w:pPr>
      <w:r>
        <w:rPr>
          <w:rFonts w:ascii="Cambria" w:hAnsi="Cambria"/>
          <w:sz w:val="24"/>
          <w:szCs w:val="24"/>
        </w:rPr>
        <w:t xml:space="preserve"> </w:t>
      </w:r>
      <w:r w:rsidR="00753136">
        <w:rPr>
          <w:rFonts w:ascii="Cambria" w:hAnsi="Cambria"/>
          <w:sz w:val="24"/>
          <w:szCs w:val="24"/>
        </w:rPr>
        <w:t xml:space="preserve">                      </w:t>
      </w:r>
      <w:r w:rsidR="00753136" w:rsidRPr="00753136">
        <w:rPr>
          <w:rFonts w:ascii="Cambria" w:hAnsi="Cambria"/>
          <w:noProof/>
          <w:sz w:val="24"/>
          <w:szCs w:val="24"/>
          <w:lang w:val="en-US" w:eastAsia="en-US"/>
        </w:rPr>
        <w:drawing>
          <wp:inline distT="0" distB="0" distL="0" distR="0">
            <wp:extent cx="4314825" cy="2895600"/>
            <wp:effectExtent l="19050" t="0" r="9525" b="0"/>
            <wp:docPr id="66" name="Picture 2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lated image"/>
                    <pic:cNvPicPr>
                      <a:picLocks noChangeAspect="1" noChangeArrowheads="1"/>
                    </pic:cNvPicPr>
                  </pic:nvPicPr>
                  <pic:blipFill>
                    <a:blip r:embed="rId59" cstate="print"/>
                    <a:srcRect/>
                    <a:stretch>
                      <a:fillRect/>
                    </a:stretch>
                  </pic:blipFill>
                  <pic:spPr bwMode="auto">
                    <a:xfrm>
                      <a:off x="0" y="0"/>
                      <a:ext cx="4318791" cy="2898261"/>
                    </a:xfrm>
                    <a:prstGeom prst="rect">
                      <a:avLst/>
                    </a:prstGeom>
                    <a:noFill/>
                    <a:ln w="9525">
                      <a:noFill/>
                      <a:miter lim="800000"/>
                      <a:headEnd/>
                      <a:tailEnd/>
                    </a:ln>
                  </pic:spPr>
                </pic:pic>
              </a:graphicData>
            </a:graphic>
          </wp:inline>
        </w:drawing>
      </w:r>
    </w:p>
    <w:p w:rsidR="00C8461F" w:rsidRDefault="00C8461F" w:rsidP="00FF5A19">
      <w:pPr>
        <w:spacing w:after="0" w:line="360" w:lineRule="auto"/>
        <w:contextualSpacing/>
        <w:jc w:val="both"/>
        <w:rPr>
          <w:rFonts w:ascii="Cambria" w:hAnsi="Cambria"/>
          <w:b/>
          <w:sz w:val="24"/>
          <w:szCs w:val="24"/>
        </w:rPr>
      </w:pPr>
    </w:p>
    <w:p w:rsidR="00C8461F" w:rsidRPr="00C8461F" w:rsidRDefault="00C8461F" w:rsidP="003E662F">
      <w:pPr>
        <w:pStyle w:val="ListParagraph"/>
        <w:numPr>
          <w:ilvl w:val="0"/>
          <w:numId w:val="32"/>
        </w:numPr>
        <w:spacing w:after="0" w:line="360" w:lineRule="auto"/>
        <w:jc w:val="both"/>
        <w:rPr>
          <w:rFonts w:ascii="Cambria" w:hAnsi="Cambria"/>
          <w:sz w:val="24"/>
          <w:szCs w:val="24"/>
        </w:rPr>
      </w:pPr>
      <w:r w:rsidRPr="00C8461F">
        <w:rPr>
          <w:rFonts w:ascii="Cambria" w:hAnsi="Cambria"/>
          <w:b/>
          <w:sz w:val="24"/>
          <w:szCs w:val="24"/>
        </w:rPr>
        <w:t>16</w:t>
      </w:r>
      <w:r w:rsidRPr="00C8461F">
        <w:rPr>
          <w:rFonts w:ascii="Cambria" w:hAnsi="Cambria"/>
          <w:b/>
          <w:sz w:val="24"/>
          <w:szCs w:val="24"/>
          <w:vertAlign w:val="superscript"/>
        </w:rPr>
        <w:t>th</w:t>
      </w:r>
      <w:r w:rsidRPr="00C8461F">
        <w:rPr>
          <w:rFonts w:ascii="Cambria" w:hAnsi="Cambria"/>
          <w:b/>
          <w:sz w:val="24"/>
          <w:szCs w:val="24"/>
        </w:rPr>
        <w:t xml:space="preserve"> day old chick embryo</w:t>
      </w:r>
    </w:p>
    <w:p w:rsidR="00C8461F" w:rsidRDefault="00C8461F" w:rsidP="00FF5A19">
      <w:pPr>
        <w:spacing w:after="0" w:line="360" w:lineRule="auto"/>
        <w:contextualSpacing/>
        <w:jc w:val="both"/>
        <w:rPr>
          <w:rFonts w:ascii="Cambria" w:hAnsi="Cambria"/>
          <w:sz w:val="24"/>
          <w:szCs w:val="24"/>
        </w:rPr>
      </w:pPr>
    </w:p>
    <w:p w:rsidR="00753136" w:rsidRPr="00FF5A19" w:rsidRDefault="00C8461F" w:rsidP="00FF5A19">
      <w:pPr>
        <w:spacing w:after="0" w:line="360" w:lineRule="auto"/>
        <w:contextualSpacing/>
        <w:jc w:val="both"/>
        <w:rPr>
          <w:rFonts w:ascii="Cambria" w:hAnsi="Cambria"/>
          <w:sz w:val="24"/>
          <w:szCs w:val="24"/>
        </w:rPr>
      </w:pPr>
      <w:r>
        <w:rPr>
          <w:rFonts w:ascii="Cambria" w:hAnsi="Cambria"/>
          <w:sz w:val="24"/>
          <w:szCs w:val="24"/>
        </w:rPr>
        <w:t xml:space="preserve">                       </w:t>
      </w:r>
      <w:r w:rsidR="00753136" w:rsidRPr="00753136">
        <w:rPr>
          <w:rFonts w:ascii="Cambria" w:hAnsi="Cambria"/>
          <w:noProof/>
          <w:sz w:val="24"/>
          <w:szCs w:val="24"/>
          <w:lang w:val="en-US" w:eastAsia="en-US"/>
        </w:rPr>
        <w:drawing>
          <wp:inline distT="0" distB="0" distL="0" distR="0">
            <wp:extent cx="4314825" cy="2819400"/>
            <wp:effectExtent l="19050" t="0" r="9525" b="0"/>
            <wp:docPr id="67"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lated image"/>
                    <pic:cNvPicPr>
                      <a:picLocks noChangeAspect="1" noChangeArrowheads="1"/>
                    </pic:cNvPicPr>
                  </pic:nvPicPr>
                  <pic:blipFill>
                    <a:blip r:embed="rId60" cstate="print"/>
                    <a:srcRect/>
                    <a:stretch>
                      <a:fillRect/>
                    </a:stretch>
                  </pic:blipFill>
                  <pic:spPr bwMode="auto">
                    <a:xfrm>
                      <a:off x="0" y="0"/>
                      <a:ext cx="4317173" cy="2820934"/>
                    </a:xfrm>
                    <a:prstGeom prst="rect">
                      <a:avLst/>
                    </a:prstGeom>
                    <a:noFill/>
                    <a:ln w="9525">
                      <a:noFill/>
                      <a:miter lim="800000"/>
                      <a:headEnd/>
                      <a:tailEnd/>
                    </a:ln>
                  </pic:spPr>
                </pic:pic>
              </a:graphicData>
            </a:graphic>
          </wp:inline>
        </w:drawing>
      </w:r>
    </w:p>
    <w:p w:rsidR="009C761C" w:rsidRDefault="009C761C" w:rsidP="00FF5A19">
      <w:pPr>
        <w:spacing w:after="0" w:line="360" w:lineRule="auto"/>
        <w:contextualSpacing/>
        <w:jc w:val="both"/>
        <w:rPr>
          <w:rFonts w:ascii="Cambria" w:hAnsi="Cambria"/>
          <w:sz w:val="24"/>
          <w:szCs w:val="24"/>
        </w:rPr>
      </w:pPr>
    </w:p>
    <w:p w:rsidR="00753136" w:rsidRDefault="00753136" w:rsidP="00FF5A19">
      <w:pPr>
        <w:spacing w:after="0" w:line="360" w:lineRule="auto"/>
        <w:contextualSpacing/>
        <w:jc w:val="both"/>
        <w:rPr>
          <w:rFonts w:ascii="Cambria" w:hAnsi="Cambria"/>
          <w:sz w:val="24"/>
          <w:szCs w:val="24"/>
        </w:rPr>
      </w:pPr>
    </w:p>
    <w:p w:rsidR="00753136" w:rsidRDefault="00753136" w:rsidP="00FF5A19">
      <w:pPr>
        <w:spacing w:after="0" w:line="360" w:lineRule="auto"/>
        <w:contextualSpacing/>
        <w:jc w:val="both"/>
        <w:rPr>
          <w:rFonts w:ascii="Cambria" w:hAnsi="Cambria"/>
          <w:sz w:val="24"/>
          <w:szCs w:val="24"/>
        </w:rPr>
      </w:pPr>
    </w:p>
    <w:p w:rsidR="00C8461F" w:rsidRDefault="00C8461F" w:rsidP="00FF5A19">
      <w:pPr>
        <w:spacing w:after="0" w:line="360" w:lineRule="auto"/>
        <w:contextualSpacing/>
        <w:jc w:val="both"/>
        <w:rPr>
          <w:rFonts w:ascii="Cambria" w:hAnsi="Cambria"/>
          <w:sz w:val="24"/>
          <w:szCs w:val="24"/>
        </w:rPr>
      </w:pPr>
    </w:p>
    <w:p w:rsidR="00753136" w:rsidRDefault="00753136" w:rsidP="00FF5A19">
      <w:pPr>
        <w:spacing w:after="0" w:line="360" w:lineRule="auto"/>
        <w:contextualSpacing/>
        <w:jc w:val="both"/>
        <w:rPr>
          <w:rFonts w:ascii="Cambria" w:hAnsi="Cambria"/>
          <w:sz w:val="24"/>
          <w:szCs w:val="24"/>
        </w:rPr>
      </w:pPr>
    </w:p>
    <w:p w:rsidR="00C8461F" w:rsidRPr="00C8461F" w:rsidRDefault="00C8461F" w:rsidP="003E662F">
      <w:pPr>
        <w:pStyle w:val="ListParagraph"/>
        <w:numPr>
          <w:ilvl w:val="0"/>
          <w:numId w:val="32"/>
        </w:numPr>
        <w:spacing w:after="0" w:line="360" w:lineRule="auto"/>
        <w:jc w:val="both"/>
        <w:rPr>
          <w:rFonts w:ascii="Cambria" w:hAnsi="Cambria"/>
          <w:sz w:val="24"/>
          <w:szCs w:val="24"/>
        </w:rPr>
      </w:pPr>
      <w:r>
        <w:rPr>
          <w:rFonts w:ascii="Cambria" w:hAnsi="Cambria"/>
          <w:b/>
          <w:sz w:val="24"/>
          <w:szCs w:val="24"/>
        </w:rPr>
        <w:t>17</w:t>
      </w:r>
      <w:r w:rsidRPr="00C8461F">
        <w:rPr>
          <w:rFonts w:ascii="Cambria" w:hAnsi="Cambria"/>
          <w:b/>
          <w:sz w:val="24"/>
          <w:szCs w:val="24"/>
          <w:vertAlign w:val="superscript"/>
        </w:rPr>
        <w:t>th</w:t>
      </w:r>
      <w:r>
        <w:rPr>
          <w:rFonts w:ascii="Cambria" w:hAnsi="Cambria"/>
          <w:b/>
          <w:sz w:val="24"/>
          <w:szCs w:val="24"/>
        </w:rPr>
        <w:t xml:space="preserve"> day old chick embryo</w:t>
      </w:r>
    </w:p>
    <w:p w:rsidR="00C8461F" w:rsidRPr="00C8461F" w:rsidRDefault="00C8461F" w:rsidP="00C8461F">
      <w:pPr>
        <w:pStyle w:val="ListParagraph"/>
        <w:spacing w:after="0" w:line="360" w:lineRule="auto"/>
        <w:jc w:val="both"/>
        <w:rPr>
          <w:rFonts w:ascii="Cambria" w:hAnsi="Cambria"/>
          <w:sz w:val="24"/>
          <w:szCs w:val="24"/>
        </w:rPr>
      </w:pPr>
    </w:p>
    <w:p w:rsidR="00F92265" w:rsidRPr="00FF5A19" w:rsidRDefault="00C8461F" w:rsidP="00FF5A19">
      <w:pPr>
        <w:spacing w:after="0"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 xml:space="preserve">                      </w:t>
      </w:r>
      <w:r w:rsidR="00F92265" w:rsidRPr="00FF5A19">
        <w:rPr>
          <w:rFonts w:ascii="Cambria" w:eastAsia="Times New Roman" w:hAnsi="Cambria" w:cs="Times New Roman"/>
          <w:sz w:val="24"/>
          <w:szCs w:val="24"/>
        </w:rPr>
        <w:t xml:space="preserve"> </w:t>
      </w:r>
      <w:r w:rsidR="00753136">
        <w:rPr>
          <w:noProof/>
          <w:lang w:val="en-US" w:eastAsia="en-US"/>
        </w:rPr>
        <w:drawing>
          <wp:inline distT="0" distB="0" distL="0" distR="0">
            <wp:extent cx="4314825" cy="2828925"/>
            <wp:effectExtent l="19050" t="0" r="9525" b="0"/>
            <wp:docPr id="56" name="Picture 17" descr="Image result for day 15 ch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day 15 chick"/>
                    <pic:cNvPicPr>
                      <a:picLocks noChangeAspect="1" noChangeArrowheads="1"/>
                    </pic:cNvPicPr>
                  </pic:nvPicPr>
                  <pic:blipFill>
                    <a:blip r:embed="rId61" cstate="print"/>
                    <a:srcRect/>
                    <a:stretch>
                      <a:fillRect/>
                    </a:stretch>
                  </pic:blipFill>
                  <pic:spPr bwMode="auto">
                    <a:xfrm>
                      <a:off x="0" y="0"/>
                      <a:ext cx="4318835" cy="2831554"/>
                    </a:xfrm>
                    <a:prstGeom prst="rect">
                      <a:avLst/>
                    </a:prstGeom>
                    <a:noFill/>
                    <a:ln w="9525">
                      <a:noFill/>
                      <a:miter lim="800000"/>
                      <a:headEnd/>
                      <a:tailEnd/>
                    </a:ln>
                  </pic:spPr>
                </pic:pic>
              </a:graphicData>
            </a:graphic>
          </wp:inline>
        </w:drawing>
      </w:r>
    </w:p>
    <w:p w:rsidR="009C761C" w:rsidRDefault="009C761C" w:rsidP="00FF5A19">
      <w:pPr>
        <w:spacing w:after="0" w:line="360" w:lineRule="auto"/>
        <w:contextualSpacing/>
        <w:jc w:val="both"/>
        <w:rPr>
          <w:rFonts w:ascii="Cambria" w:eastAsia="Times New Roman" w:hAnsi="Cambria" w:cs="Times New Roman"/>
          <w:sz w:val="24"/>
          <w:szCs w:val="24"/>
        </w:rPr>
      </w:pPr>
    </w:p>
    <w:p w:rsidR="009C761C" w:rsidRPr="006D15F7" w:rsidRDefault="006D15F7" w:rsidP="003E662F">
      <w:pPr>
        <w:pStyle w:val="ListParagraph"/>
        <w:numPr>
          <w:ilvl w:val="0"/>
          <w:numId w:val="32"/>
        </w:numPr>
        <w:spacing w:after="0" w:line="360" w:lineRule="auto"/>
        <w:jc w:val="both"/>
        <w:rPr>
          <w:rFonts w:ascii="Cambria" w:eastAsia="Times New Roman" w:hAnsi="Cambria" w:cs="Times New Roman"/>
          <w:sz w:val="24"/>
          <w:szCs w:val="24"/>
        </w:rPr>
      </w:pPr>
      <w:r w:rsidRPr="006D15F7">
        <w:rPr>
          <w:rFonts w:ascii="Cambria" w:eastAsia="Times New Roman" w:hAnsi="Cambria" w:cs="Times New Roman"/>
          <w:b/>
          <w:sz w:val="24"/>
          <w:szCs w:val="24"/>
        </w:rPr>
        <w:t>18</w:t>
      </w:r>
      <w:r w:rsidRPr="006D15F7">
        <w:rPr>
          <w:rFonts w:ascii="Cambria" w:eastAsia="Times New Roman" w:hAnsi="Cambria" w:cs="Times New Roman"/>
          <w:b/>
          <w:sz w:val="24"/>
          <w:szCs w:val="24"/>
          <w:vertAlign w:val="superscript"/>
        </w:rPr>
        <w:t>th</w:t>
      </w:r>
      <w:r w:rsidRPr="006D15F7">
        <w:rPr>
          <w:rFonts w:ascii="Cambria" w:eastAsia="Times New Roman" w:hAnsi="Cambria" w:cs="Times New Roman"/>
          <w:b/>
          <w:sz w:val="24"/>
          <w:szCs w:val="24"/>
        </w:rPr>
        <w:t xml:space="preserve"> day old chick embryo</w:t>
      </w:r>
    </w:p>
    <w:p w:rsidR="005A484C" w:rsidRDefault="005A484C" w:rsidP="00FF5A19">
      <w:pPr>
        <w:spacing w:after="0" w:line="360" w:lineRule="auto"/>
        <w:contextualSpacing/>
        <w:jc w:val="both"/>
        <w:rPr>
          <w:rFonts w:ascii="Cambria" w:eastAsia="Times New Roman" w:hAnsi="Cambria" w:cs="Times New Roman"/>
          <w:sz w:val="24"/>
          <w:szCs w:val="24"/>
        </w:rPr>
      </w:pPr>
    </w:p>
    <w:p w:rsidR="005A484C" w:rsidRDefault="00C8461F" w:rsidP="00FF5A19">
      <w:pPr>
        <w:spacing w:after="0"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 xml:space="preserve">                       </w:t>
      </w:r>
      <w:r>
        <w:rPr>
          <w:noProof/>
          <w:lang w:val="en-US" w:eastAsia="en-US"/>
        </w:rPr>
        <w:drawing>
          <wp:inline distT="0" distB="0" distL="0" distR="0">
            <wp:extent cx="4314825" cy="2847975"/>
            <wp:effectExtent l="19050" t="0" r="9525" b="0"/>
            <wp:docPr id="68"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lated image"/>
                    <pic:cNvPicPr>
                      <a:picLocks noChangeAspect="1" noChangeArrowheads="1"/>
                    </pic:cNvPicPr>
                  </pic:nvPicPr>
                  <pic:blipFill>
                    <a:blip r:embed="rId62" cstate="print"/>
                    <a:srcRect/>
                    <a:stretch>
                      <a:fillRect/>
                    </a:stretch>
                  </pic:blipFill>
                  <pic:spPr bwMode="auto">
                    <a:xfrm>
                      <a:off x="0" y="0"/>
                      <a:ext cx="4320517" cy="2851732"/>
                    </a:xfrm>
                    <a:prstGeom prst="rect">
                      <a:avLst/>
                    </a:prstGeom>
                    <a:noFill/>
                    <a:ln w="9525">
                      <a:noFill/>
                      <a:miter lim="800000"/>
                      <a:headEnd/>
                      <a:tailEnd/>
                    </a:ln>
                  </pic:spPr>
                </pic:pic>
              </a:graphicData>
            </a:graphic>
          </wp:inline>
        </w:drawing>
      </w:r>
    </w:p>
    <w:p w:rsidR="006D15F7" w:rsidRDefault="006D15F7" w:rsidP="00FF5A19">
      <w:pPr>
        <w:spacing w:after="0" w:line="360" w:lineRule="auto"/>
        <w:contextualSpacing/>
        <w:jc w:val="both"/>
        <w:rPr>
          <w:rFonts w:ascii="Cambria" w:eastAsia="Times New Roman" w:hAnsi="Cambria" w:cs="Times New Roman"/>
          <w:sz w:val="24"/>
          <w:szCs w:val="24"/>
        </w:rPr>
      </w:pPr>
    </w:p>
    <w:p w:rsidR="00F92265" w:rsidRPr="00FF5A19" w:rsidRDefault="009C761C"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 xml:space="preserve">5.2. </w:t>
      </w:r>
      <w:r w:rsidR="00F92265" w:rsidRPr="00FF5A19">
        <w:rPr>
          <w:rFonts w:ascii="Cambria" w:hAnsi="Cambria"/>
          <w:b/>
          <w:bCs/>
          <w:sz w:val="24"/>
          <w:szCs w:val="24"/>
        </w:rPr>
        <w:t>Discussion</w:t>
      </w:r>
    </w:p>
    <w:p w:rsidR="00F92265" w:rsidRPr="00FF5A19" w:rsidRDefault="00F92265" w:rsidP="00FF5A19">
      <w:pPr>
        <w:spacing w:after="0" w:line="360" w:lineRule="auto"/>
        <w:contextualSpacing/>
        <w:jc w:val="both"/>
        <w:rPr>
          <w:rFonts w:ascii="Cambria" w:hAnsi="Cambria"/>
          <w:sz w:val="24"/>
          <w:szCs w:val="24"/>
        </w:rPr>
      </w:pPr>
    </w:p>
    <w:p w:rsidR="00F92265" w:rsidRPr="00FF5A19" w:rsidRDefault="00F92265" w:rsidP="005A484C">
      <w:pPr>
        <w:spacing w:after="0" w:line="360" w:lineRule="auto"/>
        <w:ind w:firstLine="720"/>
        <w:contextualSpacing/>
        <w:jc w:val="both"/>
        <w:rPr>
          <w:rFonts w:ascii="Cambria" w:hAnsi="Cambria"/>
          <w:sz w:val="24"/>
          <w:szCs w:val="24"/>
        </w:rPr>
      </w:pPr>
      <w:r w:rsidRPr="00FF5A19">
        <w:rPr>
          <w:rFonts w:ascii="Cambria" w:hAnsi="Cambria"/>
          <w:sz w:val="24"/>
          <w:szCs w:val="24"/>
        </w:rPr>
        <w:t>The present study deals with the evaluatio</w:t>
      </w:r>
      <w:r w:rsidR="009F0CA9" w:rsidRPr="00FF5A19">
        <w:rPr>
          <w:rFonts w:ascii="Cambria" w:hAnsi="Cambria"/>
          <w:sz w:val="24"/>
          <w:szCs w:val="24"/>
        </w:rPr>
        <w:t>n of the protective effect of A</w:t>
      </w:r>
      <w:r w:rsidRPr="00FF5A19">
        <w:rPr>
          <w:rFonts w:ascii="Cambria" w:hAnsi="Cambria"/>
          <w:sz w:val="24"/>
          <w:szCs w:val="24"/>
        </w:rPr>
        <w:t xml:space="preserve">P extract on cyclophosphamide induced oxidative damage in chick embryo.  Many natural products are reported to influence the antioxidant system and are good </w:t>
      </w:r>
      <w:proofErr w:type="spellStart"/>
      <w:r w:rsidRPr="00FF5A19">
        <w:rPr>
          <w:rFonts w:ascii="Cambria" w:hAnsi="Cambria"/>
          <w:sz w:val="24"/>
          <w:szCs w:val="24"/>
        </w:rPr>
        <w:t>cyto</w:t>
      </w:r>
      <w:proofErr w:type="spellEnd"/>
      <w:r w:rsidRPr="00FF5A19">
        <w:rPr>
          <w:rFonts w:ascii="Cambria" w:hAnsi="Cambria"/>
          <w:sz w:val="24"/>
          <w:szCs w:val="24"/>
        </w:rPr>
        <w:t xml:space="preserve"> protective agents (</w:t>
      </w:r>
      <w:proofErr w:type="spellStart"/>
      <w:r w:rsidRPr="00FF5A19">
        <w:rPr>
          <w:rFonts w:ascii="Cambria" w:hAnsi="Cambria"/>
          <w:sz w:val="24"/>
          <w:szCs w:val="24"/>
        </w:rPr>
        <w:t>Dragsted</w:t>
      </w:r>
      <w:proofErr w:type="spellEnd"/>
      <w:r w:rsidRPr="00FF5A19">
        <w:rPr>
          <w:rFonts w:ascii="Cambria" w:hAnsi="Cambria"/>
          <w:sz w:val="24"/>
          <w:szCs w:val="24"/>
        </w:rPr>
        <w:t xml:space="preserve"> </w:t>
      </w:r>
      <w:r w:rsidRPr="00FF5A19">
        <w:rPr>
          <w:rFonts w:ascii="Cambria" w:hAnsi="Cambria"/>
          <w:i/>
          <w:sz w:val="24"/>
          <w:szCs w:val="24"/>
        </w:rPr>
        <w:t>et al.</w:t>
      </w:r>
      <w:r w:rsidR="009F0CA9" w:rsidRPr="00FF5A19">
        <w:rPr>
          <w:rFonts w:ascii="Cambria" w:hAnsi="Cambria"/>
          <w:sz w:val="24"/>
          <w:szCs w:val="24"/>
        </w:rPr>
        <w:t>, 1997).  Hence A</w:t>
      </w:r>
      <w:r w:rsidRPr="00FF5A19">
        <w:rPr>
          <w:rFonts w:ascii="Cambria" w:hAnsi="Cambria"/>
          <w:sz w:val="24"/>
          <w:szCs w:val="24"/>
        </w:rPr>
        <w:t>P extract was subjected to preliminary investigation to identify its influencing role on antioxidant system in normal chick embryo at various concentrations.  The concentration in which there was maximum elevation in GSH and GST was taken as the optimum dosage.</w:t>
      </w:r>
      <w:r w:rsidR="004A7832" w:rsidRPr="00FF5A19">
        <w:rPr>
          <w:rFonts w:ascii="Cambria" w:hAnsi="Cambria"/>
          <w:sz w:val="24"/>
          <w:szCs w:val="24"/>
        </w:rPr>
        <w:t xml:space="preserve"> </w:t>
      </w:r>
      <w:r w:rsidR="004A7832" w:rsidRPr="00FF5A19">
        <w:rPr>
          <w:rFonts w:ascii="Cambria" w:hAnsi="Cambria"/>
          <w:i/>
          <w:sz w:val="24"/>
          <w:szCs w:val="24"/>
        </w:rPr>
        <w:t>A</w:t>
      </w:r>
      <w:r w:rsidR="004D5B56" w:rsidRPr="00FF5A19">
        <w:rPr>
          <w:rFonts w:ascii="Cambria" w:hAnsi="Cambria"/>
          <w:i/>
          <w:sz w:val="24"/>
          <w:szCs w:val="24"/>
        </w:rPr>
        <w:t>.paniculata</w:t>
      </w:r>
      <w:r w:rsidRPr="00FF5A19">
        <w:rPr>
          <w:rFonts w:ascii="Cambria" w:hAnsi="Cambria"/>
          <w:sz w:val="24"/>
          <w:szCs w:val="24"/>
        </w:rPr>
        <w:t xml:space="preserve"> has been identified to exhibit significant anti oxidative and anti lipid peroxidative property (Tirupati </w:t>
      </w:r>
      <w:r w:rsidRPr="00FF5A19">
        <w:rPr>
          <w:rFonts w:ascii="Cambria" w:hAnsi="Cambria"/>
          <w:i/>
          <w:sz w:val="24"/>
          <w:szCs w:val="24"/>
        </w:rPr>
        <w:t>et al.</w:t>
      </w:r>
      <w:r w:rsidRPr="00FF5A19">
        <w:rPr>
          <w:rFonts w:ascii="Cambria" w:hAnsi="Cambria"/>
          <w:sz w:val="24"/>
          <w:szCs w:val="24"/>
        </w:rPr>
        <w:t>, 1996).  The antioxidative and ant</w:t>
      </w:r>
      <w:r w:rsidR="004A7832" w:rsidRPr="00FF5A19">
        <w:rPr>
          <w:rFonts w:ascii="Cambria" w:hAnsi="Cambria"/>
          <w:sz w:val="24"/>
          <w:szCs w:val="24"/>
        </w:rPr>
        <w:t>i-</w:t>
      </w:r>
      <w:r w:rsidRPr="00FF5A19">
        <w:rPr>
          <w:rFonts w:ascii="Cambria" w:hAnsi="Cambria"/>
          <w:sz w:val="24"/>
          <w:szCs w:val="24"/>
        </w:rPr>
        <w:t>lipid peroxida</w:t>
      </w:r>
      <w:r w:rsidR="004A7832" w:rsidRPr="00FF5A19">
        <w:rPr>
          <w:rFonts w:ascii="Cambria" w:hAnsi="Cambria"/>
          <w:sz w:val="24"/>
          <w:szCs w:val="24"/>
        </w:rPr>
        <w:t>tive property was observed in A</w:t>
      </w:r>
      <w:r w:rsidRPr="00FF5A19">
        <w:rPr>
          <w:rFonts w:ascii="Cambria" w:hAnsi="Cambria"/>
          <w:sz w:val="24"/>
          <w:szCs w:val="24"/>
        </w:rPr>
        <w:t xml:space="preserve">P treated fibro sarcoma rats (Rohini </w:t>
      </w:r>
      <w:r w:rsidRPr="00FF5A19">
        <w:rPr>
          <w:rFonts w:ascii="Cambria" w:hAnsi="Cambria"/>
          <w:i/>
          <w:sz w:val="24"/>
          <w:szCs w:val="24"/>
        </w:rPr>
        <w:t>et al.</w:t>
      </w:r>
      <w:r w:rsidRPr="00FF5A19">
        <w:rPr>
          <w:rFonts w:ascii="Cambria" w:hAnsi="Cambria"/>
          <w:sz w:val="24"/>
          <w:szCs w:val="24"/>
        </w:rPr>
        <w:t>, 2004).</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F92265" w:rsidP="00FF5A19">
      <w:pPr>
        <w:spacing w:after="0" w:line="360" w:lineRule="auto"/>
        <w:ind w:firstLine="720"/>
        <w:contextualSpacing/>
        <w:jc w:val="both"/>
        <w:rPr>
          <w:rFonts w:ascii="Cambria" w:hAnsi="Cambria"/>
          <w:sz w:val="24"/>
          <w:szCs w:val="24"/>
        </w:rPr>
      </w:pPr>
      <w:r w:rsidRPr="00FF5A19">
        <w:rPr>
          <w:rFonts w:ascii="Cambria" w:hAnsi="Cambria"/>
          <w:sz w:val="24"/>
          <w:szCs w:val="24"/>
        </w:rPr>
        <w:t>The</w:t>
      </w:r>
      <w:r w:rsidR="004A7832" w:rsidRPr="00FF5A19">
        <w:rPr>
          <w:rFonts w:ascii="Cambria" w:hAnsi="Cambria"/>
          <w:sz w:val="24"/>
          <w:szCs w:val="24"/>
        </w:rPr>
        <w:t xml:space="preserve"> antioxidant potential of the</w:t>
      </w:r>
      <w:r w:rsidR="004D5B56" w:rsidRPr="00FF5A19">
        <w:rPr>
          <w:rFonts w:ascii="Cambria" w:hAnsi="Cambria"/>
          <w:sz w:val="24"/>
          <w:szCs w:val="24"/>
        </w:rPr>
        <w:t xml:space="preserve"> </w:t>
      </w:r>
      <w:r w:rsidR="004D5B56" w:rsidRPr="00FF5A19">
        <w:rPr>
          <w:rFonts w:ascii="Cambria" w:hAnsi="Cambria"/>
          <w:i/>
          <w:sz w:val="24"/>
          <w:szCs w:val="24"/>
        </w:rPr>
        <w:t>Andrographis paniculata</w:t>
      </w:r>
      <w:r w:rsidRPr="00FF5A19">
        <w:rPr>
          <w:rFonts w:ascii="Cambria" w:hAnsi="Cambria"/>
          <w:sz w:val="24"/>
          <w:szCs w:val="24"/>
        </w:rPr>
        <w:t xml:space="preserve"> extract in rat brain by increasing the activities of SOD, CA and GPx was demonstrated (Bhattacharya </w:t>
      </w:r>
      <w:r w:rsidRPr="00FF5A19">
        <w:rPr>
          <w:rFonts w:ascii="Cambria" w:hAnsi="Cambria"/>
          <w:i/>
          <w:sz w:val="24"/>
          <w:szCs w:val="24"/>
        </w:rPr>
        <w:t>et al.</w:t>
      </w:r>
      <w:r w:rsidRPr="00FF5A19">
        <w:rPr>
          <w:rFonts w:ascii="Cambria" w:hAnsi="Cambria"/>
          <w:sz w:val="24"/>
          <w:szCs w:val="24"/>
        </w:rPr>
        <w:t>, 200</w:t>
      </w:r>
      <w:r w:rsidR="004A7832" w:rsidRPr="00FF5A19">
        <w:rPr>
          <w:rFonts w:ascii="Cambria" w:hAnsi="Cambria"/>
          <w:sz w:val="24"/>
          <w:szCs w:val="24"/>
        </w:rPr>
        <w:t xml:space="preserve">0).  The alcoholic extract of </w:t>
      </w:r>
      <w:r w:rsidR="004D5B56" w:rsidRPr="00FF5A19">
        <w:rPr>
          <w:rFonts w:ascii="Cambria" w:hAnsi="Cambria"/>
          <w:i/>
          <w:sz w:val="24"/>
          <w:szCs w:val="24"/>
        </w:rPr>
        <w:t>Andrographis paniculata</w:t>
      </w:r>
      <w:r w:rsidRPr="00FF5A19">
        <w:rPr>
          <w:rFonts w:ascii="Cambria" w:hAnsi="Cambria"/>
          <w:sz w:val="24"/>
          <w:szCs w:val="24"/>
        </w:rPr>
        <w:t xml:space="preserve"> showed greater protection with FeSO</w:t>
      </w:r>
      <w:r w:rsidRPr="00FF5A19">
        <w:rPr>
          <w:rFonts w:ascii="Cambria" w:hAnsi="Cambria"/>
          <w:sz w:val="24"/>
          <w:szCs w:val="24"/>
          <w:vertAlign w:val="subscript"/>
        </w:rPr>
        <w:t>4</w:t>
      </w:r>
      <w:r w:rsidRPr="00FF5A19">
        <w:rPr>
          <w:rFonts w:ascii="Cambria" w:hAnsi="Cambria"/>
          <w:sz w:val="24"/>
          <w:szCs w:val="24"/>
        </w:rPr>
        <w:t xml:space="preserve"> and Cumene hydro peroxide induced lipid peroxidation (Tirupati </w:t>
      </w:r>
      <w:r w:rsidRPr="00FF5A19">
        <w:rPr>
          <w:rFonts w:ascii="Cambria" w:hAnsi="Cambria"/>
          <w:i/>
          <w:sz w:val="24"/>
          <w:szCs w:val="24"/>
        </w:rPr>
        <w:t>et al.</w:t>
      </w:r>
      <w:r w:rsidRPr="00FF5A19">
        <w:rPr>
          <w:rFonts w:ascii="Cambria" w:hAnsi="Cambria"/>
          <w:sz w:val="24"/>
          <w:szCs w:val="24"/>
        </w:rPr>
        <w:t>, 1996).  The alcoholic e</w:t>
      </w:r>
      <w:r w:rsidR="004D5B56" w:rsidRPr="00FF5A19">
        <w:rPr>
          <w:rFonts w:ascii="Cambria" w:hAnsi="Cambria"/>
          <w:sz w:val="24"/>
          <w:szCs w:val="24"/>
        </w:rPr>
        <w:t xml:space="preserve">xtract of </w:t>
      </w:r>
      <w:r w:rsidR="004D5B56" w:rsidRPr="00FF5A19">
        <w:rPr>
          <w:rFonts w:ascii="Cambria" w:hAnsi="Cambria"/>
          <w:i/>
          <w:sz w:val="24"/>
          <w:szCs w:val="24"/>
        </w:rPr>
        <w:t>Andrographis paniculata</w:t>
      </w:r>
      <w:r w:rsidRPr="00FF5A19">
        <w:rPr>
          <w:rFonts w:ascii="Cambria" w:hAnsi="Cambria"/>
          <w:sz w:val="24"/>
          <w:szCs w:val="24"/>
        </w:rPr>
        <w:t xml:space="preserve"> induced a significant increase of lipid peroxidation and a significant decrease in liver antioxidant enzymes in the morphine treated rats for hepatoprotection (Sumathy </w:t>
      </w:r>
      <w:r w:rsidRPr="00FF5A19">
        <w:rPr>
          <w:rFonts w:ascii="Cambria" w:hAnsi="Cambria"/>
          <w:i/>
          <w:sz w:val="24"/>
          <w:szCs w:val="24"/>
        </w:rPr>
        <w:t>et al.</w:t>
      </w:r>
      <w:r w:rsidRPr="00FF5A19">
        <w:rPr>
          <w:rFonts w:ascii="Cambria" w:hAnsi="Cambria"/>
          <w:sz w:val="24"/>
          <w:szCs w:val="24"/>
        </w:rPr>
        <w:t xml:space="preserve">, 2001).  Its role as a free radical scavenger and the redox interrelationship between as a free radical scavenger and the redox interrelationship between </w:t>
      </w:r>
      <w:r w:rsidR="005A2FC7" w:rsidRPr="00FF5A19">
        <w:rPr>
          <w:rFonts w:ascii="Cambria" w:hAnsi="Cambria"/>
          <w:i/>
          <w:sz w:val="24"/>
          <w:szCs w:val="24"/>
        </w:rPr>
        <w:t>Andrographis paniculata</w:t>
      </w:r>
      <w:r w:rsidRPr="00FF5A19">
        <w:rPr>
          <w:rFonts w:ascii="Cambria" w:hAnsi="Cambria"/>
          <w:sz w:val="24"/>
          <w:szCs w:val="24"/>
        </w:rPr>
        <w:t xml:space="preserve"> and other antioxidants are in the focus of continuous interest.  </w:t>
      </w:r>
    </w:p>
    <w:p w:rsidR="00F92265" w:rsidRPr="00FF5A19" w:rsidRDefault="00F92265" w:rsidP="00FF5A19">
      <w:pPr>
        <w:spacing w:after="0" w:line="360" w:lineRule="auto"/>
        <w:contextualSpacing/>
        <w:jc w:val="both"/>
        <w:rPr>
          <w:rFonts w:ascii="Cambria" w:hAnsi="Cambria"/>
          <w:sz w:val="24"/>
          <w:szCs w:val="24"/>
        </w:rPr>
      </w:pPr>
      <w:r w:rsidRPr="00FF5A19">
        <w:rPr>
          <w:rFonts w:ascii="Cambria" w:hAnsi="Cambria"/>
          <w:sz w:val="24"/>
          <w:szCs w:val="24"/>
        </w:rPr>
        <w:tab/>
      </w:r>
    </w:p>
    <w:p w:rsidR="00927223" w:rsidRDefault="00F92265" w:rsidP="00FF5A19">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Previous studies on the </w:t>
      </w:r>
      <w:r w:rsidRPr="00FF5A19">
        <w:rPr>
          <w:rFonts w:ascii="Cambria" w:hAnsi="Cambria"/>
          <w:i/>
          <w:iCs/>
          <w:sz w:val="24"/>
          <w:szCs w:val="24"/>
        </w:rPr>
        <w:t>in vitro</w:t>
      </w:r>
      <w:r w:rsidRPr="00FF5A19">
        <w:rPr>
          <w:rFonts w:ascii="Cambria" w:hAnsi="Cambria"/>
          <w:sz w:val="24"/>
          <w:szCs w:val="24"/>
        </w:rPr>
        <w:t xml:space="preserve"> anti-l</w:t>
      </w:r>
      <w:r w:rsidR="005A2FC7" w:rsidRPr="00FF5A19">
        <w:rPr>
          <w:rFonts w:ascii="Cambria" w:hAnsi="Cambria"/>
          <w:sz w:val="24"/>
          <w:szCs w:val="24"/>
        </w:rPr>
        <w:t>ipid peroxidativ</w:t>
      </w:r>
      <w:r w:rsidR="004D5B56" w:rsidRPr="00FF5A19">
        <w:rPr>
          <w:rFonts w:ascii="Cambria" w:hAnsi="Cambria"/>
          <w:sz w:val="24"/>
          <w:szCs w:val="24"/>
        </w:rPr>
        <w:t xml:space="preserve">e activity of </w:t>
      </w:r>
      <w:r w:rsidR="004D5B56" w:rsidRPr="00FF5A19">
        <w:rPr>
          <w:rFonts w:ascii="Cambria" w:hAnsi="Cambria"/>
          <w:i/>
          <w:sz w:val="24"/>
          <w:szCs w:val="24"/>
        </w:rPr>
        <w:t>Andrographis paniculata</w:t>
      </w:r>
      <w:r w:rsidRPr="00FF5A19">
        <w:rPr>
          <w:rFonts w:ascii="Cambria" w:hAnsi="Cambria"/>
          <w:sz w:val="24"/>
          <w:szCs w:val="24"/>
        </w:rPr>
        <w:t xml:space="preserve"> extract suggested that it may act as a chain breaking antioxidant, presumably as a free radical scavenger (Yamini </w:t>
      </w:r>
      <w:r w:rsidRPr="00FF5A19">
        <w:rPr>
          <w:rFonts w:ascii="Cambria" w:hAnsi="Cambria"/>
          <w:i/>
          <w:sz w:val="24"/>
          <w:szCs w:val="24"/>
        </w:rPr>
        <w:t>et al.</w:t>
      </w:r>
      <w:r w:rsidR="004D5B56" w:rsidRPr="00FF5A19">
        <w:rPr>
          <w:rFonts w:ascii="Cambria" w:hAnsi="Cambria"/>
          <w:sz w:val="24"/>
          <w:szCs w:val="24"/>
        </w:rPr>
        <w:t xml:space="preserve">, 1996).  </w:t>
      </w:r>
      <w:r w:rsidR="004D5B56" w:rsidRPr="00FF5A19">
        <w:rPr>
          <w:rFonts w:ascii="Cambria" w:hAnsi="Cambria"/>
          <w:i/>
          <w:sz w:val="24"/>
          <w:szCs w:val="24"/>
        </w:rPr>
        <w:t>Andrographis paniculata</w:t>
      </w:r>
      <w:r w:rsidRPr="00FF5A19">
        <w:rPr>
          <w:rFonts w:ascii="Cambria" w:hAnsi="Cambria"/>
          <w:sz w:val="24"/>
          <w:szCs w:val="24"/>
        </w:rPr>
        <w:t xml:space="preserve"> exhibits neuro protective and cognitive enhancing effects, in part due to its, capacity to modulate the cholinergic system (Bhattacharya </w:t>
      </w:r>
      <w:r w:rsidRPr="00FF5A19">
        <w:rPr>
          <w:rFonts w:ascii="Cambria" w:hAnsi="Cambria"/>
          <w:i/>
          <w:sz w:val="24"/>
          <w:szCs w:val="24"/>
        </w:rPr>
        <w:t>et al.</w:t>
      </w:r>
      <w:r w:rsidRPr="00FF5A19">
        <w:rPr>
          <w:rFonts w:ascii="Cambria" w:hAnsi="Cambria"/>
          <w:sz w:val="24"/>
          <w:szCs w:val="24"/>
        </w:rPr>
        <w:t xml:space="preserve">, 1999) and to control oxidative stress (Bhattacharya </w:t>
      </w:r>
      <w:r w:rsidRPr="00FF5A19">
        <w:rPr>
          <w:rFonts w:ascii="Cambria" w:hAnsi="Cambria"/>
          <w:i/>
          <w:sz w:val="24"/>
          <w:szCs w:val="24"/>
        </w:rPr>
        <w:t>et al.</w:t>
      </w:r>
      <w:r w:rsidRPr="00FF5A19">
        <w:rPr>
          <w:rFonts w:ascii="Cambria" w:hAnsi="Cambria"/>
          <w:sz w:val="24"/>
          <w:szCs w:val="24"/>
        </w:rPr>
        <w:t xml:space="preserve">, 2000, Russo </w:t>
      </w:r>
      <w:r w:rsidRPr="00FF5A19">
        <w:rPr>
          <w:rFonts w:ascii="Cambria" w:hAnsi="Cambria"/>
          <w:i/>
          <w:sz w:val="24"/>
          <w:szCs w:val="24"/>
        </w:rPr>
        <w:t>et al.</w:t>
      </w:r>
      <w:r w:rsidR="004D5B56" w:rsidRPr="00FF5A19">
        <w:rPr>
          <w:rFonts w:ascii="Cambria" w:hAnsi="Cambria"/>
          <w:sz w:val="24"/>
          <w:szCs w:val="24"/>
        </w:rPr>
        <w:t xml:space="preserve">, 2003 a, b). </w:t>
      </w:r>
      <w:r w:rsidR="004D5B56" w:rsidRPr="00FF5A19">
        <w:rPr>
          <w:rFonts w:ascii="Cambria" w:hAnsi="Cambria"/>
          <w:i/>
          <w:sz w:val="24"/>
          <w:szCs w:val="24"/>
        </w:rPr>
        <w:t xml:space="preserve"> Andrographis paniculata</w:t>
      </w:r>
      <w:r w:rsidRPr="00FF5A19">
        <w:rPr>
          <w:rFonts w:ascii="Cambria" w:hAnsi="Cambria"/>
          <w:sz w:val="24"/>
          <w:szCs w:val="24"/>
        </w:rPr>
        <w:t xml:space="preserve"> is able to directly inhibit the superoxide anion formulatio</w:t>
      </w:r>
      <w:r w:rsidR="00FB1F04" w:rsidRPr="00FF5A19">
        <w:rPr>
          <w:rFonts w:ascii="Cambria" w:hAnsi="Cambria"/>
          <w:sz w:val="24"/>
          <w:szCs w:val="24"/>
        </w:rPr>
        <w:t xml:space="preserve">n (Russo and Borelli, 2005). </w:t>
      </w:r>
    </w:p>
    <w:p w:rsidR="00927223" w:rsidRDefault="00927223" w:rsidP="00FF5A19">
      <w:pPr>
        <w:spacing w:after="0" w:line="360" w:lineRule="auto"/>
        <w:ind w:firstLine="720"/>
        <w:contextualSpacing/>
        <w:jc w:val="both"/>
        <w:rPr>
          <w:rFonts w:ascii="Cambria" w:hAnsi="Cambria"/>
          <w:sz w:val="24"/>
          <w:szCs w:val="24"/>
        </w:rPr>
      </w:pPr>
    </w:p>
    <w:p w:rsidR="001D1472" w:rsidRDefault="001D1472" w:rsidP="00FF5A19">
      <w:pPr>
        <w:spacing w:after="0" w:line="360" w:lineRule="auto"/>
        <w:ind w:firstLine="720"/>
        <w:contextualSpacing/>
        <w:jc w:val="both"/>
        <w:rPr>
          <w:rFonts w:ascii="Cambria" w:hAnsi="Cambria"/>
          <w:sz w:val="24"/>
          <w:szCs w:val="24"/>
        </w:rPr>
      </w:pPr>
    </w:p>
    <w:p w:rsidR="00F92265" w:rsidRPr="00FF5A19" w:rsidRDefault="00FB1F04" w:rsidP="00FF5A19">
      <w:pPr>
        <w:spacing w:after="0" w:line="360" w:lineRule="auto"/>
        <w:ind w:firstLine="720"/>
        <w:contextualSpacing/>
        <w:jc w:val="both"/>
        <w:rPr>
          <w:rFonts w:ascii="Cambria" w:hAnsi="Cambria"/>
          <w:sz w:val="24"/>
          <w:szCs w:val="24"/>
        </w:rPr>
      </w:pPr>
      <w:r w:rsidRPr="00FF5A19">
        <w:rPr>
          <w:rFonts w:ascii="Cambria" w:hAnsi="Cambria"/>
          <w:i/>
          <w:sz w:val="24"/>
          <w:szCs w:val="24"/>
        </w:rPr>
        <w:t>Andrographis paniculata</w:t>
      </w:r>
      <w:r w:rsidR="00F92265" w:rsidRPr="00FF5A19">
        <w:rPr>
          <w:rFonts w:ascii="Cambria" w:hAnsi="Cambria"/>
          <w:sz w:val="24"/>
          <w:szCs w:val="24"/>
        </w:rPr>
        <w:t xml:space="preserve"> prevent variety of neurodegenerative diseases associated with reduced the intracellular oxidants, consequently preventing DNA damage (Colasanti and Suzuki 2000; Russo </w:t>
      </w:r>
      <w:r w:rsidR="00F92265" w:rsidRPr="00FF5A19">
        <w:rPr>
          <w:rFonts w:ascii="Cambria" w:hAnsi="Cambria"/>
          <w:i/>
          <w:sz w:val="24"/>
          <w:szCs w:val="24"/>
        </w:rPr>
        <w:t>et al.</w:t>
      </w:r>
      <w:r w:rsidR="00F92265" w:rsidRPr="00FF5A19">
        <w:rPr>
          <w:rFonts w:ascii="Cambria" w:hAnsi="Cambria"/>
          <w:sz w:val="24"/>
          <w:szCs w:val="24"/>
        </w:rPr>
        <w:t>, 2003b).</w:t>
      </w:r>
    </w:p>
    <w:p w:rsidR="00FB1F04" w:rsidRPr="00FF5A19" w:rsidRDefault="00FB1F04" w:rsidP="00FF5A19">
      <w:pPr>
        <w:spacing w:after="0" w:line="360" w:lineRule="auto"/>
        <w:ind w:firstLine="720"/>
        <w:contextualSpacing/>
        <w:jc w:val="both"/>
        <w:rPr>
          <w:rFonts w:ascii="Cambria" w:hAnsi="Cambria"/>
          <w:sz w:val="24"/>
          <w:szCs w:val="24"/>
        </w:rPr>
      </w:pPr>
    </w:p>
    <w:p w:rsidR="00F92265" w:rsidRPr="00FF5A19" w:rsidRDefault="00F92265" w:rsidP="00FF5A19">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Free radicals and active oxygen species appear to have broader significance in the production of tissue injury under conditions of oxidative stress (Atlri </w:t>
      </w:r>
      <w:r w:rsidRPr="00FF5A19">
        <w:rPr>
          <w:rFonts w:ascii="Cambria" w:hAnsi="Cambria"/>
          <w:i/>
          <w:sz w:val="24"/>
          <w:szCs w:val="24"/>
        </w:rPr>
        <w:t>et al.</w:t>
      </w:r>
      <w:r w:rsidRPr="00FF5A19">
        <w:rPr>
          <w:rFonts w:ascii="Cambria" w:hAnsi="Cambria"/>
          <w:sz w:val="24"/>
          <w:szCs w:val="24"/>
        </w:rPr>
        <w:t>, 2001).  They are now well recognized in the pathogenesis of various diseases such as cancer, atherosclerosis, hepatitis, inflammation, diabetes, arthritis and ageing process</w:t>
      </w:r>
      <w:r w:rsidR="00935F52" w:rsidRPr="00FF5A19">
        <w:rPr>
          <w:rFonts w:ascii="Cambria" w:hAnsi="Cambria"/>
          <w:sz w:val="24"/>
          <w:szCs w:val="24"/>
        </w:rPr>
        <w:t>.</w:t>
      </w:r>
      <w:r w:rsidRPr="00FF5A19">
        <w:rPr>
          <w:rFonts w:ascii="Cambria" w:hAnsi="Cambria"/>
          <w:sz w:val="24"/>
          <w:szCs w:val="24"/>
        </w:rPr>
        <w:t xml:space="preserve"> (Moko Aniya </w:t>
      </w:r>
      <w:r w:rsidRPr="00FF5A19">
        <w:rPr>
          <w:rFonts w:ascii="Cambria" w:hAnsi="Cambria"/>
          <w:i/>
          <w:sz w:val="24"/>
          <w:szCs w:val="24"/>
        </w:rPr>
        <w:t>et al.</w:t>
      </w:r>
      <w:r w:rsidRPr="00FF5A19">
        <w:rPr>
          <w:rFonts w:ascii="Cambria" w:hAnsi="Cambria"/>
          <w:sz w:val="24"/>
          <w:szCs w:val="24"/>
        </w:rPr>
        <w:t xml:space="preserve">, 2003). </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F92265" w:rsidP="00FF5A19">
      <w:pPr>
        <w:spacing w:after="0" w:line="360" w:lineRule="auto"/>
        <w:ind w:firstLine="720"/>
        <w:contextualSpacing/>
        <w:jc w:val="both"/>
        <w:rPr>
          <w:rFonts w:ascii="Cambria" w:hAnsi="Cambria"/>
          <w:sz w:val="24"/>
          <w:szCs w:val="24"/>
        </w:rPr>
      </w:pPr>
      <w:r w:rsidRPr="00FF5A19">
        <w:rPr>
          <w:rFonts w:ascii="Cambria" w:hAnsi="Cambria"/>
          <w:sz w:val="24"/>
          <w:szCs w:val="24"/>
        </w:rPr>
        <w:t>There is an increased lipid pero</w:t>
      </w:r>
      <w:r w:rsidR="00950EA0" w:rsidRPr="00FF5A19">
        <w:rPr>
          <w:rFonts w:ascii="Cambria" w:hAnsi="Cambria"/>
          <w:sz w:val="24"/>
          <w:szCs w:val="24"/>
        </w:rPr>
        <w:t>xide levels with cyclophosphamide</w:t>
      </w:r>
      <w:r w:rsidRPr="00FF5A19">
        <w:rPr>
          <w:rFonts w:ascii="Cambria" w:hAnsi="Cambria"/>
          <w:sz w:val="24"/>
          <w:szCs w:val="24"/>
        </w:rPr>
        <w:t xml:space="preserve"> treatment which were lat</w:t>
      </w:r>
      <w:r w:rsidR="00950EA0" w:rsidRPr="00FF5A19">
        <w:rPr>
          <w:rFonts w:ascii="Cambria" w:hAnsi="Cambria"/>
          <w:sz w:val="24"/>
          <w:szCs w:val="24"/>
        </w:rPr>
        <w:t xml:space="preserve">er decreased significantly by </w:t>
      </w:r>
      <w:r w:rsidR="00950EA0" w:rsidRPr="00FF5A19">
        <w:rPr>
          <w:rFonts w:ascii="Cambria" w:hAnsi="Cambria"/>
          <w:i/>
          <w:sz w:val="24"/>
          <w:szCs w:val="24"/>
        </w:rPr>
        <w:t>Andrographis paniculata</w:t>
      </w:r>
      <w:r w:rsidRPr="00FF5A19">
        <w:rPr>
          <w:rFonts w:ascii="Cambria" w:hAnsi="Cambria"/>
          <w:sz w:val="24"/>
          <w:szCs w:val="24"/>
        </w:rPr>
        <w:t xml:space="preserve"> pre-treatment in liver, brain and heart </w:t>
      </w:r>
      <w:r w:rsidR="00653B31" w:rsidRPr="00FF5A19">
        <w:rPr>
          <w:rFonts w:ascii="Cambria" w:hAnsi="Cambria"/>
          <w:sz w:val="24"/>
          <w:szCs w:val="24"/>
        </w:rPr>
        <w:t>tissues.  This in</w:t>
      </w:r>
      <w:r w:rsidR="00950EA0" w:rsidRPr="00FF5A19">
        <w:rPr>
          <w:rFonts w:ascii="Cambria" w:hAnsi="Cambria"/>
          <w:sz w:val="24"/>
          <w:szCs w:val="24"/>
        </w:rPr>
        <w:t xml:space="preserve">dicates that </w:t>
      </w:r>
      <w:r w:rsidR="00950EA0" w:rsidRPr="00FF5A19">
        <w:rPr>
          <w:rFonts w:ascii="Cambria" w:hAnsi="Cambria"/>
          <w:i/>
          <w:sz w:val="24"/>
          <w:szCs w:val="24"/>
        </w:rPr>
        <w:t>Andrographis paniculata</w:t>
      </w:r>
      <w:r w:rsidRPr="00FF5A19">
        <w:rPr>
          <w:rFonts w:ascii="Cambria" w:hAnsi="Cambria"/>
          <w:sz w:val="24"/>
          <w:szCs w:val="24"/>
        </w:rPr>
        <w:t xml:space="preserve"> is able to amelio</w:t>
      </w:r>
      <w:r w:rsidR="00950EA0" w:rsidRPr="00FF5A19">
        <w:rPr>
          <w:rFonts w:ascii="Cambria" w:hAnsi="Cambria"/>
          <w:sz w:val="24"/>
          <w:szCs w:val="24"/>
        </w:rPr>
        <w:t xml:space="preserve">rate the toxic effect of cyclophosphamide.  </w:t>
      </w:r>
      <w:r w:rsidR="00950EA0" w:rsidRPr="00FF5A19">
        <w:rPr>
          <w:rFonts w:ascii="Cambria" w:hAnsi="Cambria"/>
          <w:i/>
          <w:sz w:val="24"/>
          <w:szCs w:val="24"/>
        </w:rPr>
        <w:t>Andrographis paniculata</w:t>
      </w:r>
      <w:r w:rsidRPr="00FF5A19">
        <w:rPr>
          <w:rFonts w:ascii="Cambria" w:hAnsi="Cambria"/>
          <w:sz w:val="24"/>
          <w:szCs w:val="24"/>
        </w:rPr>
        <w:t xml:space="preserve"> scavenges the ROS by rapid electron transfer that inhibits lipid peroxidation.</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F92265" w:rsidP="00FF5A19">
      <w:pPr>
        <w:spacing w:after="0" w:line="360" w:lineRule="auto"/>
        <w:ind w:firstLine="720"/>
        <w:contextualSpacing/>
        <w:jc w:val="both"/>
        <w:rPr>
          <w:rFonts w:ascii="Cambria" w:hAnsi="Cambria"/>
          <w:sz w:val="24"/>
          <w:szCs w:val="24"/>
        </w:rPr>
      </w:pPr>
      <w:r w:rsidRPr="00FF5A19">
        <w:rPr>
          <w:rFonts w:ascii="Cambria" w:hAnsi="Cambria"/>
          <w:sz w:val="24"/>
          <w:szCs w:val="24"/>
        </w:rPr>
        <w:t>Peroxidation of unsaturated lipid membranes by free radicals is known to contribute to the toxic side effects observe</w:t>
      </w:r>
      <w:r w:rsidR="00950EA0" w:rsidRPr="00FF5A19">
        <w:rPr>
          <w:rFonts w:ascii="Cambria" w:hAnsi="Cambria"/>
          <w:sz w:val="24"/>
          <w:szCs w:val="24"/>
        </w:rPr>
        <w:t>d following administration of cyclophosphamide</w:t>
      </w:r>
      <w:r w:rsidRPr="00FF5A19">
        <w:rPr>
          <w:rFonts w:ascii="Cambria" w:hAnsi="Cambria"/>
          <w:sz w:val="24"/>
          <w:szCs w:val="24"/>
        </w:rPr>
        <w:t>.</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950EA0" w:rsidP="00FF5A19">
      <w:pPr>
        <w:spacing w:after="0" w:line="360" w:lineRule="auto"/>
        <w:ind w:firstLine="720"/>
        <w:contextualSpacing/>
        <w:jc w:val="both"/>
        <w:rPr>
          <w:rFonts w:ascii="Cambria" w:hAnsi="Cambria"/>
          <w:sz w:val="24"/>
          <w:szCs w:val="24"/>
        </w:rPr>
      </w:pPr>
      <w:r w:rsidRPr="00FF5A19">
        <w:rPr>
          <w:rFonts w:ascii="Cambria" w:hAnsi="Cambria"/>
          <w:sz w:val="24"/>
          <w:szCs w:val="24"/>
        </w:rPr>
        <w:t>Cyclophosphamide</w:t>
      </w:r>
      <w:r w:rsidR="00F92265" w:rsidRPr="00FF5A19">
        <w:rPr>
          <w:rFonts w:ascii="Cambria" w:hAnsi="Cambria"/>
          <w:sz w:val="24"/>
          <w:szCs w:val="24"/>
        </w:rPr>
        <w:t xml:space="preserve"> treatment to 15-day –old chick embryo significantly decreased SOD and CAT activity within 24 h in liver, brain and heart.  The decreased enzyme levels were e</w:t>
      </w:r>
      <w:r w:rsidRPr="00FF5A19">
        <w:rPr>
          <w:rFonts w:ascii="Cambria" w:hAnsi="Cambria"/>
          <w:sz w:val="24"/>
          <w:szCs w:val="24"/>
        </w:rPr>
        <w:t xml:space="preserve">nhanced on pre-treatment with </w:t>
      </w:r>
      <w:r w:rsidRPr="00FF5A19">
        <w:rPr>
          <w:rFonts w:ascii="Cambria" w:hAnsi="Cambria"/>
          <w:i/>
          <w:sz w:val="24"/>
          <w:szCs w:val="24"/>
        </w:rPr>
        <w:t>Andrographis paniculata</w:t>
      </w:r>
      <w:r w:rsidR="00F92265" w:rsidRPr="00FF5A19">
        <w:rPr>
          <w:rFonts w:ascii="Cambria" w:hAnsi="Cambria"/>
          <w:sz w:val="24"/>
          <w:szCs w:val="24"/>
        </w:rPr>
        <w:t xml:space="preserve"> extract.  The function of SOD is to protect the cells against the high chemical reactivates of various oxygen derived radicals (Fridovich, 1986).  SOD catalyzes to scavenging excess superoxide anions and converts them to hydrogen peroxide, which in turn either detoxified by </w:t>
      </w:r>
      <w:r w:rsidR="00935F52" w:rsidRPr="00FF5A19">
        <w:rPr>
          <w:rFonts w:ascii="Cambria" w:hAnsi="Cambria"/>
          <w:sz w:val="24"/>
          <w:szCs w:val="24"/>
        </w:rPr>
        <w:t>CAT or GSH dependant reactions.</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F92265" w:rsidP="00FF5A19">
      <w:pPr>
        <w:spacing w:after="0" w:line="360" w:lineRule="auto"/>
        <w:ind w:firstLine="720"/>
        <w:contextualSpacing/>
        <w:jc w:val="both"/>
        <w:rPr>
          <w:rFonts w:ascii="Cambria" w:hAnsi="Cambria"/>
          <w:sz w:val="24"/>
          <w:szCs w:val="24"/>
        </w:rPr>
      </w:pPr>
      <w:r w:rsidRPr="00FF5A19">
        <w:rPr>
          <w:rFonts w:ascii="Cambria" w:hAnsi="Cambria"/>
          <w:sz w:val="24"/>
          <w:szCs w:val="24"/>
        </w:rPr>
        <w:t>Decreased SOD, CAT and GPx increases the oxidat</w:t>
      </w:r>
      <w:r w:rsidR="00950EA0" w:rsidRPr="00FF5A19">
        <w:rPr>
          <w:rFonts w:ascii="Cambria" w:hAnsi="Cambria"/>
          <w:sz w:val="24"/>
          <w:szCs w:val="24"/>
        </w:rPr>
        <w:t>ive stress already induced by cyclophosphamide</w:t>
      </w:r>
      <w:r w:rsidRPr="00FF5A19">
        <w:rPr>
          <w:rFonts w:ascii="Cambria" w:hAnsi="Cambria"/>
          <w:sz w:val="24"/>
          <w:szCs w:val="24"/>
        </w:rPr>
        <w:t xml:space="preserve"> treatment. This is reflected with the increased lipid peroxides produced by CP treatment.  The elevation in embryonic tissue free radicals was further supported the diminution of peroxides and Catalase, an important sca</w:t>
      </w:r>
      <w:r w:rsidR="00935F52" w:rsidRPr="00FF5A19">
        <w:rPr>
          <w:rFonts w:ascii="Cambria" w:hAnsi="Cambria"/>
          <w:sz w:val="24"/>
          <w:szCs w:val="24"/>
        </w:rPr>
        <w:t>venger enzyme of free radicals.</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F92265" w:rsidP="00FF5A19">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Our findings in this chapter show significant </w:t>
      </w:r>
      <w:r w:rsidR="00950EA0" w:rsidRPr="00FF5A19">
        <w:rPr>
          <w:rFonts w:ascii="Cambria" w:hAnsi="Cambria"/>
          <w:sz w:val="24"/>
          <w:szCs w:val="24"/>
        </w:rPr>
        <w:t>depletion of GSH levels after cyclophosphamide</w:t>
      </w:r>
      <w:r w:rsidRPr="00FF5A19">
        <w:rPr>
          <w:rFonts w:ascii="Cambria" w:hAnsi="Cambria"/>
          <w:sz w:val="24"/>
          <w:szCs w:val="24"/>
        </w:rPr>
        <w:t xml:space="preserve"> administration in chick em</w:t>
      </w:r>
      <w:r w:rsidR="00935F52" w:rsidRPr="00FF5A19">
        <w:rPr>
          <w:rFonts w:ascii="Cambria" w:hAnsi="Cambria"/>
          <w:sz w:val="24"/>
          <w:szCs w:val="24"/>
        </w:rPr>
        <w:t>bryonic liver, brain and heart.</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F92265" w:rsidP="00FF5A19">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The GSH antioxidant system consists of an array of non-enzymic and enzymic reaction pathways involving the neutralization of free radical species (Sreepriya </w:t>
      </w:r>
      <w:r w:rsidRPr="00FF5A19">
        <w:rPr>
          <w:rFonts w:ascii="Cambria" w:hAnsi="Cambria"/>
          <w:i/>
          <w:sz w:val="24"/>
          <w:szCs w:val="24"/>
        </w:rPr>
        <w:t>et al.,</w:t>
      </w:r>
      <w:r w:rsidRPr="00FF5A19">
        <w:rPr>
          <w:rFonts w:ascii="Cambria" w:hAnsi="Cambria"/>
          <w:sz w:val="24"/>
          <w:szCs w:val="24"/>
        </w:rPr>
        <w:t xml:space="preserve"> 2001).  Moreover, GSH reflects the summation of a number of processes GR maintains GSH in a reduced form, GPx utilises it for the decomposition of lipid hydro peroxides and other ROS and GST maximizes the conjugation of free radicals and various lipid hydro peroxides to GSH to form water soluble products that can be easily excreted out (Ahmed </w:t>
      </w:r>
      <w:r w:rsidRPr="00FF5A19">
        <w:rPr>
          <w:rFonts w:ascii="Cambria" w:hAnsi="Cambria"/>
          <w:i/>
          <w:sz w:val="24"/>
          <w:szCs w:val="24"/>
        </w:rPr>
        <w:t>et al.</w:t>
      </w:r>
      <w:r w:rsidR="00935F52" w:rsidRPr="00FF5A19">
        <w:rPr>
          <w:rFonts w:ascii="Cambria" w:hAnsi="Cambria"/>
          <w:sz w:val="24"/>
          <w:szCs w:val="24"/>
        </w:rPr>
        <w:t>, 2000).</w:t>
      </w:r>
    </w:p>
    <w:p w:rsidR="005A484C" w:rsidRDefault="005A484C" w:rsidP="005A484C">
      <w:pPr>
        <w:spacing w:after="0" w:line="360" w:lineRule="auto"/>
        <w:contextualSpacing/>
        <w:jc w:val="both"/>
        <w:rPr>
          <w:rFonts w:ascii="Cambria" w:hAnsi="Cambria"/>
          <w:sz w:val="24"/>
          <w:szCs w:val="24"/>
        </w:rPr>
      </w:pPr>
    </w:p>
    <w:p w:rsidR="00F92265" w:rsidRPr="00FF5A19" w:rsidRDefault="00F92265" w:rsidP="005A484C">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GSH and vitamin C are water soluble antioxidants that serve as the first line of defence in combating free radicals (Martens son and Meister, 1991) and GSH can also facilitate the generation of vitamin C from its oxidation (Well </w:t>
      </w:r>
      <w:r w:rsidRPr="00FF5A19">
        <w:rPr>
          <w:rFonts w:ascii="Cambria" w:hAnsi="Cambria"/>
          <w:i/>
          <w:sz w:val="24"/>
          <w:szCs w:val="24"/>
        </w:rPr>
        <w:t>et al.</w:t>
      </w:r>
      <w:r w:rsidRPr="00FF5A19">
        <w:rPr>
          <w:rFonts w:ascii="Cambria" w:hAnsi="Cambria"/>
          <w:sz w:val="24"/>
          <w:szCs w:val="24"/>
        </w:rPr>
        <w:t xml:space="preserve">, 1990). </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950EA0" w:rsidP="00FF5A19">
      <w:pPr>
        <w:spacing w:after="0" w:line="360" w:lineRule="auto"/>
        <w:ind w:firstLine="720"/>
        <w:contextualSpacing/>
        <w:jc w:val="both"/>
        <w:rPr>
          <w:rFonts w:ascii="Cambria" w:hAnsi="Cambria"/>
          <w:sz w:val="24"/>
          <w:szCs w:val="24"/>
        </w:rPr>
      </w:pPr>
      <w:r w:rsidRPr="00FF5A19">
        <w:rPr>
          <w:rFonts w:ascii="Cambria" w:hAnsi="Cambria"/>
          <w:sz w:val="24"/>
          <w:szCs w:val="24"/>
        </w:rPr>
        <w:t>Cyclophosphamide</w:t>
      </w:r>
      <w:r w:rsidR="00F92265" w:rsidRPr="00FF5A19">
        <w:rPr>
          <w:rFonts w:ascii="Cambria" w:hAnsi="Cambria"/>
          <w:sz w:val="24"/>
          <w:szCs w:val="24"/>
        </w:rPr>
        <w:t xml:space="preserve"> treatment significantly decreased GPx activity in liver, bra</w:t>
      </w:r>
      <w:r w:rsidRPr="00FF5A19">
        <w:rPr>
          <w:rFonts w:ascii="Cambria" w:hAnsi="Cambria"/>
          <w:sz w:val="24"/>
          <w:szCs w:val="24"/>
        </w:rPr>
        <w:t xml:space="preserve">in and heart.  Treatment with </w:t>
      </w:r>
      <w:r w:rsidRPr="00FF5A19">
        <w:rPr>
          <w:rFonts w:ascii="Cambria" w:hAnsi="Cambria"/>
          <w:i/>
          <w:sz w:val="24"/>
          <w:szCs w:val="24"/>
        </w:rPr>
        <w:t>Andrographis paniculata</w:t>
      </w:r>
      <w:r w:rsidR="00F92265" w:rsidRPr="00FF5A19">
        <w:rPr>
          <w:rFonts w:ascii="Cambria" w:hAnsi="Cambria"/>
          <w:sz w:val="24"/>
          <w:szCs w:val="24"/>
        </w:rPr>
        <w:t xml:space="preserve"> significantly increased the GPx activity in liver, brain and heart tissues.  CP pre-treatment was able to increase the GPx activity in liver, brain and heart. </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F92265" w:rsidP="00FF5A19">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Our findings in this chapter show significant </w:t>
      </w:r>
      <w:r w:rsidR="00950EA0" w:rsidRPr="00FF5A19">
        <w:rPr>
          <w:rFonts w:ascii="Cambria" w:hAnsi="Cambria"/>
          <w:sz w:val="24"/>
          <w:szCs w:val="24"/>
        </w:rPr>
        <w:t>elevation of GST levels after cyclophosphamide</w:t>
      </w:r>
      <w:r w:rsidRPr="00FF5A19">
        <w:rPr>
          <w:rFonts w:ascii="Cambria" w:hAnsi="Cambria"/>
          <w:sz w:val="24"/>
          <w:szCs w:val="24"/>
        </w:rPr>
        <w:t xml:space="preserve"> administration liver and brain whereas in heart GST levels were decreased.</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950EA0" w:rsidP="00FF5A19">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Treatment with </w:t>
      </w:r>
      <w:r w:rsidRPr="00FF5A19">
        <w:rPr>
          <w:rFonts w:ascii="Cambria" w:hAnsi="Cambria"/>
          <w:i/>
          <w:sz w:val="24"/>
          <w:szCs w:val="24"/>
        </w:rPr>
        <w:t>Andrographis paniculata</w:t>
      </w:r>
      <w:r w:rsidR="00F92265" w:rsidRPr="00FF5A19">
        <w:rPr>
          <w:rFonts w:ascii="Cambria" w:hAnsi="Cambria"/>
          <w:sz w:val="24"/>
          <w:szCs w:val="24"/>
        </w:rPr>
        <w:t xml:space="preserve"> significantly increased the GST activity in liver, brain and heart.  </w:t>
      </w:r>
      <w:r w:rsidRPr="00FF5A19">
        <w:rPr>
          <w:rFonts w:ascii="Cambria" w:hAnsi="Cambria"/>
          <w:i/>
          <w:sz w:val="24"/>
          <w:szCs w:val="24"/>
        </w:rPr>
        <w:t>Andrographis paniculata</w:t>
      </w:r>
      <w:r w:rsidR="00F92265" w:rsidRPr="00FF5A19">
        <w:rPr>
          <w:rFonts w:ascii="Cambria" w:hAnsi="Cambria"/>
          <w:sz w:val="24"/>
          <w:szCs w:val="24"/>
        </w:rPr>
        <w:t xml:space="preserve"> pre-treatment was decreased the GST activity in liver, brain and heart. </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950EA0" w:rsidP="00FF5A19">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The GST, in </w:t>
      </w:r>
      <w:r w:rsidRPr="00FF5A19">
        <w:rPr>
          <w:rFonts w:ascii="Cambria" w:hAnsi="Cambria"/>
          <w:i/>
          <w:sz w:val="24"/>
          <w:szCs w:val="24"/>
        </w:rPr>
        <w:t>Andrographis paniculata</w:t>
      </w:r>
      <w:r w:rsidR="00F92265" w:rsidRPr="00FF5A19">
        <w:rPr>
          <w:rFonts w:ascii="Cambria" w:hAnsi="Cambria"/>
          <w:sz w:val="24"/>
          <w:szCs w:val="24"/>
        </w:rPr>
        <w:t xml:space="preserve"> extract treated animals showed significant increase in its activity, which further accounts for the antioxidant property of the plant extract (Vijayalakshmi, 2001). </w:t>
      </w:r>
    </w:p>
    <w:p w:rsidR="00F92265" w:rsidRPr="00FF5A19" w:rsidRDefault="00F92265" w:rsidP="00FF5A19">
      <w:pPr>
        <w:spacing w:after="0" w:line="360" w:lineRule="auto"/>
        <w:ind w:firstLine="720"/>
        <w:contextualSpacing/>
        <w:jc w:val="both"/>
        <w:rPr>
          <w:rFonts w:ascii="Cambria" w:hAnsi="Cambria"/>
          <w:sz w:val="24"/>
          <w:szCs w:val="24"/>
        </w:rPr>
      </w:pPr>
    </w:p>
    <w:p w:rsidR="001D1472" w:rsidRDefault="001D1472" w:rsidP="00FF5A19">
      <w:pPr>
        <w:spacing w:after="0" w:line="360" w:lineRule="auto"/>
        <w:ind w:firstLine="720"/>
        <w:contextualSpacing/>
        <w:jc w:val="both"/>
        <w:rPr>
          <w:rFonts w:ascii="Cambria" w:hAnsi="Cambria"/>
          <w:i/>
          <w:sz w:val="24"/>
          <w:szCs w:val="24"/>
        </w:rPr>
      </w:pPr>
    </w:p>
    <w:p w:rsidR="00F92265" w:rsidRPr="00FF5A19" w:rsidRDefault="00D45B32" w:rsidP="00FF5A19">
      <w:pPr>
        <w:spacing w:after="0" w:line="360" w:lineRule="auto"/>
        <w:ind w:firstLine="720"/>
        <w:contextualSpacing/>
        <w:jc w:val="both"/>
        <w:rPr>
          <w:rFonts w:ascii="Cambria" w:hAnsi="Cambria"/>
          <w:sz w:val="24"/>
          <w:szCs w:val="24"/>
        </w:rPr>
      </w:pPr>
      <w:r w:rsidRPr="00FF5A19">
        <w:rPr>
          <w:rFonts w:ascii="Cambria" w:hAnsi="Cambria"/>
          <w:i/>
          <w:sz w:val="24"/>
          <w:szCs w:val="24"/>
        </w:rPr>
        <w:t>Andrographis paniculata</w:t>
      </w:r>
      <w:r w:rsidR="00F92265" w:rsidRPr="00FF5A19">
        <w:rPr>
          <w:rFonts w:ascii="Cambria" w:hAnsi="Cambria"/>
          <w:sz w:val="24"/>
          <w:szCs w:val="24"/>
        </w:rPr>
        <w:t xml:space="preserve"> induced a dose – related increase in hippocampus SOD, CAT and GPx activities (Bhattacharya </w:t>
      </w:r>
      <w:r w:rsidR="00F92265" w:rsidRPr="00FF5A19">
        <w:rPr>
          <w:rFonts w:ascii="Cambria" w:hAnsi="Cambria"/>
          <w:i/>
          <w:sz w:val="24"/>
          <w:szCs w:val="24"/>
        </w:rPr>
        <w:t>et al.</w:t>
      </w:r>
      <w:r w:rsidR="00935F52" w:rsidRPr="00FF5A19">
        <w:rPr>
          <w:rFonts w:ascii="Cambria" w:hAnsi="Cambria"/>
          <w:sz w:val="24"/>
          <w:szCs w:val="24"/>
        </w:rPr>
        <w:t>, 2000).</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D45B32" w:rsidP="00FF5A19">
      <w:pPr>
        <w:spacing w:after="0" w:line="360" w:lineRule="auto"/>
        <w:ind w:firstLine="720"/>
        <w:contextualSpacing/>
        <w:jc w:val="both"/>
        <w:rPr>
          <w:rFonts w:ascii="Cambria" w:hAnsi="Cambria"/>
          <w:sz w:val="24"/>
          <w:szCs w:val="24"/>
        </w:rPr>
      </w:pPr>
      <w:r w:rsidRPr="00FF5A19">
        <w:rPr>
          <w:rFonts w:ascii="Cambria" w:hAnsi="Cambria"/>
          <w:sz w:val="24"/>
          <w:szCs w:val="24"/>
        </w:rPr>
        <w:t>Cyclophosphamide</w:t>
      </w:r>
      <w:r w:rsidR="00F92265" w:rsidRPr="00FF5A19">
        <w:rPr>
          <w:rFonts w:ascii="Cambria" w:hAnsi="Cambria"/>
          <w:sz w:val="24"/>
          <w:szCs w:val="24"/>
        </w:rPr>
        <w:t xml:space="preserve"> treatment significantly decreased GR activity in liver, bra</w:t>
      </w:r>
      <w:r w:rsidRPr="00FF5A19">
        <w:rPr>
          <w:rFonts w:ascii="Cambria" w:hAnsi="Cambria"/>
          <w:sz w:val="24"/>
          <w:szCs w:val="24"/>
        </w:rPr>
        <w:t xml:space="preserve">in and heart.  Treatment with </w:t>
      </w:r>
      <w:r w:rsidRPr="00FF5A19">
        <w:rPr>
          <w:rFonts w:ascii="Cambria" w:hAnsi="Cambria"/>
          <w:i/>
          <w:sz w:val="24"/>
          <w:szCs w:val="24"/>
        </w:rPr>
        <w:t>Andrographis paniculata</w:t>
      </w:r>
      <w:r w:rsidR="00F92265" w:rsidRPr="00FF5A19">
        <w:rPr>
          <w:rFonts w:ascii="Cambria" w:hAnsi="Cambria"/>
          <w:sz w:val="24"/>
          <w:szCs w:val="24"/>
        </w:rPr>
        <w:t xml:space="preserve"> significantly increased in </w:t>
      </w:r>
      <w:r w:rsidR="00653B31" w:rsidRPr="00FF5A19">
        <w:rPr>
          <w:rFonts w:ascii="Cambria" w:hAnsi="Cambria"/>
          <w:sz w:val="24"/>
          <w:szCs w:val="24"/>
        </w:rPr>
        <w:t xml:space="preserve">liver and brain but in heart. </w:t>
      </w:r>
      <w:r w:rsidRPr="00FF5A19">
        <w:rPr>
          <w:rFonts w:ascii="Cambria" w:hAnsi="Cambria"/>
          <w:i/>
          <w:sz w:val="24"/>
          <w:szCs w:val="24"/>
        </w:rPr>
        <w:t>Andrographis paniculata</w:t>
      </w:r>
      <w:r w:rsidR="00F92265" w:rsidRPr="00FF5A19">
        <w:rPr>
          <w:rFonts w:ascii="Cambria" w:hAnsi="Cambria"/>
          <w:sz w:val="24"/>
          <w:szCs w:val="24"/>
        </w:rPr>
        <w:t xml:space="preserve"> pre-treatment was able to increase the GR activity in liver, brain and heart tissues. </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F92265" w:rsidP="00FF5A19">
      <w:pPr>
        <w:spacing w:after="0" w:line="360" w:lineRule="auto"/>
        <w:ind w:firstLine="720"/>
        <w:contextualSpacing/>
        <w:jc w:val="both"/>
        <w:rPr>
          <w:rFonts w:ascii="Cambria" w:hAnsi="Cambria"/>
          <w:sz w:val="24"/>
          <w:szCs w:val="24"/>
        </w:rPr>
      </w:pPr>
      <w:r w:rsidRPr="00FF5A19">
        <w:rPr>
          <w:rFonts w:ascii="Cambria" w:hAnsi="Cambria"/>
          <w:sz w:val="24"/>
          <w:szCs w:val="24"/>
        </w:rPr>
        <w:t>The decrease in enzyme activities may be due to inactivation of the enzymes by the free radicals.  But the treatm</w:t>
      </w:r>
      <w:r w:rsidR="00D45B32" w:rsidRPr="00FF5A19">
        <w:rPr>
          <w:rFonts w:ascii="Cambria" w:hAnsi="Cambria"/>
          <w:sz w:val="24"/>
          <w:szCs w:val="24"/>
        </w:rPr>
        <w:t xml:space="preserve">ent with ethanolic extract of </w:t>
      </w:r>
      <w:r w:rsidR="00D45B32" w:rsidRPr="00FF5A19">
        <w:rPr>
          <w:rFonts w:ascii="Cambria" w:hAnsi="Cambria"/>
          <w:i/>
          <w:sz w:val="24"/>
          <w:szCs w:val="24"/>
        </w:rPr>
        <w:t>Andrographis paniculata</w:t>
      </w:r>
      <w:r w:rsidRPr="00FF5A19">
        <w:rPr>
          <w:rFonts w:ascii="Cambria" w:hAnsi="Cambria"/>
          <w:sz w:val="24"/>
          <w:szCs w:val="24"/>
        </w:rPr>
        <w:t xml:space="preserve"> significantly enhanced the activities of antioxidant enzymes. SOD and CAT, GPX and GST acts as protective enzymes against lipid peroxidation in embryonic tissues. The above results showed that the plant extract has activated the enzyme for defence mechanism. </w:t>
      </w:r>
    </w:p>
    <w:p w:rsidR="00F92265" w:rsidRPr="00FF5A19" w:rsidRDefault="00F92265" w:rsidP="00FF5A19">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    </w:t>
      </w:r>
    </w:p>
    <w:p w:rsidR="00F92265" w:rsidRPr="00FF5A19" w:rsidRDefault="00F92265" w:rsidP="005A484C">
      <w:pPr>
        <w:spacing w:after="0" w:line="360" w:lineRule="auto"/>
        <w:ind w:firstLine="720"/>
        <w:contextualSpacing/>
        <w:jc w:val="both"/>
        <w:rPr>
          <w:rFonts w:ascii="Cambria" w:hAnsi="Cambria"/>
          <w:sz w:val="24"/>
          <w:szCs w:val="24"/>
        </w:rPr>
      </w:pPr>
      <w:r w:rsidRPr="00FF5A19">
        <w:rPr>
          <w:rFonts w:ascii="Cambria" w:hAnsi="Cambria"/>
          <w:sz w:val="24"/>
          <w:szCs w:val="24"/>
        </w:rPr>
        <w:t>On the whole, this plant extract exhibited a powerful antioxidant effect by interacting with the free radical metabolites produced by cyclophosphamide</w:t>
      </w:r>
      <w:r w:rsidR="00935F52" w:rsidRPr="00FF5A19">
        <w:rPr>
          <w:rFonts w:ascii="Cambria" w:hAnsi="Cambria"/>
          <w:sz w:val="24"/>
          <w:szCs w:val="24"/>
        </w:rPr>
        <w:t xml:space="preserve"> in the following ways.</w:t>
      </w:r>
    </w:p>
    <w:p w:rsidR="00F92265" w:rsidRPr="00FF5A19" w:rsidRDefault="00F92265" w:rsidP="00FF5A19">
      <w:pPr>
        <w:spacing w:after="0" w:line="360" w:lineRule="auto"/>
        <w:ind w:left="900"/>
        <w:contextualSpacing/>
        <w:jc w:val="both"/>
        <w:rPr>
          <w:rFonts w:ascii="Cambria" w:hAnsi="Cambria"/>
          <w:sz w:val="24"/>
          <w:szCs w:val="24"/>
        </w:rPr>
      </w:pPr>
    </w:p>
    <w:p w:rsidR="00F92265" w:rsidRPr="00FF5A19" w:rsidRDefault="00F92265" w:rsidP="003E662F">
      <w:pPr>
        <w:numPr>
          <w:ilvl w:val="0"/>
          <w:numId w:val="28"/>
        </w:numPr>
        <w:tabs>
          <w:tab w:val="clear" w:pos="2160"/>
          <w:tab w:val="num" w:pos="900"/>
        </w:tabs>
        <w:spacing w:after="0" w:line="360" w:lineRule="auto"/>
        <w:ind w:left="900" w:hanging="720"/>
        <w:contextualSpacing/>
        <w:jc w:val="both"/>
        <w:rPr>
          <w:rFonts w:ascii="Cambria" w:hAnsi="Cambria"/>
          <w:sz w:val="24"/>
          <w:szCs w:val="24"/>
        </w:rPr>
      </w:pPr>
      <w:r w:rsidRPr="00FF5A19">
        <w:rPr>
          <w:rFonts w:ascii="Cambria" w:hAnsi="Cambria"/>
          <w:sz w:val="24"/>
          <w:szCs w:val="24"/>
        </w:rPr>
        <w:t xml:space="preserve">By enhancing hepatic GSH and GST levels which aid in maintaining the antioxidant armoury. </w:t>
      </w:r>
    </w:p>
    <w:p w:rsidR="001745DC" w:rsidRPr="001D1472" w:rsidRDefault="00F92265" w:rsidP="001D1472">
      <w:pPr>
        <w:numPr>
          <w:ilvl w:val="0"/>
          <w:numId w:val="28"/>
        </w:numPr>
        <w:tabs>
          <w:tab w:val="clear" w:pos="2160"/>
          <w:tab w:val="num" w:pos="900"/>
        </w:tabs>
        <w:spacing w:after="0" w:line="360" w:lineRule="auto"/>
        <w:ind w:left="900" w:hanging="720"/>
        <w:contextualSpacing/>
        <w:jc w:val="both"/>
        <w:rPr>
          <w:rFonts w:ascii="Cambria" w:hAnsi="Cambria"/>
          <w:sz w:val="24"/>
          <w:szCs w:val="24"/>
        </w:rPr>
      </w:pPr>
      <w:r w:rsidRPr="00FF5A19">
        <w:rPr>
          <w:rFonts w:ascii="Cambria" w:hAnsi="Cambria"/>
          <w:sz w:val="24"/>
          <w:szCs w:val="24"/>
        </w:rPr>
        <w:t xml:space="preserve">By decreasing lipid peroxidation by its direct free radical scavenging action. </w:t>
      </w:r>
    </w:p>
    <w:p w:rsidR="00F92265" w:rsidRPr="00FF5A19" w:rsidRDefault="00F92265" w:rsidP="003E662F">
      <w:pPr>
        <w:numPr>
          <w:ilvl w:val="0"/>
          <w:numId w:val="28"/>
        </w:numPr>
        <w:tabs>
          <w:tab w:val="clear" w:pos="2160"/>
          <w:tab w:val="num" w:pos="900"/>
        </w:tabs>
        <w:spacing w:after="0" w:line="360" w:lineRule="auto"/>
        <w:ind w:left="900" w:hanging="720"/>
        <w:contextualSpacing/>
        <w:jc w:val="both"/>
        <w:rPr>
          <w:rFonts w:ascii="Cambria" w:hAnsi="Cambria"/>
          <w:sz w:val="24"/>
          <w:szCs w:val="24"/>
        </w:rPr>
      </w:pPr>
      <w:r w:rsidRPr="00FF5A19">
        <w:rPr>
          <w:rFonts w:ascii="Cambria" w:hAnsi="Cambria"/>
          <w:sz w:val="24"/>
          <w:szCs w:val="24"/>
        </w:rPr>
        <w:t xml:space="preserve">By modulating the key enzymes associated with the enzymatic antioxidant defence. </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FF5A19" w:rsidRDefault="00F92265" w:rsidP="005A484C">
      <w:pPr>
        <w:spacing w:after="0" w:line="360" w:lineRule="auto"/>
        <w:ind w:firstLine="720"/>
        <w:contextualSpacing/>
        <w:jc w:val="both"/>
        <w:rPr>
          <w:rFonts w:ascii="Cambria" w:hAnsi="Cambria"/>
          <w:sz w:val="24"/>
          <w:szCs w:val="24"/>
        </w:rPr>
      </w:pPr>
      <w:r w:rsidRPr="00FF5A19">
        <w:rPr>
          <w:rFonts w:ascii="Cambria" w:hAnsi="Cambria"/>
          <w:sz w:val="24"/>
          <w:szCs w:val="24"/>
        </w:rPr>
        <w:t>This elaborates that the plant extract has a potent and powerful efficacy as a good inhibitor of drug induced oxidative stress.  Thus our results show a chemo protecti</w:t>
      </w:r>
      <w:r w:rsidR="00D45B32" w:rsidRPr="00FF5A19">
        <w:rPr>
          <w:rFonts w:ascii="Cambria" w:hAnsi="Cambria"/>
          <w:sz w:val="24"/>
          <w:szCs w:val="24"/>
        </w:rPr>
        <w:t xml:space="preserve">ve role of </w:t>
      </w:r>
      <w:r w:rsidR="00D45B32" w:rsidRPr="00FF5A19">
        <w:rPr>
          <w:rFonts w:ascii="Cambria" w:hAnsi="Cambria"/>
          <w:i/>
          <w:sz w:val="24"/>
          <w:szCs w:val="24"/>
        </w:rPr>
        <w:t>Andrographis paniculata</w:t>
      </w:r>
      <w:r w:rsidR="00D45B32" w:rsidRPr="00FF5A19">
        <w:rPr>
          <w:rFonts w:ascii="Cambria" w:hAnsi="Cambria"/>
          <w:sz w:val="24"/>
          <w:szCs w:val="24"/>
        </w:rPr>
        <w:t xml:space="preserve"> extract against cyclophosphamide</w:t>
      </w:r>
      <w:r w:rsidRPr="00FF5A19">
        <w:rPr>
          <w:rFonts w:ascii="Cambria" w:hAnsi="Cambria"/>
          <w:sz w:val="24"/>
          <w:szCs w:val="24"/>
        </w:rPr>
        <w:t>.</w:t>
      </w:r>
    </w:p>
    <w:p w:rsidR="00F92265" w:rsidRPr="00FF5A19" w:rsidRDefault="00F92265" w:rsidP="00FF5A19">
      <w:pPr>
        <w:spacing w:after="0" w:line="360" w:lineRule="auto"/>
        <w:ind w:firstLine="720"/>
        <w:contextualSpacing/>
        <w:jc w:val="both"/>
        <w:rPr>
          <w:rFonts w:ascii="Cambria" w:hAnsi="Cambria"/>
          <w:sz w:val="24"/>
          <w:szCs w:val="24"/>
        </w:rPr>
      </w:pPr>
    </w:p>
    <w:p w:rsidR="00F92265" w:rsidRPr="001D1472" w:rsidRDefault="00F92265" w:rsidP="00FF5A19">
      <w:pPr>
        <w:spacing w:after="0" w:line="360" w:lineRule="auto"/>
        <w:ind w:firstLine="720"/>
        <w:contextualSpacing/>
        <w:jc w:val="both"/>
        <w:rPr>
          <w:rFonts w:ascii="Cambria" w:hAnsi="Cambria"/>
          <w:sz w:val="24"/>
          <w:szCs w:val="24"/>
        </w:rPr>
      </w:pPr>
      <w:r w:rsidRPr="00FF5A19">
        <w:rPr>
          <w:rFonts w:ascii="Cambria" w:hAnsi="Cambria"/>
          <w:sz w:val="24"/>
          <w:szCs w:val="24"/>
        </w:rPr>
        <w:t xml:space="preserve">Possibly ours is a first report on the effect </w:t>
      </w:r>
      <w:r w:rsidR="00D45B32" w:rsidRPr="00FF5A19">
        <w:rPr>
          <w:rFonts w:ascii="Cambria" w:hAnsi="Cambria"/>
          <w:sz w:val="24"/>
          <w:szCs w:val="24"/>
        </w:rPr>
        <w:t xml:space="preserve">of </w:t>
      </w:r>
      <w:r w:rsidR="00D45B32" w:rsidRPr="00FF5A19">
        <w:rPr>
          <w:rFonts w:ascii="Cambria" w:hAnsi="Cambria"/>
          <w:i/>
          <w:sz w:val="24"/>
          <w:szCs w:val="24"/>
        </w:rPr>
        <w:t>Andrographis paniculata</w:t>
      </w:r>
      <w:r w:rsidR="00D45B32" w:rsidRPr="00FF5A19">
        <w:rPr>
          <w:rFonts w:ascii="Cambria" w:hAnsi="Cambria"/>
          <w:sz w:val="24"/>
          <w:szCs w:val="24"/>
        </w:rPr>
        <w:t xml:space="preserve"> extract on cyclophosphamide</w:t>
      </w:r>
      <w:r w:rsidRPr="00FF5A19">
        <w:rPr>
          <w:rFonts w:ascii="Cambria" w:hAnsi="Cambria"/>
          <w:sz w:val="24"/>
          <w:szCs w:val="24"/>
        </w:rPr>
        <w:t xml:space="preserve"> in chick embryos, further studies are needed to explo</w:t>
      </w:r>
      <w:r w:rsidR="00D45B32" w:rsidRPr="00FF5A19">
        <w:rPr>
          <w:rFonts w:ascii="Cambria" w:hAnsi="Cambria"/>
          <w:sz w:val="24"/>
          <w:szCs w:val="24"/>
        </w:rPr>
        <w:t xml:space="preserve">re the mechanism </w:t>
      </w:r>
      <w:r w:rsidR="00D45B32" w:rsidRPr="00FF5A19">
        <w:rPr>
          <w:rFonts w:ascii="Cambria" w:hAnsi="Cambria"/>
          <w:sz w:val="24"/>
          <w:szCs w:val="24"/>
        </w:rPr>
        <w:lastRenderedPageBreak/>
        <w:t xml:space="preserve">of action of </w:t>
      </w:r>
      <w:r w:rsidR="00D45B32" w:rsidRPr="00FF5A19">
        <w:rPr>
          <w:rFonts w:ascii="Cambria" w:hAnsi="Cambria"/>
          <w:i/>
          <w:sz w:val="24"/>
          <w:szCs w:val="24"/>
        </w:rPr>
        <w:t>Andrographis paniculata</w:t>
      </w:r>
      <w:r w:rsidRPr="00FF5A19">
        <w:rPr>
          <w:rFonts w:ascii="Cambria" w:hAnsi="Cambria"/>
          <w:sz w:val="24"/>
          <w:szCs w:val="24"/>
        </w:rPr>
        <w:t xml:space="preserve"> in ameliorating</w:t>
      </w:r>
      <w:r w:rsidR="00D45B32" w:rsidRPr="00FF5A19">
        <w:rPr>
          <w:rFonts w:ascii="Cambria" w:hAnsi="Cambria"/>
          <w:sz w:val="24"/>
          <w:szCs w:val="24"/>
        </w:rPr>
        <w:t xml:space="preserve"> the toxic effects of cyclophosphamide</w:t>
      </w:r>
      <w:r w:rsidRPr="00FF5A19">
        <w:rPr>
          <w:rFonts w:ascii="Cambria" w:hAnsi="Cambria"/>
          <w:sz w:val="24"/>
          <w:szCs w:val="24"/>
        </w:rPr>
        <w:t xml:space="preserve"> induced oxidative damage.</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896F1F" w:rsidP="005A484C">
      <w:pPr>
        <w:spacing w:after="0" w:line="360" w:lineRule="auto"/>
        <w:contextualSpacing/>
        <w:jc w:val="both"/>
        <w:rPr>
          <w:rFonts w:ascii="Cambria" w:eastAsia="Times New Roman" w:hAnsi="Cambria" w:cs="Times New Roman"/>
          <w:sz w:val="24"/>
          <w:szCs w:val="24"/>
        </w:rPr>
      </w:pPr>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.1:</w:t>
      </w:r>
      <w:r w:rsidR="00D45B32"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Lipid peroxidation in liver of 15-day-old chick embryo</w:t>
      </w:r>
    </w:p>
    <w:p w:rsidR="00533234" w:rsidRPr="00FF5A19" w:rsidRDefault="00533234"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918" w:type="dxa"/>
        <w:tblLook w:val="04A0"/>
      </w:tblPr>
      <w:tblGrid>
        <w:gridCol w:w="930"/>
        <w:gridCol w:w="1848"/>
        <w:gridCol w:w="1848"/>
        <w:gridCol w:w="1849"/>
        <w:gridCol w:w="1849"/>
      </w:tblGrid>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221.4  ± 1.95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204 .5 ± 5.37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192 ± 3.46</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228 ± 1.87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232 ± 2.45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236.8 ± 2.28</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242.6 ± 1.67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244 ± 2.71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250.2 ± 3.86</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345.2 ± 3.27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308 ± 5.02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305 ± 2.5</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222  ± 1.95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204  ± 5.35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192.5 ± 3.45</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935F52"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8B2B94"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 xml:space="preserve">                      </w:t>
      </w:r>
      <w:r w:rsidRPr="00FF5A19">
        <w:rPr>
          <w:rFonts w:ascii="Cambria" w:eastAsia="Times New Roman" w:hAnsi="Cambria" w:cs="Times New Roman"/>
          <w:b/>
          <w:noProof/>
          <w:sz w:val="24"/>
          <w:szCs w:val="24"/>
          <w:lang w:val="en-US" w:eastAsia="en-US"/>
        </w:rPr>
        <w:drawing>
          <wp:inline distT="0" distB="0" distL="0" distR="0">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92265" w:rsidRPr="00FF5A19" w:rsidRDefault="00F92265" w:rsidP="00FF5A19">
      <w:pPr>
        <w:spacing w:after="0" w:line="360" w:lineRule="auto"/>
        <w:ind w:firstLine="720"/>
        <w:contextualSpacing/>
        <w:jc w:val="both"/>
        <w:rPr>
          <w:rFonts w:ascii="Cambria" w:eastAsia="Times New Roman" w:hAnsi="Cambria" w:cs="Times New Roman"/>
          <w:b/>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896F1F"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.2.</w:t>
      </w:r>
      <w:proofErr w:type="gramEnd"/>
      <w:r w:rsidR="00F92265" w:rsidRPr="00FF5A19">
        <w:rPr>
          <w:rFonts w:ascii="Cambria" w:eastAsia="Times New Roman" w:hAnsi="Cambria" w:cs="Times New Roman"/>
          <w:b/>
          <w:sz w:val="24"/>
          <w:szCs w:val="24"/>
        </w:rPr>
        <w:t xml:space="preserve"> </w:t>
      </w:r>
      <w:r w:rsidR="00D45B32" w:rsidRPr="00FF5A19">
        <w:rPr>
          <w:rFonts w:ascii="Cambria" w:eastAsia="Times New Roman" w:hAnsi="Cambria" w:cs="Times New Roman"/>
          <w:sz w:val="24"/>
          <w:szCs w:val="24"/>
        </w:rPr>
        <w:t>Effect of CP + A</w:t>
      </w:r>
      <w:r w:rsidR="00F92265" w:rsidRPr="00FF5A19">
        <w:rPr>
          <w:rFonts w:ascii="Cambria" w:eastAsia="Times New Roman" w:hAnsi="Cambria" w:cs="Times New Roman"/>
          <w:sz w:val="24"/>
          <w:szCs w:val="24"/>
        </w:rPr>
        <w:t>P on lipid peroxidation in heart of 15-day old chick embryo</w:t>
      </w: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tbl>
      <w:tblPr>
        <w:tblStyle w:val="TableGrid"/>
        <w:tblW w:w="0" w:type="auto"/>
        <w:tblInd w:w="918" w:type="dxa"/>
        <w:tblLook w:val="04A0"/>
      </w:tblPr>
      <w:tblGrid>
        <w:gridCol w:w="930"/>
        <w:gridCol w:w="1848"/>
        <w:gridCol w:w="1848"/>
        <w:gridCol w:w="1849"/>
        <w:gridCol w:w="1849"/>
      </w:tblGrid>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223.4  ± 1.52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209 .5 ± 5.37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204.4 ± 2.6</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229.2 ± 1.58</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232 ± 2.16</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236.8 ± 2.25</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242.6 ± 1.67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244 ± 2.71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250.2 ± 3.86</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345.2 ± 3.27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308 ± 5.02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305 ± 2.5</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223  ± 1.55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209  ± 5.34</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204 ± 2.55</w:t>
            </w:r>
          </w:p>
        </w:tc>
      </w:tr>
    </w:tbl>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D45B32"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AE72D1"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92265" w:rsidRPr="00FF5A19" w:rsidRDefault="00F92265" w:rsidP="00FF5A19">
      <w:pPr>
        <w:spacing w:after="0" w:line="360" w:lineRule="auto"/>
        <w:ind w:firstLine="720"/>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533234" w:rsidRPr="00FF5A19" w:rsidRDefault="00533234" w:rsidP="00FF5A19">
      <w:pPr>
        <w:spacing w:after="0" w:line="360" w:lineRule="auto"/>
        <w:contextualSpacing/>
        <w:jc w:val="both"/>
        <w:rPr>
          <w:rFonts w:ascii="Cambria" w:eastAsia="Times New Roman" w:hAnsi="Cambria" w:cs="Times New Roman"/>
          <w:b/>
          <w:sz w:val="24"/>
          <w:szCs w:val="24"/>
        </w:rPr>
      </w:pPr>
    </w:p>
    <w:p w:rsidR="00533234" w:rsidRPr="00FF5A19" w:rsidRDefault="00533234" w:rsidP="00FF5A19">
      <w:pPr>
        <w:spacing w:after="0" w:line="360" w:lineRule="auto"/>
        <w:contextualSpacing/>
        <w:jc w:val="both"/>
        <w:rPr>
          <w:rFonts w:ascii="Cambria" w:eastAsia="Times New Roman" w:hAnsi="Cambria" w:cs="Times New Roman"/>
          <w:b/>
          <w:sz w:val="24"/>
          <w:szCs w:val="24"/>
        </w:rPr>
      </w:pPr>
    </w:p>
    <w:p w:rsidR="00533234" w:rsidRPr="00FF5A19" w:rsidRDefault="00533234" w:rsidP="00FF5A19">
      <w:pPr>
        <w:spacing w:after="0" w:line="360" w:lineRule="auto"/>
        <w:contextualSpacing/>
        <w:jc w:val="both"/>
        <w:rPr>
          <w:rFonts w:ascii="Cambria" w:eastAsia="Times New Roman" w:hAnsi="Cambria" w:cs="Times New Roman"/>
          <w:b/>
          <w:sz w:val="24"/>
          <w:szCs w:val="24"/>
        </w:rPr>
      </w:pPr>
    </w:p>
    <w:p w:rsidR="00533234" w:rsidRPr="00FF5A19" w:rsidRDefault="00533234" w:rsidP="00FF5A19">
      <w:pPr>
        <w:spacing w:after="0" w:line="360" w:lineRule="auto"/>
        <w:contextualSpacing/>
        <w:jc w:val="both"/>
        <w:rPr>
          <w:rFonts w:ascii="Cambria" w:eastAsia="Times New Roman" w:hAnsi="Cambria" w:cs="Times New Roman"/>
          <w:b/>
          <w:sz w:val="24"/>
          <w:szCs w:val="24"/>
        </w:rPr>
      </w:pPr>
    </w:p>
    <w:p w:rsidR="00533234" w:rsidRPr="00FF5A19" w:rsidRDefault="00533234" w:rsidP="00FF5A19">
      <w:pPr>
        <w:spacing w:after="0" w:line="360" w:lineRule="auto"/>
        <w:contextualSpacing/>
        <w:jc w:val="both"/>
        <w:rPr>
          <w:rFonts w:ascii="Cambria" w:eastAsia="Times New Roman" w:hAnsi="Cambria" w:cs="Times New Roman"/>
          <w:b/>
          <w:sz w:val="24"/>
          <w:szCs w:val="24"/>
        </w:rPr>
      </w:pPr>
    </w:p>
    <w:p w:rsidR="00533234" w:rsidRPr="00FF5A19" w:rsidRDefault="00533234" w:rsidP="00FF5A19">
      <w:pPr>
        <w:spacing w:after="0" w:line="360" w:lineRule="auto"/>
        <w:contextualSpacing/>
        <w:jc w:val="both"/>
        <w:rPr>
          <w:rFonts w:ascii="Cambria" w:eastAsia="Times New Roman" w:hAnsi="Cambria" w:cs="Times New Roman"/>
          <w:b/>
          <w:sz w:val="24"/>
          <w:szCs w:val="24"/>
        </w:rPr>
      </w:pPr>
    </w:p>
    <w:p w:rsidR="00F92265" w:rsidRPr="00FF5A19" w:rsidRDefault="00896F1F" w:rsidP="00FF5A19">
      <w:pPr>
        <w:spacing w:after="0" w:line="360" w:lineRule="auto"/>
        <w:contextualSpacing/>
        <w:jc w:val="both"/>
        <w:rPr>
          <w:rFonts w:ascii="Cambria" w:eastAsia="Times New Roman" w:hAnsi="Cambria" w:cs="Times New Roman"/>
          <w:b/>
          <w:sz w:val="24"/>
          <w:szCs w:val="24"/>
        </w:rPr>
      </w:pPr>
      <w:r>
        <w:rPr>
          <w:rFonts w:ascii="Cambria" w:eastAsia="Times New Roman" w:hAnsi="Cambria" w:cs="Times New Roman"/>
          <w:b/>
          <w:sz w:val="24"/>
          <w:szCs w:val="24"/>
        </w:rPr>
        <w:t>Fig.5</w:t>
      </w:r>
      <w:r w:rsidR="00F92265" w:rsidRPr="00FF5A19">
        <w:rPr>
          <w:rFonts w:ascii="Cambria" w:eastAsia="Times New Roman" w:hAnsi="Cambria" w:cs="Times New Roman"/>
          <w:b/>
          <w:sz w:val="24"/>
          <w:szCs w:val="24"/>
        </w:rPr>
        <w:t>.3.</w:t>
      </w:r>
      <w:r w:rsidR="00D45B32"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Lipid peroxidation in brain of 15-day-old chick embryo</w:t>
      </w:r>
    </w:p>
    <w:p w:rsidR="00F92265" w:rsidRPr="00FF5A19" w:rsidRDefault="00F92265" w:rsidP="00FF5A19">
      <w:pPr>
        <w:spacing w:after="0" w:line="360" w:lineRule="auto"/>
        <w:ind w:firstLine="720"/>
        <w:contextualSpacing/>
        <w:jc w:val="both"/>
        <w:rPr>
          <w:rFonts w:ascii="Cambria" w:eastAsia="Times New Roman" w:hAnsi="Cambria" w:cs="Times New Roman"/>
          <w:b/>
          <w:sz w:val="24"/>
          <w:szCs w:val="24"/>
        </w:rPr>
      </w:pPr>
    </w:p>
    <w:tbl>
      <w:tblPr>
        <w:tblStyle w:val="TableGrid"/>
        <w:tblW w:w="0" w:type="auto"/>
        <w:tblInd w:w="1008" w:type="dxa"/>
        <w:tblLook w:val="04A0"/>
      </w:tblPr>
      <w:tblGrid>
        <w:gridCol w:w="840"/>
        <w:gridCol w:w="1848"/>
        <w:gridCol w:w="1848"/>
        <w:gridCol w:w="1849"/>
        <w:gridCol w:w="1849"/>
      </w:tblGrid>
      <w:tr w:rsidR="00F92265" w:rsidRPr="00FF5A19" w:rsidTr="00F92265">
        <w:tc>
          <w:tcPr>
            <w:tcW w:w="84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F92265">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223.4  ± 1.52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209 .5 ± 5.37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204.4 ± 2.6</w:t>
            </w:r>
          </w:p>
        </w:tc>
      </w:tr>
      <w:tr w:rsidR="00F92265" w:rsidRPr="00FF5A19" w:rsidTr="00F92265">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229.2 ± 1.58</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232 ± 2.16</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236.8 ± 2.25</w:t>
            </w:r>
          </w:p>
        </w:tc>
      </w:tr>
      <w:tr w:rsidR="00F92265" w:rsidRPr="00FF5A19" w:rsidTr="00F92265">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242.6 ± 1.67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244 ± 2.71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250.2 ± 3.86</w:t>
            </w:r>
          </w:p>
        </w:tc>
      </w:tr>
      <w:tr w:rsidR="00F92265" w:rsidRPr="00FF5A19" w:rsidTr="00F92265">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345.2 ± 3.27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308 ± 5.02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305 ± 2.5</w:t>
            </w:r>
          </w:p>
        </w:tc>
      </w:tr>
      <w:tr w:rsidR="00F92265" w:rsidRPr="00FF5A19" w:rsidTr="00F92265">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224.6  ± 1.54</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211.5  ± 5.3</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205.4 ± 2.64</w:t>
            </w:r>
          </w:p>
        </w:tc>
      </w:tr>
    </w:tbl>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533234"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Pr="00FF5A19">
        <w:rPr>
          <w:rFonts w:ascii="Cambria" w:eastAsia="Times New Roman" w:hAnsi="Cambria" w:cs="Times New Roman"/>
          <w:sz w:val="24"/>
          <w:szCs w:val="24"/>
        </w:rPr>
        <w:tab/>
      </w:r>
      <w:r w:rsidRPr="00FF5A19">
        <w:rPr>
          <w:rFonts w:ascii="Cambria" w:eastAsia="Times New Roman" w:hAnsi="Cambria" w:cs="Times New Roman"/>
          <w:sz w:val="24"/>
          <w:szCs w:val="24"/>
        </w:rPr>
        <w:tab/>
      </w:r>
      <w:r w:rsidR="007F3B6E"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FF5A19">
        <w:rPr>
          <w:rFonts w:ascii="Cambria" w:eastAsia="Times New Roman" w:hAnsi="Cambria" w:cs="Times New Roman"/>
          <w:sz w:val="24"/>
          <w:szCs w:val="24"/>
        </w:rPr>
        <w:t xml:space="preserve"> </w:t>
      </w:r>
    </w:p>
    <w:p w:rsidR="00F92265" w:rsidRPr="00FF5A19" w:rsidRDefault="00F92265"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 xml:space="preserve">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 xml:space="preserve">         </w:t>
      </w:r>
      <w:r w:rsidR="001745DC">
        <w:rPr>
          <w:rFonts w:ascii="Cambria" w:eastAsia="Times New Roman" w:hAnsi="Cambria" w:cs="Times New Roman"/>
          <w:sz w:val="24"/>
          <w:szCs w:val="24"/>
        </w:rPr>
        <w:t>Fig 5.1, 5.2 and 5</w:t>
      </w:r>
      <w:r w:rsidRPr="00FF5A19">
        <w:rPr>
          <w:rFonts w:ascii="Cambria" w:eastAsia="Times New Roman" w:hAnsi="Cambria" w:cs="Times New Roman"/>
          <w:sz w:val="24"/>
          <w:szCs w:val="24"/>
        </w:rPr>
        <w:t>.3 represent the eff</w:t>
      </w:r>
      <w:r w:rsidR="00290863" w:rsidRPr="00FF5A19">
        <w:rPr>
          <w:rFonts w:ascii="Cambria" w:eastAsia="Times New Roman" w:hAnsi="Cambria" w:cs="Times New Roman"/>
          <w:sz w:val="24"/>
          <w:szCs w:val="24"/>
        </w:rPr>
        <w:t xml:space="preserve">ects of ethanolic extracts of cyclophosphamide </w:t>
      </w:r>
      <w:r w:rsidRPr="00FF5A19">
        <w:rPr>
          <w:rFonts w:ascii="Cambria" w:eastAsia="Times New Roman" w:hAnsi="Cambria" w:cs="Times New Roman"/>
          <w:sz w:val="24"/>
          <w:szCs w:val="24"/>
        </w:rPr>
        <w:t xml:space="preserve">+ </w:t>
      </w:r>
      <w:r w:rsidR="00533234" w:rsidRPr="00FF5A19">
        <w:rPr>
          <w:rFonts w:ascii="Cambria" w:eastAsia="Times New Roman" w:hAnsi="Cambria" w:cs="Times New Roman"/>
          <w:i/>
          <w:sz w:val="24"/>
          <w:szCs w:val="24"/>
        </w:rPr>
        <w:t>Andrographis paniculata</w:t>
      </w:r>
      <w:r w:rsidRPr="00FF5A19">
        <w:rPr>
          <w:rFonts w:ascii="Cambria" w:eastAsia="Times New Roman" w:hAnsi="Cambria" w:cs="Times New Roman"/>
          <w:i/>
          <w:sz w:val="24"/>
          <w:szCs w:val="24"/>
        </w:rPr>
        <w:t xml:space="preserve"> </w:t>
      </w:r>
      <w:r w:rsidRPr="00FF5A19">
        <w:rPr>
          <w:rFonts w:ascii="Cambria" w:eastAsia="Times New Roman" w:hAnsi="Cambria" w:cs="Times New Roman"/>
          <w:sz w:val="24"/>
          <w:szCs w:val="24"/>
        </w:rPr>
        <w:t>in the LPO levels in cyclophosphamide treated with liver, brain and heart in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9C761C" w:rsidRPr="00FF5A19" w:rsidRDefault="009C761C"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5A484C">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In control LPO levels were decreased with</w:t>
      </w:r>
      <w:r w:rsidR="00290863" w:rsidRPr="00FF5A19">
        <w:rPr>
          <w:rFonts w:ascii="Cambria" w:eastAsia="Times New Roman" w:hAnsi="Cambria" w:cs="Times New Roman"/>
          <w:sz w:val="24"/>
          <w:szCs w:val="24"/>
        </w:rPr>
        <w:t xml:space="preserve"> duration. Cyclophosphamide</w:t>
      </w:r>
      <w:r w:rsidRPr="00FF5A19">
        <w:rPr>
          <w:rFonts w:ascii="Cambria" w:eastAsia="Times New Roman" w:hAnsi="Cambria" w:cs="Times New Roman"/>
          <w:sz w:val="24"/>
          <w:szCs w:val="24"/>
        </w:rPr>
        <w:t xml:space="preserve"> treated to normal embryos increased LPO levels significantly at 24hrs, 48hrs, and 72hrs duration in liver, </w:t>
      </w:r>
      <w:r w:rsidR="00290863" w:rsidRPr="00FF5A19">
        <w:rPr>
          <w:rFonts w:ascii="Cambria" w:eastAsia="Times New Roman" w:hAnsi="Cambria" w:cs="Times New Roman"/>
          <w:sz w:val="24"/>
          <w:szCs w:val="24"/>
        </w:rPr>
        <w:t xml:space="preserve">heart and brain. Treatment of </w:t>
      </w:r>
      <w:r w:rsidR="00290863" w:rsidRPr="00FF5A19">
        <w:rPr>
          <w:rFonts w:ascii="Cambria" w:hAnsi="Cambria"/>
          <w:i/>
          <w:sz w:val="24"/>
          <w:szCs w:val="24"/>
        </w:rPr>
        <w:t>Andrographis paniculata</w:t>
      </w:r>
      <w:r w:rsidR="00290863" w:rsidRPr="00FF5A19">
        <w:rPr>
          <w:rFonts w:ascii="Cambria" w:eastAsia="Times New Roman" w:hAnsi="Cambria" w:cs="Times New Roman"/>
          <w:sz w:val="24"/>
          <w:szCs w:val="24"/>
        </w:rPr>
        <w:t xml:space="preserve"> 72hrs prior to cyclophosphamide</w:t>
      </w:r>
      <w:r w:rsidRPr="00FF5A19">
        <w:rPr>
          <w:rFonts w:ascii="Cambria" w:eastAsia="Times New Roman" w:hAnsi="Cambria" w:cs="Times New Roman"/>
          <w:sz w:val="24"/>
          <w:szCs w:val="24"/>
        </w:rPr>
        <w:t xml:space="preserve"> administration significantly decreased the LPO levels at 24, 48 and 72 hrs compare t</w:t>
      </w:r>
      <w:r w:rsidR="00290863" w:rsidRPr="00FF5A19">
        <w:rPr>
          <w:rFonts w:ascii="Cambria" w:eastAsia="Times New Roman" w:hAnsi="Cambria" w:cs="Times New Roman"/>
          <w:sz w:val="24"/>
          <w:szCs w:val="24"/>
        </w:rPr>
        <w:t>o cyclophosphamide</w:t>
      </w:r>
      <w:r w:rsidRPr="00FF5A19">
        <w:rPr>
          <w:rFonts w:ascii="Cambria" w:eastAsia="Times New Roman" w:hAnsi="Cambria" w:cs="Times New Roman"/>
          <w:sz w:val="24"/>
          <w:szCs w:val="24"/>
        </w:rPr>
        <w:t xml:space="preserve"> treatment.</w:t>
      </w:r>
      <w:r w:rsidR="00290863" w:rsidRPr="00FF5A19">
        <w:rPr>
          <w:rFonts w:ascii="Cambria" w:eastAsia="Times New Roman" w:hAnsi="Cambria" w:cs="Times New Roman"/>
          <w:sz w:val="24"/>
          <w:szCs w:val="24"/>
        </w:rPr>
        <w:t xml:space="preserve"> </w:t>
      </w:r>
      <w:r w:rsidRPr="00FF5A19">
        <w:rPr>
          <w:rFonts w:ascii="Cambria" w:eastAsia="Times New Roman" w:hAnsi="Cambria" w:cs="Times New Roman"/>
          <w:sz w:val="24"/>
          <w:szCs w:val="24"/>
        </w:rPr>
        <w:t>LPO levels come down to more are less to normal levels.</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F92265" w:rsidRPr="00FF5A19" w:rsidRDefault="000A7629"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.4.</w:t>
      </w:r>
      <w:proofErr w:type="gramEnd"/>
      <w:r w:rsidR="00290863" w:rsidRPr="00FF5A19">
        <w:rPr>
          <w:rFonts w:ascii="Cambria" w:eastAsia="Times New Roman" w:hAnsi="Cambria" w:cs="Times New Roman"/>
          <w:sz w:val="24"/>
          <w:szCs w:val="24"/>
        </w:rPr>
        <w:t xml:space="preserve">   Effect of Cyclophosphamide + </w:t>
      </w:r>
      <w:r w:rsidR="00290863" w:rsidRPr="00FF5A19">
        <w:rPr>
          <w:rFonts w:ascii="Cambria" w:hAnsi="Cambria"/>
          <w:i/>
          <w:sz w:val="24"/>
          <w:szCs w:val="24"/>
        </w:rPr>
        <w:t>Andrographis paniculata</w:t>
      </w:r>
      <w:r w:rsidR="00F92265" w:rsidRPr="00FF5A19">
        <w:rPr>
          <w:rFonts w:ascii="Cambria" w:eastAsia="Times New Roman" w:hAnsi="Cambria" w:cs="Times New Roman"/>
          <w:sz w:val="24"/>
          <w:szCs w:val="24"/>
        </w:rPr>
        <w:t xml:space="preserve"> on SOD (Super Oxide Dismutase activity in liver of 15-day-old chick embryo</w:t>
      </w:r>
      <w:r w:rsidR="00290863" w:rsidRPr="00FF5A19">
        <w:rPr>
          <w:rFonts w:ascii="Cambria" w:eastAsia="Times New Roman" w:hAnsi="Cambria" w:cs="Times New Roman"/>
          <w:sz w:val="24"/>
          <w:szCs w:val="24"/>
        </w:rPr>
        <w:t>.</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1008" w:type="dxa"/>
        <w:tblLook w:val="04A0"/>
      </w:tblPr>
      <w:tblGrid>
        <w:gridCol w:w="840"/>
        <w:gridCol w:w="1848"/>
        <w:gridCol w:w="1848"/>
        <w:gridCol w:w="1849"/>
        <w:gridCol w:w="1849"/>
      </w:tblGrid>
      <w:tr w:rsidR="00F92265" w:rsidRPr="00FF5A19" w:rsidTr="00F92265">
        <w:tc>
          <w:tcPr>
            <w:tcW w:w="84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F92265">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12.6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0.25</w:t>
            </w:r>
          </w:p>
        </w:tc>
      </w:tr>
      <w:tr w:rsidR="00F92265" w:rsidRPr="00FF5A19" w:rsidTr="00F92265">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9.75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0.17</w:t>
            </w:r>
          </w:p>
        </w:tc>
      </w:tr>
      <w:tr w:rsidR="00F92265" w:rsidRPr="00FF5A19" w:rsidTr="00F92265">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13.5 ± 0.12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14.2 ± 0.24</w:t>
            </w:r>
          </w:p>
        </w:tc>
      </w:tr>
      <w:tr w:rsidR="00F92265" w:rsidRPr="00FF5A19" w:rsidTr="00F92265">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r w:rsidR="00F92265" w:rsidRPr="00FF5A19" w:rsidTr="00F92265">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13.1 ± 0.25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13.8 ± 0.17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14.4 ± 0.32</w:t>
            </w:r>
          </w:p>
        </w:tc>
      </w:tr>
    </w:tbl>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290863"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EF6E5E"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9C761C" w:rsidRPr="00FF5A19" w:rsidRDefault="009C761C" w:rsidP="00FF5A19">
      <w:pPr>
        <w:spacing w:after="0" w:line="360" w:lineRule="auto"/>
        <w:contextualSpacing/>
        <w:jc w:val="both"/>
        <w:rPr>
          <w:rFonts w:ascii="Cambria" w:eastAsia="Times New Roman" w:hAnsi="Cambria" w:cs="Times New Roman"/>
          <w:b/>
          <w:sz w:val="24"/>
          <w:szCs w:val="24"/>
        </w:rPr>
      </w:pPr>
    </w:p>
    <w:p w:rsidR="009C761C" w:rsidRPr="00FF5A19" w:rsidRDefault="009C761C"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994B9E" w:rsidRDefault="00994B9E"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roofErr w:type="gramStart"/>
      <w:r w:rsidRPr="00FF5A19">
        <w:rPr>
          <w:rFonts w:ascii="Cambria" w:eastAsia="Times New Roman" w:hAnsi="Cambria" w:cs="Times New Roman"/>
          <w:b/>
          <w:sz w:val="24"/>
          <w:szCs w:val="24"/>
        </w:rPr>
        <w:t>Fi</w:t>
      </w:r>
      <w:r w:rsidR="006D703C">
        <w:rPr>
          <w:rFonts w:ascii="Cambria" w:eastAsia="Times New Roman" w:hAnsi="Cambria" w:cs="Times New Roman"/>
          <w:b/>
          <w:sz w:val="24"/>
          <w:szCs w:val="24"/>
        </w:rPr>
        <w:t>g. 5</w:t>
      </w:r>
      <w:r w:rsidRPr="00FF5A19">
        <w:rPr>
          <w:rFonts w:ascii="Cambria" w:eastAsia="Times New Roman" w:hAnsi="Cambria" w:cs="Times New Roman"/>
          <w:b/>
          <w:sz w:val="24"/>
          <w:szCs w:val="24"/>
        </w:rPr>
        <w:t>.5.</w:t>
      </w:r>
      <w:proofErr w:type="gramEnd"/>
      <w:r w:rsidR="00533234" w:rsidRPr="00FF5A19">
        <w:rPr>
          <w:rFonts w:ascii="Cambria" w:eastAsia="Times New Roman" w:hAnsi="Cambria" w:cs="Times New Roman"/>
          <w:sz w:val="24"/>
          <w:szCs w:val="24"/>
        </w:rPr>
        <w:t xml:space="preserve"> Effect of </w:t>
      </w:r>
      <w:r w:rsidR="00290863" w:rsidRPr="00FF5A19">
        <w:rPr>
          <w:rFonts w:ascii="Cambria" w:eastAsia="Times New Roman" w:hAnsi="Cambria" w:cs="Times New Roman"/>
          <w:sz w:val="24"/>
          <w:szCs w:val="24"/>
        </w:rPr>
        <w:t xml:space="preserve">cyclophosphamide + </w:t>
      </w:r>
      <w:r w:rsidR="00290863" w:rsidRPr="00FF5A19">
        <w:rPr>
          <w:rFonts w:ascii="Cambria" w:hAnsi="Cambria"/>
          <w:i/>
          <w:sz w:val="24"/>
          <w:szCs w:val="24"/>
        </w:rPr>
        <w:t>Andrographis paniculata</w:t>
      </w:r>
      <w:r w:rsidRPr="00FF5A19">
        <w:rPr>
          <w:rFonts w:ascii="Cambria" w:eastAsia="Times New Roman" w:hAnsi="Cambria" w:cs="Times New Roman"/>
          <w:sz w:val="24"/>
          <w:szCs w:val="24"/>
        </w:rPr>
        <w:t xml:space="preserve"> on SOD activity in heart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918" w:type="dxa"/>
        <w:tblLook w:val="04A0"/>
      </w:tblPr>
      <w:tblGrid>
        <w:gridCol w:w="930"/>
        <w:gridCol w:w="1848"/>
        <w:gridCol w:w="1848"/>
        <w:gridCol w:w="1849"/>
        <w:gridCol w:w="1849"/>
      </w:tblGrid>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12.6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0.25</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9.75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0.17</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13.5 ± 0.12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14.2 ± 0.24</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0.24</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13.7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14.2 ± 0.31</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533234"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07278F"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9C761C" w:rsidRPr="00FF5A19" w:rsidRDefault="009C761C" w:rsidP="00FF5A19">
      <w:pPr>
        <w:spacing w:after="0" w:line="360" w:lineRule="auto"/>
        <w:contextualSpacing/>
        <w:jc w:val="both"/>
        <w:rPr>
          <w:rFonts w:ascii="Cambria" w:eastAsia="Times New Roman" w:hAnsi="Cambria" w:cs="Times New Roman"/>
          <w:b/>
          <w:sz w:val="24"/>
          <w:szCs w:val="24"/>
        </w:rPr>
      </w:pPr>
    </w:p>
    <w:p w:rsidR="00C36279" w:rsidRDefault="00C36279" w:rsidP="00FF5A19">
      <w:pPr>
        <w:spacing w:after="0" w:line="360" w:lineRule="auto"/>
        <w:contextualSpacing/>
        <w:jc w:val="both"/>
        <w:rPr>
          <w:rFonts w:ascii="Cambria" w:eastAsia="Times New Roman" w:hAnsi="Cambria" w:cs="Times New Roman"/>
          <w:b/>
          <w:sz w:val="24"/>
          <w:szCs w:val="24"/>
        </w:rPr>
      </w:pPr>
    </w:p>
    <w:p w:rsidR="00F92265" w:rsidRPr="00FF5A19" w:rsidRDefault="00C40840"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.6.</w:t>
      </w:r>
      <w:proofErr w:type="gramEnd"/>
      <w:r w:rsidR="00F92265" w:rsidRPr="00FF5A19">
        <w:rPr>
          <w:rFonts w:ascii="Cambria" w:eastAsia="Times New Roman" w:hAnsi="Cambria" w:cs="Times New Roman"/>
          <w:sz w:val="24"/>
          <w:szCs w:val="24"/>
        </w:rPr>
        <w:t xml:space="preserve"> </w:t>
      </w:r>
      <w:r w:rsidR="00290863" w:rsidRPr="00FF5A19">
        <w:rPr>
          <w:rFonts w:ascii="Cambria" w:eastAsia="Times New Roman" w:hAnsi="Cambria" w:cs="Times New Roman"/>
          <w:sz w:val="24"/>
          <w:szCs w:val="24"/>
        </w:rPr>
        <w:t xml:space="preserve">Effect of cyclophosphamide + </w:t>
      </w:r>
      <w:r w:rsidR="00290863" w:rsidRPr="00FF5A19">
        <w:rPr>
          <w:rFonts w:ascii="Cambria" w:hAnsi="Cambria"/>
          <w:i/>
          <w:sz w:val="24"/>
          <w:szCs w:val="24"/>
        </w:rPr>
        <w:t>Andrographis paniculata</w:t>
      </w:r>
      <w:r w:rsidR="00F92265" w:rsidRPr="00FF5A19">
        <w:rPr>
          <w:rFonts w:ascii="Cambria" w:eastAsia="Times New Roman" w:hAnsi="Cambria" w:cs="Times New Roman"/>
          <w:sz w:val="24"/>
          <w:szCs w:val="24"/>
        </w:rPr>
        <w:t xml:space="preserve"> on SOD activity in brain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918" w:type="dxa"/>
        <w:tblLook w:val="04A0"/>
      </w:tblPr>
      <w:tblGrid>
        <w:gridCol w:w="930"/>
        <w:gridCol w:w="1848"/>
        <w:gridCol w:w="1848"/>
        <w:gridCol w:w="1849"/>
        <w:gridCol w:w="1849"/>
      </w:tblGrid>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12.6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0.25</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9.75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0.17</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13.5 ± 0.12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14.2 ± 0.24</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r w:rsidR="00F92265" w:rsidRPr="00FF5A19" w:rsidTr="00F92265">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0.27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14.8 ± 0.33</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533234"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07278F"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C40840" w:rsidP="00FF5A19">
      <w:pPr>
        <w:spacing w:after="0"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Fig. 5.4, 5.5 and 5</w:t>
      </w:r>
      <w:r w:rsidR="00F92265" w:rsidRPr="00FF5A19">
        <w:rPr>
          <w:rFonts w:ascii="Cambria" w:eastAsia="Times New Roman" w:hAnsi="Cambria" w:cs="Times New Roman"/>
          <w:sz w:val="24"/>
          <w:szCs w:val="24"/>
        </w:rPr>
        <w:t>.6 illus</w:t>
      </w:r>
      <w:r w:rsidR="00533234" w:rsidRPr="00FF5A19">
        <w:rPr>
          <w:rFonts w:ascii="Cambria" w:eastAsia="Times New Roman" w:hAnsi="Cambria" w:cs="Times New Roman"/>
          <w:sz w:val="24"/>
          <w:szCs w:val="24"/>
        </w:rPr>
        <w:t>trate the Protective effect of A</w:t>
      </w:r>
      <w:r w:rsidR="00F92265" w:rsidRPr="00FF5A19">
        <w:rPr>
          <w:rFonts w:ascii="Cambria" w:eastAsia="Times New Roman" w:hAnsi="Cambria" w:cs="Times New Roman"/>
          <w:sz w:val="24"/>
          <w:szCs w:val="24"/>
        </w:rPr>
        <w:t>P on SOD activity i</w:t>
      </w:r>
      <w:r w:rsidR="00533234" w:rsidRPr="00FF5A19">
        <w:rPr>
          <w:rFonts w:ascii="Cambria" w:eastAsia="Times New Roman" w:hAnsi="Cambria" w:cs="Times New Roman"/>
          <w:sz w:val="24"/>
          <w:szCs w:val="24"/>
        </w:rPr>
        <w:t>n liver, brain and heart with CP</w:t>
      </w:r>
      <w:r w:rsidR="00F92265" w:rsidRPr="00FF5A19">
        <w:rPr>
          <w:rFonts w:ascii="Cambria" w:eastAsia="Times New Roman" w:hAnsi="Cambria" w:cs="Times New Roman"/>
          <w:sz w:val="24"/>
          <w:szCs w:val="24"/>
        </w:rPr>
        <w:t xml:space="preserve"> treated embryo. </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53759E"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.7.</w:t>
      </w:r>
      <w:proofErr w:type="gramEnd"/>
      <w:r w:rsidR="00533234"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CAT (Catalase) activity in liver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1008" w:type="dxa"/>
        <w:tblLook w:val="04A0"/>
      </w:tblPr>
      <w:tblGrid>
        <w:gridCol w:w="840"/>
        <w:gridCol w:w="1848"/>
        <w:gridCol w:w="1848"/>
        <w:gridCol w:w="1849"/>
        <w:gridCol w:w="1849"/>
      </w:tblGrid>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10.45 ± 0.25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11.5 ± 0.17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0.15</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6.25 ± 0.14</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5.75 ± 0.35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5.3 ± 0.33</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12.5 ± 0.12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13.4 ± 0.24</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0.24</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11.5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12.2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0.17</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533234"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E0704D"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290863" w:rsidRPr="00FF5A19" w:rsidRDefault="00290863" w:rsidP="00FF5A19">
      <w:pPr>
        <w:spacing w:after="0" w:line="360" w:lineRule="auto"/>
        <w:contextualSpacing/>
        <w:jc w:val="both"/>
        <w:rPr>
          <w:rFonts w:ascii="Cambria" w:eastAsia="Times New Roman" w:hAnsi="Cambria" w:cs="Times New Roman"/>
          <w:b/>
          <w:sz w:val="24"/>
          <w:szCs w:val="24"/>
        </w:rPr>
      </w:pPr>
    </w:p>
    <w:p w:rsidR="009C761C" w:rsidRPr="00FF5A19" w:rsidRDefault="009C761C" w:rsidP="00FF5A19">
      <w:pPr>
        <w:spacing w:after="0" w:line="360" w:lineRule="auto"/>
        <w:contextualSpacing/>
        <w:jc w:val="both"/>
        <w:rPr>
          <w:rFonts w:ascii="Cambria" w:eastAsia="Times New Roman" w:hAnsi="Cambria" w:cs="Times New Roman"/>
          <w:b/>
          <w:sz w:val="24"/>
          <w:szCs w:val="24"/>
        </w:rPr>
      </w:pPr>
    </w:p>
    <w:p w:rsidR="00F92265" w:rsidRPr="00FF5A19" w:rsidRDefault="0053759E"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.8.</w:t>
      </w:r>
      <w:proofErr w:type="gramEnd"/>
      <w:r w:rsidR="00533234"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CAT activity in heart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1008" w:type="dxa"/>
        <w:tblLook w:val="04A0"/>
      </w:tblPr>
      <w:tblGrid>
        <w:gridCol w:w="840"/>
        <w:gridCol w:w="1848"/>
        <w:gridCol w:w="1848"/>
        <w:gridCol w:w="1849"/>
        <w:gridCol w:w="1849"/>
      </w:tblGrid>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4.6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5.5 ± 0.17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 ± 0.25</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4.5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3.75 ± 0.14</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1.85 ± 0.07</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5.4 ± 0.19</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5.8 ± 0.02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6.2 ± 0.22</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15.5 ± 0.25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8.8 ± 0.32</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4.5 ± 0.27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5.7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6.8 ± 0.26</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533234"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EC4633"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53759E"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.9.</w:t>
      </w:r>
      <w:proofErr w:type="gramEnd"/>
      <w:r w:rsidR="00533234"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CAT activity in brain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918" w:type="dxa"/>
        <w:tblLook w:val="04A0"/>
      </w:tblPr>
      <w:tblGrid>
        <w:gridCol w:w="930"/>
        <w:gridCol w:w="1848"/>
        <w:gridCol w:w="1848"/>
        <w:gridCol w:w="1849"/>
        <w:gridCol w:w="1849"/>
      </w:tblGrid>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6.61 ± 0.18</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0.55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8.5 ± 0.35</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5.5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4.75 ± 0.04</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3.5 ± 0.07</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0.24</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7.65 ± 0.06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8.9 ± 0.14</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6.62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7.75 ± 0.35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9.8 ± 0.33</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533234"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Pr="00FF5A19">
        <w:rPr>
          <w:rFonts w:ascii="Cambria" w:eastAsia="Times New Roman" w:hAnsi="Cambria" w:cs="Times New Roman"/>
          <w:sz w:val="24"/>
          <w:szCs w:val="24"/>
        </w:rPr>
        <w:tab/>
        <w:t xml:space="preserve">   </w:t>
      </w:r>
      <w:r w:rsidRPr="00FF5A19">
        <w:rPr>
          <w:rFonts w:ascii="Cambria" w:eastAsia="Times New Roman" w:hAnsi="Cambria" w:cs="Times New Roman"/>
          <w:sz w:val="24"/>
          <w:szCs w:val="24"/>
        </w:rPr>
        <w:tab/>
      </w:r>
      <w:r w:rsidR="00D367CE"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90863" w:rsidRPr="00FF5A19" w:rsidRDefault="00290863" w:rsidP="00FF5A19">
      <w:pPr>
        <w:spacing w:after="0" w:line="360" w:lineRule="auto"/>
        <w:contextualSpacing/>
        <w:jc w:val="both"/>
        <w:rPr>
          <w:rFonts w:ascii="Cambria" w:eastAsia="Times New Roman" w:hAnsi="Cambria" w:cs="Times New Roman"/>
          <w:sz w:val="24"/>
          <w:szCs w:val="24"/>
        </w:rPr>
      </w:pPr>
    </w:p>
    <w:p w:rsidR="00F92265" w:rsidRPr="00FF5A19" w:rsidRDefault="0053759E" w:rsidP="00994B9E">
      <w:pPr>
        <w:spacing w:after="0" w:line="360" w:lineRule="auto"/>
        <w:contextualSpacing/>
        <w:jc w:val="center"/>
        <w:rPr>
          <w:rFonts w:ascii="Cambria" w:eastAsia="Times New Roman" w:hAnsi="Cambria" w:cs="Times New Roman"/>
          <w:sz w:val="24"/>
          <w:szCs w:val="24"/>
        </w:rPr>
      </w:pPr>
      <w:r>
        <w:rPr>
          <w:rFonts w:ascii="Cambria" w:eastAsia="Times New Roman" w:hAnsi="Cambria" w:cs="Times New Roman"/>
          <w:sz w:val="24"/>
          <w:szCs w:val="24"/>
        </w:rPr>
        <w:t>Fig 5.7, 5.8 and 5</w:t>
      </w:r>
      <w:r w:rsidR="00F92265" w:rsidRPr="00FF5A19">
        <w:rPr>
          <w:rFonts w:ascii="Cambria" w:eastAsia="Times New Roman" w:hAnsi="Cambria" w:cs="Times New Roman"/>
          <w:sz w:val="24"/>
          <w:szCs w:val="24"/>
        </w:rPr>
        <w:t>.9 corresponds to the effect of on CAT activity.</w:t>
      </w:r>
    </w:p>
    <w:p w:rsidR="00F92265" w:rsidRPr="00FF5A19" w:rsidRDefault="00F92265" w:rsidP="00FF5A19">
      <w:pPr>
        <w:spacing w:after="0" w:line="360" w:lineRule="auto"/>
        <w:ind w:left="720"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left="720"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left="720"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left="720"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left="720"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53759E"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.10.</w:t>
      </w:r>
      <w:proofErr w:type="gramEnd"/>
      <w:r w:rsidR="00533234"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GST (Glutathione-S-transferase) activity in liver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1008" w:type="dxa"/>
        <w:tblLook w:val="04A0"/>
      </w:tblPr>
      <w:tblGrid>
        <w:gridCol w:w="840"/>
        <w:gridCol w:w="1848"/>
        <w:gridCol w:w="1848"/>
        <w:gridCol w:w="1849"/>
        <w:gridCol w:w="1849"/>
      </w:tblGrid>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51.6 ± 0.61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53.5 ± 0.75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55.5 ± 0.54</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56.6 ± 0.35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60 ± 0.75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65.5 ± 1.41</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60.5 ± 0.62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62.5 ± 0.75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65.2 ± 0.15</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62.4 ± 0.75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64.5 ± 0.76</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16.2 ± 0.18</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51.5 ± 0.65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53.3 ± 0.73</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55.8 ± 0.57</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533234"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D96611"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53759E"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.11.</w:t>
      </w:r>
      <w:proofErr w:type="gramEnd"/>
      <w:r w:rsidR="00F92265" w:rsidRPr="00FF5A19">
        <w:rPr>
          <w:rFonts w:ascii="Cambria" w:eastAsia="Times New Roman" w:hAnsi="Cambria" w:cs="Times New Roman"/>
          <w:b/>
          <w:sz w:val="24"/>
          <w:szCs w:val="24"/>
        </w:rPr>
        <w:t xml:space="preserve"> </w:t>
      </w:r>
      <w:r w:rsidR="00533234" w:rsidRPr="00FF5A19">
        <w:rPr>
          <w:rFonts w:ascii="Cambria" w:eastAsia="Times New Roman" w:hAnsi="Cambria" w:cs="Times New Roman"/>
          <w:sz w:val="24"/>
          <w:szCs w:val="24"/>
        </w:rPr>
        <w:t>Effect of CP + A</w:t>
      </w:r>
      <w:r w:rsidR="00F92265" w:rsidRPr="00FF5A19">
        <w:rPr>
          <w:rFonts w:ascii="Cambria" w:eastAsia="Times New Roman" w:hAnsi="Cambria" w:cs="Times New Roman"/>
          <w:sz w:val="24"/>
          <w:szCs w:val="24"/>
        </w:rPr>
        <w:t>P on GST activity in heart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1008" w:type="dxa"/>
        <w:tblLook w:val="04A0"/>
      </w:tblPr>
      <w:tblGrid>
        <w:gridCol w:w="840"/>
        <w:gridCol w:w="1848"/>
        <w:gridCol w:w="1848"/>
        <w:gridCol w:w="1849"/>
        <w:gridCol w:w="1849"/>
      </w:tblGrid>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12.6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0.25</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13.75 ± 0.26</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14.4 ± 0.19</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14.5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14.5 ± 0.17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14.8 ± 0.22</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15.4 ± 0.26</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15.7 ± 0.24</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16.2 ± 0.24</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13.7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14.1 ± 0.23</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533234"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533234" w:rsidRDefault="00533234" w:rsidP="00FF5A19">
      <w:pPr>
        <w:spacing w:after="0" w:line="360" w:lineRule="auto"/>
        <w:contextualSpacing/>
        <w:jc w:val="both"/>
        <w:rPr>
          <w:rFonts w:ascii="Cambria" w:eastAsia="Times New Roman" w:hAnsi="Cambria" w:cs="Times New Roman"/>
          <w:sz w:val="24"/>
          <w:szCs w:val="24"/>
        </w:rPr>
      </w:pPr>
    </w:p>
    <w:p w:rsidR="00994B9E" w:rsidRDefault="00994B9E" w:rsidP="00FF5A19">
      <w:pPr>
        <w:spacing w:after="0" w:line="360" w:lineRule="auto"/>
        <w:contextualSpacing/>
        <w:jc w:val="both"/>
        <w:rPr>
          <w:rFonts w:ascii="Cambria" w:eastAsia="Times New Roman" w:hAnsi="Cambria" w:cs="Times New Roman"/>
          <w:sz w:val="24"/>
          <w:szCs w:val="24"/>
        </w:rPr>
      </w:pPr>
    </w:p>
    <w:p w:rsidR="00994B9E" w:rsidRPr="00FF5A19" w:rsidRDefault="00994B9E"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D96611"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522909" w:rsidP="00FF5A19">
      <w:pPr>
        <w:spacing w:after="0" w:line="360" w:lineRule="auto"/>
        <w:contextualSpacing/>
        <w:jc w:val="both"/>
        <w:rPr>
          <w:rFonts w:ascii="Cambria" w:eastAsia="Times New Roman" w:hAnsi="Cambria" w:cs="Times New Roman"/>
          <w:sz w:val="24"/>
          <w:szCs w:val="24"/>
        </w:rPr>
      </w:pPr>
      <w:r>
        <w:rPr>
          <w:rFonts w:ascii="Cambria" w:eastAsia="Times New Roman" w:hAnsi="Cambria" w:cs="Times New Roman"/>
          <w:b/>
          <w:sz w:val="24"/>
          <w:szCs w:val="24"/>
        </w:rPr>
        <w:t>Fig.5</w:t>
      </w:r>
      <w:r w:rsidR="00F92265" w:rsidRPr="00FF5A19">
        <w:rPr>
          <w:rFonts w:ascii="Cambria" w:eastAsia="Times New Roman" w:hAnsi="Cambria" w:cs="Times New Roman"/>
          <w:b/>
          <w:sz w:val="24"/>
          <w:szCs w:val="24"/>
        </w:rPr>
        <w:t>.12.</w:t>
      </w:r>
      <w:r w:rsidR="00533234"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GST activity in brain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1008" w:type="dxa"/>
        <w:tblLook w:val="04A0"/>
      </w:tblPr>
      <w:tblGrid>
        <w:gridCol w:w="840"/>
        <w:gridCol w:w="1848"/>
        <w:gridCol w:w="1848"/>
        <w:gridCol w:w="1849"/>
        <w:gridCol w:w="1849"/>
      </w:tblGrid>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8.6 ± 0.1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0.25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16.1 ± 0.35</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10.25 ± 0.35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11.7 ± 0.31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12.4 ± 0.32</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12.5 ± 0.18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0.12</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13.4 ± 0.24</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13.35 ± 0.21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13.7 ± 0.24</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8.8 ± 0.27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10.2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16.8 ± 0.33</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533234"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994B9E" w:rsidRPr="00FF5A19" w:rsidRDefault="00994B9E"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Pr="00FF5A19">
        <w:rPr>
          <w:rFonts w:ascii="Cambria" w:eastAsia="Times New Roman" w:hAnsi="Cambria" w:cs="Times New Roman"/>
          <w:sz w:val="24"/>
          <w:szCs w:val="24"/>
        </w:rPr>
        <w:tab/>
        <w:t xml:space="preserve">      </w:t>
      </w:r>
      <w:r w:rsidR="00D96611"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533234"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 effect of CP + A</w:t>
      </w:r>
      <w:r w:rsidR="00F92265" w:rsidRPr="00FF5A19">
        <w:rPr>
          <w:rFonts w:ascii="Cambria" w:eastAsia="Times New Roman" w:hAnsi="Cambria" w:cs="Times New Roman"/>
          <w:sz w:val="24"/>
          <w:szCs w:val="24"/>
        </w:rPr>
        <w:t>P on GST act</w:t>
      </w:r>
      <w:r w:rsidR="00522909">
        <w:rPr>
          <w:rFonts w:ascii="Cambria" w:eastAsia="Times New Roman" w:hAnsi="Cambria" w:cs="Times New Roman"/>
          <w:sz w:val="24"/>
          <w:szCs w:val="24"/>
        </w:rPr>
        <w:t>ivity was seen Fig 5.10, 5.11, 5</w:t>
      </w:r>
      <w:r w:rsidR="00F92265" w:rsidRPr="00FF5A19">
        <w:rPr>
          <w:rFonts w:ascii="Cambria" w:eastAsia="Times New Roman" w:hAnsi="Cambria" w:cs="Times New Roman"/>
          <w:sz w:val="24"/>
          <w:szCs w:val="24"/>
        </w:rPr>
        <w:t xml:space="preserve">.12. </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522909" w:rsidP="00FF5A19">
      <w:pPr>
        <w:spacing w:after="0" w:line="360" w:lineRule="auto"/>
        <w:contextualSpacing/>
        <w:jc w:val="both"/>
        <w:rPr>
          <w:rFonts w:ascii="Cambria" w:eastAsia="Times New Roman" w:hAnsi="Cambria" w:cs="Times New Roman"/>
          <w:sz w:val="24"/>
          <w:szCs w:val="24"/>
        </w:rPr>
      </w:pPr>
      <w:r>
        <w:rPr>
          <w:rFonts w:ascii="Cambria" w:eastAsia="Times New Roman" w:hAnsi="Cambria" w:cs="Times New Roman"/>
          <w:b/>
          <w:sz w:val="24"/>
          <w:szCs w:val="24"/>
        </w:rPr>
        <w:t>Fig.5</w:t>
      </w:r>
      <w:r w:rsidR="00F92265" w:rsidRPr="00FF5A19">
        <w:rPr>
          <w:rFonts w:ascii="Cambria" w:eastAsia="Times New Roman" w:hAnsi="Cambria" w:cs="Times New Roman"/>
          <w:b/>
          <w:sz w:val="24"/>
          <w:szCs w:val="24"/>
        </w:rPr>
        <w:t>.13.</w:t>
      </w:r>
      <w:r w:rsidR="00533234"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GPx (Glutathione Peroxidase) activity in liver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918" w:type="dxa"/>
        <w:tblLook w:val="04A0"/>
      </w:tblPr>
      <w:tblGrid>
        <w:gridCol w:w="930"/>
        <w:gridCol w:w="1848"/>
        <w:gridCol w:w="1848"/>
        <w:gridCol w:w="1849"/>
        <w:gridCol w:w="1849"/>
      </w:tblGrid>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11.5 ± 0.25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0.32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15.4 ± 0.15</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8.6 ± 0.12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8.8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0.21</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11.5 ± 0.12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12.2 ± 0.24</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0.16</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12.7 ± 0.18</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14.9 ± 0.11</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05530C"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994B9E" w:rsidRPr="00FF5A19" w:rsidRDefault="00994B9E"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0B610A"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522909"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.14.</w:t>
      </w:r>
      <w:proofErr w:type="gramEnd"/>
      <w:r w:rsidR="00FC45D4"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GPx activity in heart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1008" w:type="dxa"/>
        <w:tblLook w:val="04A0"/>
      </w:tblPr>
      <w:tblGrid>
        <w:gridCol w:w="840"/>
        <w:gridCol w:w="1848"/>
        <w:gridCol w:w="1848"/>
        <w:gridCol w:w="1849"/>
        <w:gridCol w:w="1849"/>
      </w:tblGrid>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8.6 ± 0.26</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0.16</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0.15</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7.75 ± 0.18</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 ± 0.25</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10.5 ± 0.12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10.2 ± 0.18</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0.27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12.8 ± 0.33</w:t>
            </w:r>
          </w:p>
        </w:tc>
      </w:tr>
    </w:tbl>
    <w:p w:rsidR="00994B9E" w:rsidRDefault="00994B9E"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FC45D4"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Default="00F92265" w:rsidP="00FF5A19">
      <w:pPr>
        <w:spacing w:after="0" w:line="360" w:lineRule="auto"/>
        <w:contextualSpacing/>
        <w:jc w:val="both"/>
        <w:rPr>
          <w:rFonts w:ascii="Cambria" w:eastAsia="Times New Roman" w:hAnsi="Cambria" w:cs="Times New Roman"/>
          <w:sz w:val="24"/>
          <w:szCs w:val="24"/>
        </w:rPr>
      </w:pPr>
    </w:p>
    <w:p w:rsidR="00994B9E" w:rsidRPr="00FF5A19" w:rsidRDefault="00994B9E"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Pr="00FF5A19">
        <w:rPr>
          <w:rFonts w:ascii="Cambria" w:eastAsia="Times New Roman" w:hAnsi="Cambria" w:cs="Times New Roman"/>
          <w:sz w:val="24"/>
          <w:szCs w:val="24"/>
        </w:rPr>
        <w:tab/>
        <w:t xml:space="preserve">   </w:t>
      </w:r>
      <w:r w:rsidRPr="00FF5A19">
        <w:rPr>
          <w:rFonts w:ascii="Cambria" w:eastAsia="Times New Roman" w:hAnsi="Cambria" w:cs="Times New Roman"/>
          <w:sz w:val="24"/>
          <w:szCs w:val="24"/>
        </w:rPr>
        <w:tab/>
      </w:r>
      <w:r w:rsidR="000B610A"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EE3904"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.15</w:t>
      </w:r>
      <w:r w:rsidR="00042A03" w:rsidRPr="00FF5A19">
        <w:rPr>
          <w:rFonts w:ascii="Cambria" w:eastAsia="Times New Roman" w:hAnsi="Cambria" w:cs="Times New Roman"/>
          <w:sz w:val="24"/>
          <w:szCs w:val="24"/>
        </w:rPr>
        <w:t>.</w:t>
      </w:r>
      <w:proofErr w:type="gramEnd"/>
      <w:r w:rsidR="00042A03"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GPx activity in brain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1008" w:type="dxa"/>
        <w:tblLook w:val="04A0"/>
      </w:tblPr>
      <w:tblGrid>
        <w:gridCol w:w="840"/>
        <w:gridCol w:w="1848"/>
        <w:gridCol w:w="1848"/>
        <w:gridCol w:w="1849"/>
        <w:gridCol w:w="1849"/>
      </w:tblGrid>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3.6 ± 0.26</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5.5 ± 0.28</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 ± 0.31</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2.5 ± 0.1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2.75 ± 0.33</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2.5 ± 0.25</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4.5 ± 0.12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6.5 ± 0.22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7.2 ± 0.34</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7.4 ± 0.24</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8.2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9.2 ± 0.14</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3.5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5.7 ± 0.25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6.8 ± 0.33</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Group V: 300 µg CP + 6.0 mg </w:t>
      </w:r>
      <w:r w:rsidR="00042A03" w:rsidRPr="00FF5A19">
        <w:rPr>
          <w:rFonts w:ascii="Cambria" w:eastAsia="Times New Roman" w:hAnsi="Cambria" w:cs="Times New Roman"/>
          <w:sz w:val="24"/>
          <w:szCs w:val="24"/>
        </w:rPr>
        <w:t>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994B9E" w:rsidRDefault="00994B9E" w:rsidP="00FF5A19">
      <w:pPr>
        <w:spacing w:after="0" w:line="360" w:lineRule="auto"/>
        <w:contextualSpacing/>
        <w:jc w:val="both"/>
        <w:rPr>
          <w:rFonts w:ascii="Cambria" w:eastAsia="Times New Roman" w:hAnsi="Cambria" w:cs="Times New Roman"/>
          <w:sz w:val="24"/>
          <w:szCs w:val="24"/>
        </w:rPr>
      </w:pPr>
    </w:p>
    <w:p w:rsidR="00994B9E" w:rsidRPr="00FF5A19" w:rsidRDefault="00994B9E"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 xml:space="preserve">                       </w:t>
      </w:r>
      <w:r w:rsidR="00CB44CB" w:rsidRPr="00FF5A19">
        <w:rPr>
          <w:rFonts w:ascii="Cambria" w:eastAsia="Times New Roman" w:hAnsi="Cambria" w:cs="Times New Roman"/>
          <w:b/>
          <w:noProof/>
          <w:sz w:val="24"/>
          <w:szCs w:val="24"/>
          <w:lang w:val="en-US" w:eastAsia="en-US"/>
        </w:rPr>
        <w:drawing>
          <wp:inline distT="0" distB="0" distL="0" distR="0">
            <wp:extent cx="4572000" cy="2743200"/>
            <wp:effectExtent l="19050" t="0" r="19050"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042A03"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 effect of CP + A</w:t>
      </w:r>
      <w:r w:rsidR="00F92265" w:rsidRPr="00FF5A19">
        <w:rPr>
          <w:rFonts w:ascii="Cambria" w:eastAsia="Times New Roman" w:hAnsi="Cambria" w:cs="Times New Roman"/>
          <w:sz w:val="24"/>
          <w:szCs w:val="24"/>
        </w:rPr>
        <w:t xml:space="preserve">P on </w:t>
      </w:r>
      <w:r w:rsidR="00994B9E" w:rsidRPr="00FF5A19">
        <w:rPr>
          <w:rFonts w:ascii="Cambria" w:eastAsia="Times New Roman" w:hAnsi="Cambria" w:cs="Times New Roman"/>
          <w:sz w:val="24"/>
          <w:szCs w:val="24"/>
        </w:rPr>
        <w:t>GPx</w:t>
      </w:r>
      <w:r w:rsidR="00EE3904">
        <w:rPr>
          <w:rFonts w:ascii="Cambria" w:eastAsia="Times New Roman" w:hAnsi="Cambria" w:cs="Times New Roman"/>
          <w:sz w:val="24"/>
          <w:szCs w:val="24"/>
        </w:rPr>
        <w:t xml:space="preserve"> activity was shown in Fig 5.13, 5.14, 5</w:t>
      </w:r>
      <w:r w:rsidR="00F92265" w:rsidRPr="00FF5A19">
        <w:rPr>
          <w:rFonts w:ascii="Cambria" w:eastAsia="Times New Roman" w:hAnsi="Cambria" w:cs="Times New Roman"/>
          <w:sz w:val="24"/>
          <w:szCs w:val="24"/>
        </w:rPr>
        <w:t xml:space="preserve">.15. </w:t>
      </w: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BC02F5" w:rsidRPr="00FF5A19" w:rsidRDefault="00BC02F5" w:rsidP="00FF5A19">
      <w:pPr>
        <w:spacing w:after="0" w:line="360" w:lineRule="auto"/>
        <w:contextualSpacing/>
        <w:jc w:val="both"/>
        <w:rPr>
          <w:rFonts w:ascii="Cambria" w:eastAsia="Times New Roman" w:hAnsi="Cambria" w:cs="Times New Roman"/>
          <w:b/>
          <w:sz w:val="24"/>
          <w:szCs w:val="24"/>
        </w:rPr>
      </w:pPr>
    </w:p>
    <w:p w:rsidR="00BC02F5" w:rsidRPr="00FF5A19" w:rsidRDefault="00BC02F5" w:rsidP="00FF5A19">
      <w:pPr>
        <w:spacing w:after="0" w:line="360" w:lineRule="auto"/>
        <w:contextualSpacing/>
        <w:jc w:val="both"/>
        <w:rPr>
          <w:rFonts w:ascii="Cambria" w:eastAsia="Times New Roman" w:hAnsi="Cambria" w:cs="Times New Roman"/>
          <w:b/>
          <w:sz w:val="24"/>
          <w:szCs w:val="24"/>
        </w:rPr>
      </w:pPr>
    </w:p>
    <w:p w:rsidR="00BC02F5" w:rsidRPr="00FF5A19" w:rsidRDefault="00BC02F5" w:rsidP="00FF5A19">
      <w:pPr>
        <w:spacing w:after="0" w:line="360" w:lineRule="auto"/>
        <w:contextualSpacing/>
        <w:jc w:val="both"/>
        <w:rPr>
          <w:rFonts w:ascii="Cambria" w:eastAsia="Times New Roman" w:hAnsi="Cambria" w:cs="Times New Roman"/>
          <w:b/>
          <w:sz w:val="24"/>
          <w:szCs w:val="24"/>
        </w:rPr>
      </w:pPr>
    </w:p>
    <w:p w:rsidR="00F92265" w:rsidRPr="00FF5A19" w:rsidRDefault="00EE3904"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.16.</w:t>
      </w:r>
      <w:proofErr w:type="gramEnd"/>
      <w:r w:rsidR="00F92265" w:rsidRPr="00FF5A19">
        <w:rPr>
          <w:rFonts w:ascii="Cambria" w:eastAsia="Times New Roman" w:hAnsi="Cambria" w:cs="Times New Roman"/>
          <w:b/>
          <w:sz w:val="24"/>
          <w:szCs w:val="24"/>
        </w:rPr>
        <w:t xml:space="preserve"> </w:t>
      </w:r>
      <w:r w:rsidR="00042A03" w:rsidRPr="00FF5A19">
        <w:rPr>
          <w:rFonts w:ascii="Cambria" w:eastAsia="Times New Roman" w:hAnsi="Cambria" w:cs="Times New Roman"/>
          <w:sz w:val="24"/>
          <w:szCs w:val="24"/>
        </w:rPr>
        <w:t>Effect of CP + A</w:t>
      </w:r>
      <w:r w:rsidR="00F92265" w:rsidRPr="00FF5A19">
        <w:rPr>
          <w:rFonts w:ascii="Cambria" w:eastAsia="Times New Roman" w:hAnsi="Cambria" w:cs="Times New Roman"/>
          <w:sz w:val="24"/>
          <w:szCs w:val="24"/>
        </w:rPr>
        <w:t>P on GSH (Glutathione Reduced) activity in liver or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1008" w:type="dxa"/>
        <w:tblLook w:val="04A0"/>
      </w:tblPr>
      <w:tblGrid>
        <w:gridCol w:w="840"/>
        <w:gridCol w:w="1848"/>
        <w:gridCol w:w="1848"/>
        <w:gridCol w:w="1849"/>
        <w:gridCol w:w="1849"/>
      </w:tblGrid>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31.6 ± 1.02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35.5 ± 0.7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38.5 ± 0.19</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22.5 ± 0.21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24.75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19.5 ± 0.67</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24.5 ± 0.26</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25.5 ± 0.22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21.2 ± 0.24</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25.4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27.5 ± 0.17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23.2 ± 0.18</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31.4 ± 1.07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35.5 ± 0.75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39.8 ± 0.23</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042A03"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137EC8" w:rsidRPr="00FF5A19" w:rsidRDefault="00137EC8" w:rsidP="00FF5A19">
      <w:pPr>
        <w:spacing w:after="0" w:line="360" w:lineRule="auto"/>
        <w:contextualSpacing/>
        <w:jc w:val="both"/>
        <w:rPr>
          <w:rFonts w:ascii="Cambria" w:eastAsia="Times New Roman" w:hAnsi="Cambria" w:cs="Times New Roman"/>
          <w:sz w:val="24"/>
          <w:szCs w:val="24"/>
        </w:rPr>
      </w:pPr>
    </w:p>
    <w:p w:rsidR="00F92265" w:rsidRPr="00FF5A19" w:rsidRDefault="00137EC8"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1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 xml:space="preserve">                    </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EE3904"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.17.</w:t>
      </w:r>
      <w:proofErr w:type="gramEnd"/>
      <w:r w:rsidR="00F92265" w:rsidRPr="00FF5A19">
        <w:rPr>
          <w:rFonts w:ascii="Cambria" w:eastAsia="Times New Roman" w:hAnsi="Cambria" w:cs="Times New Roman"/>
          <w:b/>
          <w:sz w:val="24"/>
          <w:szCs w:val="24"/>
        </w:rPr>
        <w:t xml:space="preserve"> </w:t>
      </w:r>
      <w:r w:rsidR="00042A03" w:rsidRPr="00FF5A19">
        <w:rPr>
          <w:rFonts w:ascii="Cambria" w:eastAsia="Times New Roman" w:hAnsi="Cambria" w:cs="Times New Roman"/>
          <w:sz w:val="24"/>
          <w:szCs w:val="24"/>
        </w:rPr>
        <w:t>Effect of CP + A</w:t>
      </w:r>
      <w:r w:rsidR="00F92265" w:rsidRPr="00FF5A19">
        <w:rPr>
          <w:rFonts w:ascii="Cambria" w:eastAsia="Times New Roman" w:hAnsi="Cambria" w:cs="Times New Roman"/>
          <w:sz w:val="24"/>
          <w:szCs w:val="24"/>
        </w:rPr>
        <w:t>P on GSH activity in heart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1008" w:type="dxa"/>
        <w:tblLook w:val="04A0"/>
      </w:tblPr>
      <w:tblGrid>
        <w:gridCol w:w="840"/>
        <w:gridCol w:w="1848"/>
        <w:gridCol w:w="1848"/>
        <w:gridCol w:w="1849"/>
        <w:gridCol w:w="1849"/>
      </w:tblGrid>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12.6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0.25</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9.75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0.17</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13.5 ± 0.12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14.2 ± 0.24</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0.27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14.8 ± 0.33</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042A03"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B025FB"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1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EE3904"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.18.</w:t>
      </w:r>
      <w:proofErr w:type="gramEnd"/>
      <w:r w:rsidR="00582837"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GSH activity in brain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1008" w:type="dxa"/>
        <w:tblLook w:val="04A0"/>
      </w:tblPr>
      <w:tblGrid>
        <w:gridCol w:w="840"/>
        <w:gridCol w:w="1848"/>
        <w:gridCol w:w="1848"/>
        <w:gridCol w:w="1849"/>
        <w:gridCol w:w="1849"/>
      </w:tblGrid>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8.6 ± 0.28</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11.5 ± 0.15</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7.3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0.2</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10.5 ± 0.16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12.2 ± 0.18</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11.4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13.2 ± 0.14</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0.24</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10.1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11.8 ± 0.18</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354480"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Default="00F92265" w:rsidP="00FF5A19">
      <w:pPr>
        <w:spacing w:after="0" w:line="360" w:lineRule="auto"/>
        <w:contextualSpacing/>
        <w:jc w:val="both"/>
        <w:rPr>
          <w:rFonts w:ascii="Cambria" w:eastAsia="Times New Roman" w:hAnsi="Cambria" w:cs="Times New Roman"/>
          <w:sz w:val="24"/>
          <w:szCs w:val="24"/>
        </w:rPr>
      </w:pPr>
    </w:p>
    <w:p w:rsidR="00994B9E" w:rsidRPr="00FF5A19" w:rsidRDefault="00994B9E"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C65877"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1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EE3904" w:rsidP="00FF5A19">
      <w:pPr>
        <w:spacing w:after="0" w:line="360" w:lineRule="auto"/>
        <w:ind w:left="720"/>
        <w:contextualSpacing/>
        <w:jc w:val="both"/>
        <w:rPr>
          <w:rFonts w:ascii="Cambria" w:eastAsia="Times New Roman" w:hAnsi="Cambria" w:cs="Times New Roman"/>
          <w:sz w:val="24"/>
          <w:szCs w:val="24"/>
        </w:rPr>
      </w:pPr>
      <w:r>
        <w:rPr>
          <w:rFonts w:ascii="Cambria" w:eastAsia="Times New Roman" w:hAnsi="Cambria" w:cs="Times New Roman"/>
          <w:sz w:val="24"/>
          <w:szCs w:val="24"/>
        </w:rPr>
        <w:t xml:space="preserve">      Fig 5.16, 5.17 and </w:t>
      </w:r>
      <w:r w:rsidR="003B56D3">
        <w:rPr>
          <w:rFonts w:ascii="Cambria" w:eastAsia="Times New Roman" w:hAnsi="Cambria" w:cs="Times New Roman"/>
          <w:sz w:val="24"/>
          <w:szCs w:val="24"/>
        </w:rPr>
        <w:t>5</w:t>
      </w:r>
      <w:r w:rsidR="00F92265" w:rsidRPr="00FF5A19">
        <w:rPr>
          <w:rFonts w:ascii="Cambria" w:eastAsia="Times New Roman" w:hAnsi="Cambria" w:cs="Times New Roman"/>
          <w:sz w:val="24"/>
          <w:szCs w:val="24"/>
        </w:rPr>
        <w:t>.1</w:t>
      </w:r>
      <w:r w:rsidR="00354480" w:rsidRPr="00FF5A19">
        <w:rPr>
          <w:rFonts w:ascii="Cambria" w:eastAsia="Times New Roman" w:hAnsi="Cambria" w:cs="Times New Roman"/>
          <w:sz w:val="24"/>
          <w:szCs w:val="24"/>
        </w:rPr>
        <w:t>8 represent the effect of CP + A</w:t>
      </w:r>
      <w:r w:rsidR="00F92265" w:rsidRPr="00FF5A19">
        <w:rPr>
          <w:rFonts w:ascii="Cambria" w:eastAsia="Times New Roman" w:hAnsi="Cambria" w:cs="Times New Roman"/>
          <w:sz w:val="24"/>
          <w:szCs w:val="24"/>
        </w:rPr>
        <w:t xml:space="preserve">P on GSH activity. </w:t>
      </w:r>
    </w:p>
    <w:p w:rsidR="00F92265" w:rsidRPr="00FF5A19" w:rsidRDefault="00F92265" w:rsidP="00FF5A19">
      <w:pPr>
        <w:spacing w:after="0" w:line="360" w:lineRule="auto"/>
        <w:ind w:left="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left="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left="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left="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left="720"/>
        <w:contextualSpacing/>
        <w:jc w:val="both"/>
        <w:rPr>
          <w:rFonts w:ascii="Cambria" w:eastAsia="Times New Roman" w:hAnsi="Cambria" w:cs="Times New Roman"/>
          <w:sz w:val="24"/>
          <w:szCs w:val="24"/>
        </w:rPr>
      </w:pPr>
    </w:p>
    <w:p w:rsidR="00F92265" w:rsidRPr="00FF5A19" w:rsidRDefault="00717AA0"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.19.</w:t>
      </w:r>
      <w:proofErr w:type="gramEnd"/>
      <w:r w:rsidR="00635CB2"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GR (Glutathione Reductase) activity in liver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918" w:type="dxa"/>
        <w:tblLook w:val="04A0"/>
      </w:tblPr>
      <w:tblGrid>
        <w:gridCol w:w="930"/>
        <w:gridCol w:w="1848"/>
        <w:gridCol w:w="1848"/>
        <w:gridCol w:w="1849"/>
        <w:gridCol w:w="1849"/>
      </w:tblGrid>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10.6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0.25</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6.5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9.75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12.5 ± 0.17</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13.5 ± 0.22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13.5 ± 0.12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14.2 ± 0.24</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14.4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13.8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14.8 ± 0.14</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11.5 ± 0.27</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14.1 ± 0.15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13.8 ± 0.33</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635CB2"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Default="00F92265" w:rsidP="00FF5A19">
      <w:pPr>
        <w:spacing w:after="0" w:line="360" w:lineRule="auto"/>
        <w:contextualSpacing/>
        <w:jc w:val="both"/>
        <w:rPr>
          <w:rFonts w:ascii="Cambria" w:eastAsia="Times New Roman" w:hAnsi="Cambria" w:cs="Times New Roman"/>
          <w:sz w:val="24"/>
          <w:szCs w:val="24"/>
        </w:rPr>
      </w:pPr>
    </w:p>
    <w:p w:rsidR="00994B9E" w:rsidRPr="00FF5A19" w:rsidRDefault="00994B9E"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 xml:space="preserve">                        </w:t>
      </w:r>
      <w:r w:rsidR="00816DB7" w:rsidRPr="00FF5A19">
        <w:rPr>
          <w:rFonts w:ascii="Cambria" w:eastAsia="Times New Roman" w:hAnsi="Cambria" w:cs="Times New Roman"/>
          <w:b/>
          <w:noProof/>
          <w:sz w:val="24"/>
          <w:szCs w:val="24"/>
          <w:lang w:val="en-US" w:eastAsia="en-US"/>
        </w:rPr>
        <w:drawing>
          <wp:inline distT="0" distB="0" distL="0" distR="0">
            <wp:extent cx="4572000" cy="2743200"/>
            <wp:effectExtent l="19050" t="0" r="19050" b="0"/>
            <wp:docPr id="2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C36279" w:rsidRDefault="00C36279" w:rsidP="00FF5A19">
      <w:pPr>
        <w:spacing w:after="0" w:line="360" w:lineRule="auto"/>
        <w:contextualSpacing/>
        <w:jc w:val="both"/>
        <w:rPr>
          <w:rFonts w:ascii="Cambria" w:eastAsia="Times New Roman" w:hAnsi="Cambria" w:cs="Times New Roman"/>
          <w:sz w:val="24"/>
          <w:szCs w:val="24"/>
        </w:rPr>
      </w:pPr>
    </w:p>
    <w:p w:rsidR="00F92265" w:rsidRPr="00FF5A19" w:rsidRDefault="00717AA0"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.20.</w:t>
      </w:r>
      <w:proofErr w:type="gramEnd"/>
      <w:r w:rsidR="00635CB2"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GR activity in heart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918" w:type="dxa"/>
        <w:tblLook w:val="04A0"/>
      </w:tblPr>
      <w:tblGrid>
        <w:gridCol w:w="930"/>
        <w:gridCol w:w="1848"/>
        <w:gridCol w:w="1848"/>
        <w:gridCol w:w="1849"/>
        <w:gridCol w:w="1849"/>
      </w:tblGrid>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7.6 ± 0.12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8.5 ± 0.19</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10.5 ± 0.25</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6.75 ± 0.16</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0.13</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4.5 ± 0.12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5.5 ± 0.11 </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6.2 ± 0.3</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4.4 ± 0.2</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4.5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6.2 ± 0.14</w:t>
            </w:r>
          </w:p>
        </w:tc>
      </w:tr>
      <w:tr w:rsidR="00F92265" w:rsidRPr="00FF5A19" w:rsidTr="007A57A9">
        <w:tc>
          <w:tcPr>
            <w:tcW w:w="93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 ± 0.1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7.8 ± 0.26</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10.8 ± 0.24</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 Control (Saline);                 Group II: CP 100µg       </w:t>
      </w:r>
      <w:r w:rsidR="00635CB2" w:rsidRPr="00FF5A19">
        <w:rPr>
          <w:rFonts w:ascii="Cambria" w:eastAsia="Times New Roman" w:hAnsi="Cambria" w:cs="Times New Roman"/>
          <w:sz w:val="24"/>
          <w:szCs w:val="24"/>
        </w:rPr>
        <w:t xml:space="preserve">   Group V: 300 µg CP + 6.0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Default="00F92265" w:rsidP="00FF5A19">
      <w:pPr>
        <w:spacing w:after="0" w:line="360" w:lineRule="auto"/>
        <w:contextualSpacing/>
        <w:jc w:val="both"/>
        <w:rPr>
          <w:rFonts w:ascii="Cambria" w:eastAsia="Times New Roman" w:hAnsi="Cambria" w:cs="Times New Roman"/>
          <w:sz w:val="24"/>
          <w:szCs w:val="24"/>
        </w:rPr>
      </w:pPr>
    </w:p>
    <w:p w:rsidR="00994B9E" w:rsidRPr="00FF5A19" w:rsidRDefault="00994B9E"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r>
      <w:r w:rsidRPr="00FF5A19">
        <w:rPr>
          <w:rFonts w:ascii="Cambria" w:eastAsia="Times New Roman" w:hAnsi="Cambria" w:cs="Times New Roman"/>
          <w:sz w:val="24"/>
          <w:szCs w:val="24"/>
        </w:rPr>
        <w:tab/>
      </w:r>
      <w:r w:rsidR="00EA60E5"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2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BC02F5" w:rsidRPr="00FF5A19" w:rsidRDefault="00BC02F5" w:rsidP="00FF5A19">
      <w:pPr>
        <w:spacing w:after="0" w:line="360" w:lineRule="auto"/>
        <w:contextualSpacing/>
        <w:jc w:val="both"/>
        <w:rPr>
          <w:rFonts w:ascii="Cambria" w:eastAsia="Times New Roman" w:hAnsi="Cambria" w:cs="Times New Roman"/>
          <w:b/>
          <w:sz w:val="24"/>
          <w:szCs w:val="24"/>
        </w:rPr>
      </w:pPr>
    </w:p>
    <w:p w:rsidR="00BC02F5" w:rsidRPr="00FF5A19" w:rsidRDefault="00BC02F5" w:rsidP="00FF5A19">
      <w:pPr>
        <w:spacing w:after="0" w:line="360" w:lineRule="auto"/>
        <w:contextualSpacing/>
        <w:jc w:val="both"/>
        <w:rPr>
          <w:rFonts w:ascii="Cambria" w:eastAsia="Times New Roman" w:hAnsi="Cambria" w:cs="Times New Roman"/>
          <w:b/>
          <w:sz w:val="24"/>
          <w:szCs w:val="24"/>
        </w:rPr>
      </w:pPr>
    </w:p>
    <w:p w:rsidR="00F92265" w:rsidRPr="00FF5A19" w:rsidRDefault="00717AA0"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5</w:t>
      </w:r>
      <w:r w:rsidR="00F92265" w:rsidRPr="00FF5A19">
        <w:rPr>
          <w:rFonts w:ascii="Cambria" w:eastAsia="Times New Roman" w:hAnsi="Cambria" w:cs="Times New Roman"/>
          <w:b/>
          <w:sz w:val="24"/>
          <w:szCs w:val="24"/>
        </w:rPr>
        <w:t>.21</w:t>
      </w:r>
      <w:r w:rsidR="00635CB2" w:rsidRPr="00FF5A19">
        <w:rPr>
          <w:rFonts w:ascii="Cambria" w:eastAsia="Times New Roman" w:hAnsi="Cambria" w:cs="Times New Roman"/>
          <w:sz w:val="24"/>
          <w:szCs w:val="24"/>
        </w:rPr>
        <w:t>.</w:t>
      </w:r>
      <w:proofErr w:type="gramEnd"/>
      <w:r w:rsidR="00635CB2" w:rsidRPr="00FF5A19">
        <w:rPr>
          <w:rFonts w:ascii="Cambria" w:eastAsia="Times New Roman" w:hAnsi="Cambria" w:cs="Times New Roman"/>
          <w:sz w:val="24"/>
          <w:szCs w:val="24"/>
        </w:rPr>
        <w:t xml:space="preserve"> Effect of CP + A</w:t>
      </w:r>
      <w:r w:rsidR="00F92265" w:rsidRPr="00FF5A19">
        <w:rPr>
          <w:rFonts w:ascii="Cambria" w:eastAsia="Times New Roman" w:hAnsi="Cambria" w:cs="Times New Roman"/>
          <w:sz w:val="24"/>
          <w:szCs w:val="24"/>
        </w:rPr>
        <w:t>P on GR activity in brain of 15-day-old chick embryo</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tbl>
      <w:tblPr>
        <w:tblStyle w:val="TableGrid"/>
        <w:tblW w:w="0" w:type="auto"/>
        <w:tblInd w:w="1008" w:type="dxa"/>
        <w:tblLook w:val="04A0"/>
      </w:tblPr>
      <w:tblGrid>
        <w:gridCol w:w="840"/>
        <w:gridCol w:w="1848"/>
        <w:gridCol w:w="1848"/>
        <w:gridCol w:w="1849"/>
        <w:gridCol w:w="1849"/>
      </w:tblGrid>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 No.</w:t>
            </w: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p>
        </w:tc>
        <w:tc>
          <w:tcPr>
            <w:tcW w:w="1848"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24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48 hrs</w:t>
            </w:r>
          </w:p>
        </w:tc>
        <w:tc>
          <w:tcPr>
            <w:tcW w:w="1849" w:type="dxa"/>
          </w:tcPr>
          <w:p w:rsidR="00F92265" w:rsidRPr="00FF5A19" w:rsidRDefault="00F92265"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72 hrs</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0.21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12.3 ± 0.1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13.1 ± 0.25</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7.5 ± 0.05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10.75 ± 0.21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 ± 0.22</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III</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6.8</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5.4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9.5 ± 0.16</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10.2 ± 0.25</w:t>
            </w:r>
          </w:p>
        </w:tc>
      </w:tr>
      <w:tr w:rsidR="00F92265" w:rsidRPr="00FF5A19" w:rsidTr="007A57A9">
        <w:tc>
          <w:tcPr>
            <w:tcW w:w="840"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V</w:t>
            </w:r>
          </w:p>
        </w:tc>
        <w:tc>
          <w:tcPr>
            <w:tcW w:w="1848"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 ± 0.23</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12.8 ± 0.11</w:t>
            </w:r>
          </w:p>
        </w:tc>
        <w:tc>
          <w:tcPr>
            <w:tcW w:w="1849" w:type="dxa"/>
          </w:tcPr>
          <w:p w:rsidR="00F92265" w:rsidRPr="00FF5A19" w:rsidRDefault="00F92265"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13.1 ± 0.24</w:t>
            </w:r>
          </w:p>
        </w:tc>
      </w:tr>
    </w:tbl>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Group I: Control (Saline);                 Group II: CP 100µg          Group V: 300 µg CP + 6</w:t>
      </w:r>
      <w:r w:rsidR="00635CB2" w:rsidRPr="00FF5A19">
        <w:rPr>
          <w:rFonts w:ascii="Cambria" w:eastAsia="Times New Roman" w:hAnsi="Cambria" w:cs="Times New Roman"/>
          <w:sz w:val="24"/>
          <w:szCs w:val="24"/>
        </w:rPr>
        <w:t>.0 mg A</w:t>
      </w:r>
      <w:r w:rsidRPr="00FF5A19">
        <w:rPr>
          <w:rFonts w:ascii="Cambria" w:eastAsia="Times New Roman" w:hAnsi="Cambria" w:cs="Times New Roman"/>
          <w:sz w:val="24"/>
          <w:szCs w:val="24"/>
        </w:rPr>
        <w:t xml:space="preserve">P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Group III: CP 200 µg;                         Group IV: CP 300 µg   </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sets of separate experiments (Mean ± SD)</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t xml:space="preserve">          </w:t>
      </w:r>
      <w:r w:rsidR="00EA60E5" w:rsidRPr="00FF5A19">
        <w:rPr>
          <w:rFonts w:ascii="Cambria" w:eastAsia="Times New Roman" w:hAnsi="Cambria" w:cs="Times New Roman"/>
          <w:noProof/>
          <w:sz w:val="24"/>
          <w:szCs w:val="24"/>
          <w:lang w:val="en-US" w:eastAsia="en-US"/>
        </w:rPr>
        <w:drawing>
          <wp:inline distT="0" distB="0" distL="0" distR="0">
            <wp:extent cx="4572000" cy="2743200"/>
            <wp:effectExtent l="19050" t="0" r="19050" b="0"/>
            <wp:docPr id="2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717AA0" w:rsidP="00FF5A19">
      <w:pPr>
        <w:spacing w:after="0" w:line="360" w:lineRule="auto"/>
        <w:ind w:firstLine="720"/>
        <w:contextualSpacing/>
        <w:jc w:val="both"/>
        <w:rPr>
          <w:rFonts w:ascii="Cambria" w:eastAsia="Times New Roman" w:hAnsi="Cambria" w:cs="Times New Roman"/>
          <w:sz w:val="24"/>
          <w:szCs w:val="24"/>
        </w:rPr>
      </w:pPr>
      <w:r>
        <w:rPr>
          <w:rFonts w:ascii="Cambria" w:eastAsia="Times New Roman" w:hAnsi="Cambria" w:cs="Times New Roman"/>
          <w:sz w:val="24"/>
          <w:szCs w:val="24"/>
        </w:rPr>
        <w:t>Fig 5.19, 5.20 and 5</w:t>
      </w:r>
      <w:r w:rsidR="00F92265" w:rsidRPr="00FF5A19">
        <w:rPr>
          <w:rFonts w:ascii="Cambria" w:eastAsia="Times New Roman" w:hAnsi="Cambria" w:cs="Times New Roman"/>
          <w:sz w:val="24"/>
          <w:szCs w:val="24"/>
        </w:rPr>
        <w:t xml:space="preserve">.21 corresponds to the effect of CP + </w:t>
      </w:r>
      <w:r w:rsidR="00635CB2" w:rsidRPr="00FF5A19">
        <w:rPr>
          <w:rFonts w:ascii="Cambria" w:eastAsia="Times New Roman" w:hAnsi="Cambria" w:cs="Times New Roman"/>
          <w:sz w:val="24"/>
          <w:szCs w:val="24"/>
        </w:rPr>
        <w:t>A</w:t>
      </w:r>
      <w:r w:rsidR="00F92265" w:rsidRPr="00FF5A19">
        <w:rPr>
          <w:rFonts w:ascii="Cambria" w:eastAsia="Times New Roman" w:hAnsi="Cambria" w:cs="Times New Roman"/>
          <w:sz w:val="24"/>
          <w:szCs w:val="24"/>
        </w:rPr>
        <w:t>P extract on GR activity</w:t>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C92A28" w:rsidRDefault="00C92A28" w:rsidP="00FF5A19">
      <w:pPr>
        <w:spacing w:after="0" w:line="360" w:lineRule="auto"/>
        <w:contextualSpacing/>
        <w:jc w:val="both"/>
        <w:rPr>
          <w:rFonts w:ascii="Cambria" w:eastAsia="Times New Roman" w:hAnsi="Cambria" w:cs="Times New Roman"/>
          <w:b/>
          <w:sz w:val="24"/>
          <w:szCs w:val="24"/>
        </w:rPr>
      </w:pPr>
    </w:p>
    <w:p w:rsidR="00C52CC1" w:rsidRDefault="00C52CC1" w:rsidP="00717AA0">
      <w:pPr>
        <w:spacing w:after="0" w:line="360" w:lineRule="auto"/>
        <w:contextualSpacing/>
        <w:jc w:val="right"/>
        <w:rPr>
          <w:rFonts w:ascii="Cambria" w:eastAsia="Times New Roman" w:hAnsi="Cambria" w:cs="Times New Roman"/>
          <w:b/>
          <w:sz w:val="24"/>
          <w:szCs w:val="24"/>
          <w:u w:val="single"/>
        </w:rPr>
      </w:pPr>
      <w:r w:rsidRPr="00C52CC1">
        <w:rPr>
          <w:rFonts w:ascii="Cambria" w:eastAsia="Times New Roman" w:hAnsi="Cambria" w:cs="Times New Roman"/>
          <w:b/>
          <w:sz w:val="24"/>
          <w:szCs w:val="24"/>
          <w:u w:val="single"/>
        </w:rPr>
        <w:t xml:space="preserve">OBJEVTIVE </w:t>
      </w:r>
      <w:r>
        <w:rPr>
          <w:rFonts w:ascii="Cambria" w:eastAsia="Times New Roman" w:hAnsi="Cambria" w:cs="Times New Roman"/>
          <w:b/>
          <w:sz w:val="24"/>
          <w:szCs w:val="24"/>
          <w:u w:val="single"/>
        </w:rPr>
        <w:t>–</w:t>
      </w:r>
      <w:r w:rsidRPr="00C52CC1">
        <w:rPr>
          <w:rFonts w:ascii="Cambria" w:eastAsia="Times New Roman" w:hAnsi="Cambria" w:cs="Times New Roman"/>
          <w:b/>
          <w:sz w:val="24"/>
          <w:szCs w:val="24"/>
          <w:u w:val="single"/>
        </w:rPr>
        <w:t xml:space="preserve"> VI</w:t>
      </w:r>
    </w:p>
    <w:p w:rsidR="00C52CC1" w:rsidRPr="00C52CC1" w:rsidRDefault="00F061A9" w:rsidP="00C52CC1">
      <w:pPr>
        <w:spacing w:after="0" w:line="360" w:lineRule="auto"/>
        <w:contextualSpacing/>
        <w:jc w:val="right"/>
        <w:rPr>
          <w:rFonts w:ascii="Cambria" w:eastAsia="Times New Roman" w:hAnsi="Cambria" w:cs="Times New Roman"/>
          <w:b/>
          <w:sz w:val="24"/>
          <w:szCs w:val="24"/>
          <w:u w:val="single"/>
        </w:rPr>
      </w:pPr>
      <w:r w:rsidRPr="00F061A9">
        <w:rPr>
          <w:rFonts w:ascii="Cambria" w:eastAsia="Calibri" w:hAnsi="Cambria" w:cs="Times New Roman"/>
          <w:bCs/>
          <w:sz w:val="24"/>
          <w:szCs w:val="24"/>
          <w:u w:val="single"/>
          <w:lang w:eastAsia="en-US"/>
        </w:rPr>
        <w:pict>
          <v:rect id="_x0000_i1039" style="width:0;height:1.5pt" o:hralign="center" o:hrstd="t" o:hr="t" fillcolor="#a0a0a0" stroked="f"/>
        </w:pict>
      </w:r>
    </w:p>
    <w:p w:rsidR="00085466" w:rsidRDefault="00085466" w:rsidP="00FF5A19">
      <w:pPr>
        <w:spacing w:after="0" w:line="360" w:lineRule="auto"/>
        <w:contextualSpacing/>
        <w:jc w:val="both"/>
        <w:rPr>
          <w:rFonts w:ascii="Cambria" w:eastAsia="Times New Roman" w:hAnsi="Cambria" w:cs="Times New Roman"/>
          <w:b/>
          <w:sz w:val="24"/>
          <w:szCs w:val="24"/>
        </w:rPr>
      </w:pPr>
    </w:p>
    <w:p w:rsidR="00F92265" w:rsidRDefault="00442BC2" w:rsidP="00FF5A19">
      <w:pPr>
        <w:spacing w:after="0" w:line="360" w:lineRule="auto"/>
        <w:contextualSpacing/>
        <w:jc w:val="both"/>
        <w:rPr>
          <w:rFonts w:ascii="Cambria" w:eastAsia="Times New Roman" w:hAnsi="Cambria" w:cs="Times New Roman"/>
          <w:b/>
          <w:sz w:val="24"/>
          <w:szCs w:val="24"/>
        </w:rPr>
      </w:pPr>
      <w:r>
        <w:rPr>
          <w:rFonts w:ascii="Cambria" w:eastAsia="Times New Roman" w:hAnsi="Cambria" w:cs="Times New Roman"/>
          <w:b/>
          <w:sz w:val="24"/>
          <w:szCs w:val="24"/>
        </w:rPr>
        <w:t>HISTOPATHOLOGICAL STUDIES WITH</w:t>
      </w:r>
      <w:r w:rsidR="00085466" w:rsidRPr="00233E05">
        <w:rPr>
          <w:rFonts w:ascii="Cambria" w:eastAsia="Times New Roman" w:hAnsi="Cambria" w:cs="Times New Roman"/>
          <w:b/>
          <w:sz w:val="24"/>
          <w:szCs w:val="24"/>
        </w:rPr>
        <w:t xml:space="preserve"> CYCLOPHOSPHAMIDE AND PRE-TREATED </w:t>
      </w:r>
      <w:proofErr w:type="gramStart"/>
      <w:r w:rsidR="00085466" w:rsidRPr="00233E05">
        <w:rPr>
          <w:rFonts w:ascii="Cambria" w:eastAsia="Times New Roman" w:hAnsi="Cambria" w:cs="Times New Roman"/>
          <w:b/>
          <w:sz w:val="24"/>
          <w:szCs w:val="24"/>
        </w:rPr>
        <w:t xml:space="preserve">ANTIOXIDANT </w:t>
      </w:r>
      <w:r>
        <w:rPr>
          <w:rFonts w:ascii="Cambria" w:eastAsia="Times New Roman" w:hAnsi="Cambria" w:cs="Times New Roman"/>
          <w:b/>
          <w:sz w:val="24"/>
          <w:szCs w:val="24"/>
        </w:rPr>
        <w:t xml:space="preserve"> IN</w:t>
      </w:r>
      <w:proofErr w:type="gramEnd"/>
      <w:r>
        <w:rPr>
          <w:rFonts w:ascii="Cambria" w:eastAsia="Times New Roman" w:hAnsi="Cambria" w:cs="Times New Roman"/>
          <w:b/>
          <w:sz w:val="24"/>
          <w:szCs w:val="24"/>
        </w:rPr>
        <w:t xml:space="preserve"> </w:t>
      </w:r>
      <w:r w:rsidR="00085466" w:rsidRPr="00233E05">
        <w:rPr>
          <w:rFonts w:ascii="Cambria" w:eastAsia="Times New Roman" w:hAnsi="Cambria" w:cs="Times New Roman"/>
          <w:b/>
          <w:sz w:val="24"/>
          <w:szCs w:val="24"/>
        </w:rPr>
        <w:t>CHICK EMBRYO</w:t>
      </w:r>
    </w:p>
    <w:p w:rsidR="00717AA0" w:rsidRDefault="00717AA0" w:rsidP="00717AA0">
      <w:pPr>
        <w:spacing w:after="0" w:line="360" w:lineRule="auto"/>
        <w:contextualSpacing/>
        <w:jc w:val="both"/>
        <w:rPr>
          <w:rFonts w:ascii="Cambria" w:hAnsi="Cambria"/>
          <w:sz w:val="24"/>
          <w:szCs w:val="24"/>
        </w:rPr>
      </w:pPr>
    </w:p>
    <w:p w:rsidR="00717AA0" w:rsidRPr="00FF5A19" w:rsidRDefault="00717AA0" w:rsidP="00717AA0">
      <w:pPr>
        <w:spacing w:after="0" w:line="360" w:lineRule="auto"/>
        <w:contextualSpacing/>
        <w:jc w:val="both"/>
        <w:rPr>
          <w:rFonts w:ascii="Cambria" w:hAnsi="Cambria"/>
          <w:sz w:val="24"/>
          <w:szCs w:val="24"/>
        </w:rPr>
      </w:pPr>
      <w:r w:rsidRPr="00FF5A19">
        <w:rPr>
          <w:rFonts w:ascii="Cambria" w:hAnsi="Cambria"/>
          <w:sz w:val="24"/>
          <w:szCs w:val="24"/>
        </w:rPr>
        <w:t>Histological variations in liver, he</w:t>
      </w:r>
      <w:r>
        <w:rPr>
          <w:rFonts w:ascii="Cambria" w:hAnsi="Cambria"/>
          <w:sz w:val="24"/>
          <w:szCs w:val="24"/>
        </w:rPr>
        <w:t>art and brain shown in Fig. 6.1 to 6.9</w:t>
      </w:r>
      <w:r w:rsidRPr="00FF5A19">
        <w:rPr>
          <w:rFonts w:ascii="Cambria" w:hAnsi="Cambria"/>
          <w:sz w:val="24"/>
          <w:szCs w:val="24"/>
        </w:rPr>
        <w:t>. The protective effect of AP on CP induced damage was seen clearly.</w:t>
      </w:r>
    </w:p>
    <w:p w:rsidR="00717AA0" w:rsidRPr="00FF5A19" w:rsidRDefault="00717AA0" w:rsidP="00FF5A19">
      <w:pPr>
        <w:spacing w:after="0" w:line="360" w:lineRule="auto"/>
        <w:contextualSpacing/>
        <w:jc w:val="both"/>
        <w:rPr>
          <w:rFonts w:ascii="Cambria" w:eastAsia="Times New Roman" w:hAnsi="Cambria" w:cs="Times New Roman"/>
          <w:sz w:val="24"/>
          <w:szCs w:val="24"/>
        </w:rPr>
      </w:pPr>
    </w:p>
    <w:p w:rsidR="00F92265" w:rsidRPr="00FF5A19" w:rsidRDefault="00717AA0" w:rsidP="00FF5A19">
      <w:pPr>
        <w:spacing w:after="0" w:line="360" w:lineRule="auto"/>
        <w:contextualSpacing/>
        <w:jc w:val="both"/>
        <w:rPr>
          <w:rFonts w:ascii="Cambria" w:eastAsia="Times New Roman" w:hAnsi="Cambria" w:cs="Times New Roman"/>
          <w:sz w:val="24"/>
          <w:szCs w:val="24"/>
        </w:rPr>
      </w:pPr>
      <w:r>
        <w:rPr>
          <w:rFonts w:ascii="Cambria" w:eastAsia="Times New Roman" w:hAnsi="Cambria" w:cs="Times New Roman"/>
          <w:b/>
          <w:sz w:val="24"/>
          <w:szCs w:val="24"/>
        </w:rPr>
        <w:t>Fig.6.1</w:t>
      </w:r>
      <w:r w:rsidR="00F92265" w:rsidRPr="00FF5A19">
        <w:rPr>
          <w:rFonts w:ascii="Cambria" w:eastAsia="Times New Roman" w:hAnsi="Cambria" w:cs="Times New Roman"/>
          <w:b/>
          <w:sz w:val="24"/>
          <w:szCs w:val="24"/>
        </w:rPr>
        <w:t xml:space="preserve">. Liver </w:t>
      </w:r>
      <w:r w:rsidR="00F92265" w:rsidRPr="00FF5A19">
        <w:rPr>
          <w:rFonts w:ascii="Cambria" w:eastAsia="Times New Roman" w:hAnsi="Cambria" w:cs="Times New Roman"/>
          <w:sz w:val="24"/>
          <w:szCs w:val="24"/>
        </w:rPr>
        <w:t>Control Section showing normal hepatic cells H &amp; EX-280</w:t>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r>
      <w:r w:rsidRPr="00FF5A19">
        <w:rPr>
          <w:rFonts w:ascii="Cambria" w:eastAsia="Times New Roman" w:hAnsi="Cambria" w:cs="Times New Roman"/>
          <w:sz w:val="24"/>
          <w:szCs w:val="24"/>
        </w:rPr>
        <w:tab/>
      </w:r>
      <w:r w:rsidRPr="00FF5A19">
        <w:rPr>
          <w:rFonts w:ascii="Cambria" w:eastAsia="Times New Roman" w:hAnsi="Cambria" w:cs="Times New Roman"/>
          <w:noProof/>
          <w:sz w:val="24"/>
          <w:szCs w:val="24"/>
          <w:lang w:val="en-US" w:eastAsia="en-US"/>
        </w:rPr>
        <w:drawing>
          <wp:inline distT="0" distB="0" distL="0" distR="0">
            <wp:extent cx="5238750" cy="3105150"/>
            <wp:effectExtent l="19050" t="0" r="0" b="0"/>
            <wp:docPr id="90" name="Picture 32" descr="1"/>
            <wp:cNvGraphicFramePr/>
            <a:graphic xmlns:a="http://schemas.openxmlformats.org/drawingml/2006/main">
              <a:graphicData uri="http://schemas.openxmlformats.org/drawingml/2006/picture">
                <pic:pic xmlns:pic="http://schemas.openxmlformats.org/drawingml/2006/picture">
                  <pic:nvPicPr>
                    <pic:cNvPr id="137220" name="Picture 4" descr="1"/>
                    <pic:cNvPicPr>
                      <a:picLocks noChangeAspect="1" noChangeArrowheads="1"/>
                    </pic:cNvPicPr>
                  </pic:nvPicPr>
                  <pic:blipFill>
                    <a:blip r:embed="rId84" cstate="print"/>
                    <a:srcRect/>
                    <a:stretch>
                      <a:fillRect/>
                    </a:stretch>
                  </pic:blipFill>
                  <pic:spPr bwMode="auto">
                    <a:xfrm>
                      <a:off x="0" y="0"/>
                      <a:ext cx="5251989" cy="3112997"/>
                    </a:xfrm>
                    <a:prstGeom prst="rect">
                      <a:avLst/>
                    </a:prstGeom>
                    <a:noFill/>
                    <a:ln w="9525">
                      <a:noFill/>
                      <a:miter lim="800000"/>
                      <a:headEnd/>
                      <a:tailEnd/>
                    </a:ln>
                  </pic:spPr>
                </pic:pic>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DF2F02" w:rsidRPr="00FF5A19" w:rsidRDefault="00DF2F02" w:rsidP="00FF5A19">
      <w:pPr>
        <w:spacing w:after="0" w:line="360" w:lineRule="auto"/>
        <w:contextualSpacing/>
        <w:jc w:val="both"/>
        <w:rPr>
          <w:rFonts w:ascii="Cambria" w:eastAsia="Times New Roman" w:hAnsi="Cambria" w:cs="Times New Roman"/>
          <w:b/>
          <w:sz w:val="24"/>
          <w:szCs w:val="24"/>
        </w:rPr>
      </w:pPr>
    </w:p>
    <w:p w:rsidR="00DF2F02" w:rsidRPr="00FF5A19" w:rsidRDefault="00DF2F02" w:rsidP="00FF5A19">
      <w:pPr>
        <w:spacing w:after="0" w:line="360" w:lineRule="auto"/>
        <w:contextualSpacing/>
        <w:jc w:val="both"/>
        <w:rPr>
          <w:rFonts w:ascii="Cambria" w:eastAsia="Times New Roman" w:hAnsi="Cambria" w:cs="Times New Roman"/>
          <w:b/>
          <w:sz w:val="24"/>
          <w:szCs w:val="24"/>
        </w:rPr>
      </w:pPr>
    </w:p>
    <w:p w:rsidR="00DF2F02" w:rsidRPr="00FF5A19" w:rsidRDefault="00DF2F02" w:rsidP="00FF5A19">
      <w:pPr>
        <w:spacing w:after="0" w:line="360" w:lineRule="auto"/>
        <w:contextualSpacing/>
        <w:jc w:val="both"/>
        <w:rPr>
          <w:rFonts w:ascii="Cambria" w:eastAsia="Times New Roman" w:hAnsi="Cambria" w:cs="Times New Roman"/>
          <w:b/>
          <w:sz w:val="24"/>
          <w:szCs w:val="24"/>
        </w:rPr>
      </w:pPr>
    </w:p>
    <w:p w:rsidR="00DF2F02" w:rsidRPr="00FF5A19" w:rsidRDefault="00DF2F02" w:rsidP="00FF5A19">
      <w:pPr>
        <w:spacing w:after="0" w:line="360" w:lineRule="auto"/>
        <w:contextualSpacing/>
        <w:jc w:val="both"/>
        <w:rPr>
          <w:rFonts w:ascii="Cambria" w:eastAsia="Times New Roman" w:hAnsi="Cambria" w:cs="Times New Roman"/>
          <w:b/>
          <w:sz w:val="24"/>
          <w:szCs w:val="24"/>
        </w:rPr>
      </w:pPr>
    </w:p>
    <w:p w:rsidR="00DF2F02" w:rsidRPr="00FF5A19" w:rsidRDefault="00DF2F02" w:rsidP="00FF5A19">
      <w:pPr>
        <w:spacing w:after="0" w:line="360" w:lineRule="auto"/>
        <w:contextualSpacing/>
        <w:jc w:val="both"/>
        <w:rPr>
          <w:rFonts w:ascii="Cambria" w:eastAsia="Times New Roman" w:hAnsi="Cambria" w:cs="Times New Roman"/>
          <w:b/>
          <w:sz w:val="24"/>
          <w:szCs w:val="24"/>
        </w:rPr>
      </w:pPr>
    </w:p>
    <w:p w:rsidR="00DF2F02" w:rsidRPr="00FF5A19" w:rsidRDefault="00DF2F02" w:rsidP="00FF5A19">
      <w:pPr>
        <w:spacing w:after="0" w:line="360" w:lineRule="auto"/>
        <w:contextualSpacing/>
        <w:jc w:val="both"/>
        <w:rPr>
          <w:rFonts w:ascii="Cambria" w:eastAsia="Times New Roman" w:hAnsi="Cambria" w:cs="Times New Roman"/>
          <w:b/>
          <w:sz w:val="24"/>
          <w:szCs w:val="24"/>
        </w:rPr>
      </w:pPr>
    </w:p>
    <w:p w:rsidR="00DF2F02" w:rsidRPr="00FF5A19" w:rsidRDefault="00DF2F02" w:rsidP="00FF5A19">
      <w:pPr>
        <w:spacing w:after="0" w:line="360" w:lineRule="auto"/>
        <w:contextualSpacing/>
        <w:jc w:val="both"/>
        <w:rPr>
          <w:rFonts w:ascii="Cambria" w:eastAsia="Times New Roman" w:hAnsi="Cambria" w:cs="Times New Roman"/>
          <w:b/>
          <w:sz w:val="24"/>
          <w:szCs w:val="24"/>
        </w:rPr>
      </w:pPr>
    </w:p>
    <w:p w:rsidR="00DF2F02" w:rsidRPr="00FF5A19" w:rsidRDefault="00DF2F02" w:rsidP="00FF5A19">
      <w:pPr>
        <w:spacing w:after="0" w:line="360" w:lineRule="auto"/>
        <w:contextualSpacing/>
        <w:jc w:val="both"/>
        <w:rPr>
          <w:rFonts w:ascii="Cambria" w:eastAsia="Times New Roman" w:hAnsi="Cambria" w:cs="Times New Roman"/>
          <w:b/>
          <w:sz w:val="24"/>
          <w:szCs w:val="24"/>
        </w:rPr>
      </w:pPr>
    </w:p>
    <w:p w:rsidR="00C36279" w:rsidRDefault="00C36279" w:rsidP="00FF5A19">
      <w:pPr>
        <w:spacing w:after="0" w:line="360" w:lineRule="auto"/>
        <w:contextualSpacing/>
        <w:jc w:val="both"/>
        <w:rPr>
          <w:rFonts w:ascii="Cambria" w:eastAsia="Times New Roman" w:hAnsi="Cambria" w:cs="Times New Roman"/>
          <w:b/>
          <w:sz w:val="24"/>
          <w:szCs w:val="24"/>
        </w:rPr>
      </w:pPr>
    </w:p>
    <w:p w:rsidR="00F92265" w:rsidRPr="00FF5A19" w:rsidRDefault="00717AA0" w:rsidP="00FF5A19">
      <w:pPr>
        <w:spacing w:after="0" w:line="360" w:lineRule="auto"/>
        <w:contextualSpacing/>
        <w:jc w:val="both"/>
        <w:rPr>
          <w:rFonts w:ascii="Cambria" w:eastAsia="Times New Roman" w:hAnsi="Cambria" w:cs="Times New Roman"/>
          <w:b/>
          <w:sz w:val="24"/>
          <w:szCs w:val="24"/>
        </w:rPr>
      </w:pPr>
      <w:proofErr w:type="gramStart"/>
      <w:r>
        <w:rPr>
          <w:rFonts w:ascii="Cambria" w:eastAsia="Times New Roman" w:hAnsi="Cambria" w:cs="Times New Roman"/>
          <w:b/>
          <w:sz w:val="24"/>
          <w:szCs w:val="24"/>
        </w:rPr>
        <w:t>Fig. 6.2</w:t>
      </w:r>
      <w:r w:rsidR="00F92265" w:rsidRPr="00FF5A19">
        <w:rPr>
          <w:rFonts w:ascii="Cambria" w:eastAsia="Times New Roman" w:hAnsi="Cambria" w:cs="Times New Roman"/>
          <w:b/>
          <w:sz w:val="24"/>
          <w:szCs w:val="24"/>
        </w:rPr>
        <w:t>.</w:t>
      </w:r>
      <w:proofErr w:type="gramEnd"/>
      <w:r w:rsidR="00F92265" w:rsidRPr="00FF5A19">
        <w:rPr>
          <w:rFonts w:ascii="Cambria" w:eastAsia="Times New Roman" w:hAnsi="Cambria" w:cs="Times New Roman"/>
          <w:b/>
          <w:sz w:val="24"/>
          <w:szCs w:val="24"/>
        </w:rPr>
        <w:t xml:space="preserve"> Liver: </w:t>
      </w:r>
      <w:r w:rsidR="00F92265" w:rsidRPr="00FF5A19">
        <w:rPr>
          <w:rFonts w:ascii="Cambria" w:eastAsia="Times New Roman" w:hAnsi="Cambria" w:cs="Times New Roman"/>
          <w:sz w:val="24"/>
          <w:szCs w:val="24"/>
        </w:rPr>
        <w:t>300µg of CP.</w:t>
      </w:r>
      <w:r>
        <w:rPr>
          <w:rFonts w:ascii="Cambria" w:eastAsia="Times New Roman" w:hAnsi="Cambria" w:cs="Times New Roman"/>
          <w:sz w:val="24"/>
          <w:szCs w:val="24"/>
        </w:rPr>
        <w:t xml:space="preserve"> </w:t>
      </w:r>
      <w:r w:rsidR="00F92265" w:rsidRPr="00FF5A19">
        <w:rPr>
          <w:rFonts w:ascii="Cambria" w:eastAsia="Times New Roman" w:hAnsi="Cambria" w:cs="Times New Roman"/>
          <w:sz w:val="24"/>
          <w:szCs w:val="24"/>
        </w:rPr>
        <w:t>Focal</w:t>
      </w:r>
      <w:r>
        <w:rPr>
          <w:rFonts w:ascii="Cambria" w:eastAsia="Times New Roman" w:hAnsi="Cambria" w:cs="Times New Roman"/>
          <w:sz w:val="24"/>
          <w:szCs w:val="24"/>
        </w:rPr>
        <w:t xml:space="preserve"> </w:t>
      </w:r>
      <w:r w:rsidR="00F92265" w:rsidRPr="00FF5A19">
        <w:rPr>
          <w:rFonts w:ascii="Cambria" w:eastAsia="Times New Roman" w:hAnsi="Cambria" w:cs="Times New Roman"/>
          <w:sz w:val="24"/>
          <w:szCs w:val="24"/>
        </w:rPr>
        <w:t xml:space="preserve">mono nuclear Cell infiltration. </w:t>
      </w:r>
      <w:proofErr w:type="gramStart"/>
      <w:r w:rsidR="00F92265" w:rsidRPr="00FF5A19">
        <w:rPr>
          <w:rFonts w:ascii="Cambria" w:eastAsia="Times New Roman" w:hAnsi="Cambria" w:cs="Times New Roman"/>
          <w:sz w:val="24"/>
          <w:szCs w:val="24"/>
        </w:rPr>
        <w:t>H &amp; E.X-280.</w:t>
      </w:r>
      <w:proofErr w:type="gramEnd"/>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DF2F02" w:rsidRPr="00FF5A19" w:rsidRDefault="00DF2F02" w:rsidP="00FF5A19">
      <w:pPr>
        <w:spacing w:after="0" w:line="360" w:lineRule="auto"/>
        <w:contextualSpacing/>
        <w:jc w:val="both"/>
        <w:rPr>
          <w:rFonts w:ascii="Cambria" w:eastAsia="Times New Roman" w:hAnsi="Cambria" w:cs="Times New Roman"/>
          <w:sz w:val="24"/>
          <w:szCs w:val="24"/>
        </w:rPr>
      </w:pPr>
    </w:p>
    <w:p w:rsidR="00DF2F02" w:rsidRPr="00FF5A19" w:rsidRDefault="00DF2F02" w:rsidP="00FF5A19">
      <w:pPr>
        <w:spacing w:after="0" w:line="360" w:lineRule="auto"/>
        <w:contextualSpacing/>
        <w:jc w:val="both"/>
        <w:rPr>
          <w:rFonts w:ascii="Cambria" w:eastAsia="Times New Roman" w:hAnsi="Cambria" w:cs="Times New Roman"/>
          <w:sz w:val="24"/>
          <w:szCs w:val="24"/>
        </w:rPr>
      </w:pPr>
    </w:p>
    <w:p w:rsidR="00F92265" w:rsidRPr="00FF5A19" w:rsidRDefault="00CF7A2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Pr="00FF5A19">
        <w:rPr>
          <w:rFonts w:ascii="Cambria" w:eastAsia="Times New Roman" w:hAnsi="Cambria" w:cs="Times New Roman"/>
          <w:sz w:val="24"/>
          <w:szCs w:val="24"/>
        </w:rPr>
        <w:tab/>
      </w:r>
      <w:r w:rsidR="00F92265" w:rsidRPr="00FF5A19">
        <w:rPr>
          <w:rFonts w:ascii="Cambria" w:eastAsia="Times New Roman" w:hAnsi="Cambria" w:cs="Times New Roman"/>
          <w:noProof/>
          <w:sz w:val="24"/>
          <w:szCs w:val="24"/>
          <w:lang w:val="en-US" w:eastAsia="en-US"/>
        </w:rPr>
        <w:drawing>
          <wp:inline distT="0" distB="0" distL="0" distR="0">
            <wp:extent cx="5172075" cy="3400425"/>
            <wp:effectExtent l="19050" t="0" r="9525" b="0"/>
            <wp:docPr id="91" name="Picture 33" descr="4"/>
            <wp:cNvGraphicFramePr/>
            <a:graphic xmlns:a="http://schemas.openxmlformats.org/drawingml/2006/main">
              <a:graphicData uri="http://schemas.openxmlformats.org/drawingml/2006/picture">
                <pic:pic xmlns:pic="http://schemas.openxmlformats.org/drawingml/2006/picture">
                  <pic:nvPicPr>
                    <pic:cNvPr id="137222" name="Picture 6" descr="4"/>
                    <pic:cNvPicPr>
                      <a:picLocks noChangeAspect="1" noChangeArrowheads="1"/>
                    </pic:cNvPicPr>
                  </pic:nvPicPr>
                  <pic:blipFill>
                    <a:blip r:embed="rId85" cstate="print">
                      <a:lum bright="24000"/>
                    </a:blip>
                    <a:srcRect/>
                    <a:stretch>
                      <a:fillRect/>
                    </a:stretch>
                  </pic:blipFill>
                  <pic:spPr bwMode="auto">
                    <a:xfrm>
                      <a:off x="0" y="0"/>
                      <a:ext cx="5176085" cy="3403061"/>
                    </a:xfrm>
                    <a:prstGeom prst="rect">
                      <a:avLst/>
                    </a:prstGeom>
                    <a:noFill/>
                    <a:ln w="9525">
                      <a:noFill/>
                      <a:miter lim="800000"/>
                      <a:headEnd/>
                      <a:tailEnd/>
                    </a:ln>
                  </pic:spPr>
                </pic:pic>
              </a:graphicData>
            </a:graphic>
          </wp:inline>
        </w:drawing>
      </w:r>
      <w:r w:rsidR="00F92265" w:rsidRPr="00FF5A19">
        <w:rPr>
          <w:rFonts w:ascii="Cambria" w:eastAsia="Times New Roman" w:hAnsi="Cambria" w:cs="Times New Roman"/>
          <w:sz w:val="24"/>
          <w:szCs w:val="24"/>
        </w:rPr>
        <w:t xml:space="preserve"> </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F92265" w:rsidRPr="00FF5A19" w:rsidRDefault="00717AA0"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6.3</w:t>
      </w:r>
      <w:r w:rsidR="00F92265" w:rsidRPr="00FF5A19">
        <w:rPr>
          <w:rFonts w:ascii="Cambria" w:eastAsia="Times New Roman" w:hAnsi="Cambria" w:cs="Times New Roman"/>
          <w:b/>
          <w:sz w:val="24"/>
          <w:szCs w:val="24"/>
        </w:rPr>
        <w:t>.</w:t>
      </w:r>
      <w:proofErr w:type="gramEnd"/>
      <w:r w:rsidR="00F92265" w:rsidRPr="00FF5A19">
        <w:rPr>
          <w:rFonts w:ascii="Cambria" w:eastAsia="Times New Roman" w:hAnsi="Cambria" w:cs="Times New Roman"/>
          <w:b/>
          <w:sz w:val="24"/>
          <w:szCs w:val="24"/>
        </w:rPr>
        <w:t xml:space="preserve"> Liver: </w:t>
      </w:r>
      <w:r w:rsidR="00F92265" w:rsidRPr="00FF5A19">
        <w:rPr>
          <w:rFonts w:ascii="Cambria" w:eastAsia="Times New Roman" w:hAnsi="Cambria" w:cs="Times New Roman"/>
          <w:sz w:val="24"/>
          <w:szCs w:val="24"/>
        </w:rPr>
        <w:t xml:space="preserve">300µg CP + 6.0mg </w:t>
      </w:r>
      <w:r w:rsidR="00375CFC">
        <w:rPr>
          <w:rFonts w:ascii="Cambria" w:eastAsia="Times New Roman" w:hAnsi="Cambria" w:cs="Times New Roman"/>
          <w:sz w:val="24"/>
          <w:szCs w:val="24"/>
        </w:rPr>
        <w:t>AP</w:t>
      </w:r>
      <w:r w:rsidR="00F92265" w:rsidRPr="00FF5A19">
        <w:rPr>
          <w:rFonts w:ascii="Cambria" w:eastAsia="Times New Roman" w:hAnsi="Cambria" w:cs="Times New Roman"/>
          <w:sz w:val="24"/>
          <w:szCs w:val="24"/>
        </w:rPr>
        <w:t xml:space="preserve">. Section showing </w:t>
      </w:r>
      <w:proofErr w:type="gramStart"/>
      <w:r w:rsidR="00F92265" w:rsidRPr="00FF5A19">
        <w:rPr>
          <w:rFonts w:ascii="Cambria" w:eastAsia="Times New Roman" w:hAnsi="Cambria" w:cs="Times New Roman"/>
          <w:sz w:val="24"/>
          <w:szCs w:val="24"/>
        </w:rPr>
        <w:t>Near</w:t>
      </w:r>
      <w:proofErr w:type="gramEnd"/>
      <w:r w:rsidR="00F92265" w:rsidRPr="00FF5A19">
        <w:rPr>
          <w:rFonts w:ascii="Cambria" w:eastAsia="Times New Roman" w:hAnsi="Cambria" w:cs="Times New Roman"/>
          <w:sz w:val="24"/>
          <w:szCs w:val="24"/>
        </w:rPr>
        <w:t xml:space="preserve"> normal. H &amp; E.X-280</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CF7A2F" w:rsidRPr="00FF5A19" w:rsidRDefault="00CF7A2F" w:rsidP="00FF5A19">
      <w:pPr>
        <w:spacing w:after="0" w:line="360" w:lineRule="auto"/>
        <w:contextualSpacing/>
        <w:jc w:val="both"/>
        <w:rPr>
          <w:rFonts w:ascii="Cambria" w:eastAsia="Times New Roman" w:hAnsi="Cambria" w:cs="Times New Roman"/>
          <w:sz w:val="24"/>
          <w:szCs w:val="24"/>
        </w:rPr>
      </w:pPr>
    </w:p>
    <w:p w:rsidR="00CF7A2F" w:rsidRPr="00FF5A19" w:rsidRDefault="00CF7A2F"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CF7A2F" w:rsidRPr="00FF5A19">
        <w:rPr>
          <w:rFonts w:ascii="Cambria" w:eastAsia="Times New Roman" w:hAnsi="Cambria" w:cs="Times New Roman"/>
          <w:sz w:val="24"/>
          <w:szCs w:val="24"/>
        </w:rPr>
        <w:t xml:space="preserve">               </w:t>
      </w:r>
      <w:r w:rsidRPr="00FF5A19">
        <w:rPr>
          <w:rFonts w:ascii="Cambria" w:eastAsia="Times New Roman" w:hAnsi="Cambria" w:cs="Times New Roman"/>
          <w:sz w:val="24"/>
          <w:szCs w:val="24"/>
        </w:rPr>
        <w:t xml:space="preserve"> </w:t>
      </w:r>
      <w:r w:rsidRPr="00FF5A19">
        <w:rPr>
          <w:rFonts w:ascii="Cambria" w:eastAsia="Times New Roman" w:hAnsi="Cambria" w:cs="Times New Roman"/>
          <w:noProof/>
          <w:sz w:val="24"/>
          <w:szCs w:val="24"/>
          <w:lang w:val="en-US" w:eastAsia="en-US"/>
        </w:rPr>
        <w:drawing>
          <wp:inline distT="0" distB="0" distL="0" distR="0">
            <wp:extent cx="5353050" cy="3514725"/>
            <wp:effectExtent l="19050" t="0" r="0" b="0"/>
            <wp:docPr id="92" name="Picture 34" descr="21"/>
            <wp:cNvGraphicFramePr/>
            <a:graphic xmlns:a="http://schemas.openxmlformats.org/drawingml/2006/main">
              <a:graphicData uri="http://schemas.openxmlformats.org/drawingml/2006/picture">
                <pic:pic xmlns:pic="http://schemas.openxmlformats.org/drawingml/2006/picture">
                  <pic:nvPicPr>
                    <pic:cNvPr id="137224" name="Picture 8" descr="21"/>
                    <pic:cNvPicPr>
                      <a:picLocks noChangeAspect="1" noChangeArrowheads="1"/>
                    </pic:cNvPicPr>
                  </pic:nvPicPr>
                  <pic:blipFill>
                    <a:blip r:embed="rId86" cstate="print"/>
                    <a:srcRect/>
                    <a:stretch>
                      <a:fillRect/>
                    </a:stretch>
                  </pic:blipFill>
                  <pic:spPr bwMode="auto">
                    <a:xfrm>
                      <a:off x="0" y="0"/>
                      <a:ext cx="5357239" cy="3517476"/>
                    </a:xfrm>
                    <a:prstGeom prst="rect">
                      <a:avLst/>
                    </a:prstGeom>
                    <a:noFill/>
                    <a:ln w="9525">
                      <a:noFill/>
                      <a:miter lim="800000"/>
                      <a:headEnd/>
                      <a:tailEnd/>
                    </a:ln>
                  </pic:spPr>
                </pic:pic>
              </a:graphicData>
            </a:graphic>
          </wp:inline>
        </w:drawing>
      </w:r>
      <w:r w:rsidRPr="00FF5A19">
        <w:rPr>
          <w:rFonts w:ascii="Cambria" w:eastAsia="Times New Roman" w:hAnsi="Cambria" w:cs="Times New Roman"/>
          <w:b/>
          <w:sz w:val="24"/>
          <w:szCs w:val="24"/>
        </w:rPr>
        <w:t xml:space="preserve">       </w:t>
      </w: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F92265" w:rsidRPr="00FF5A19" w:rsidRDefault="00717AA0"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6.4</w:t>
      </w:r>
      <w:r w:rsidR="00F92265" w:rsidRPr="00FF5A19">
        <w:rPr>
          <w:rFonts w:ascii="Cambria" w:eastAsia="Times New Roman" w:hAnsi="Cambria" w:cs="Times New Roman"/>
          <w:b/>
          <w:sz w:val="24"/>
          <w:szCs w:val="24"/>
        </w:rPr>
        <w:t>.</w:t>
      </w:r>
      <w:proofErr w:type="gramEnd"/>
      <w:r w:rsidR="00F92265" w:rsidRPr="00FF5A19">
        <w:rPr>
          <w:rFonts w:ascii="Cambria" w:eastAsia="Times New Roman" w:hAnsi="Cambria" w:cs="Times New Roman"/>
          <w:b/>
          <w:sz w:val="24"/>
          <w:szCs w:val="24"/>
        </w:rPr>
        <w:t xml:space="preserve"> Heart: </w:t>
      </w:r>
      <w:r w:rsidR="00F92265" w:rsidRPr="00FF5A19">
        <w:rPr>
          <w:rFonts w:ascii="Cambria" w:eastAsia="Times New Roman" w:hAnsi="Cambria" w:cs="Times New Roman"/>
          <w:sz w:val="24"/>
          <w:szCs w:val="24"/>
        </w:rPr>
        <w:t>Control Section showing normal cardiac muscle fibres. H &amp; E.X-280</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CF7A2F" w:rsidRPr="00FF5A19" w:rsidRDefault="00CF7A2F" w:rsidP="00FF5A19">
      <w:pPr>
        <w:spacing w:after="0" w:line="360" w:lineRule="auto"/>
        <w:contextualSpacing/>
        <w:jc w:val="both"/>
        <w:rPr>
          <w:rFonts w:ascii="Cambria" w:eastAsia="Times New Roman" w:hAnsi="Cambria" w:cs="Times New Roman"/>
          <w:sz w:val="24"/>
          <w:szCs w:val="24"/>
        </w:rPr>
      </w:pPr>
    </w:p>
    <w:p w:rsidR="00F92265" w:rsidRPr="00FF5A19" w:rsidRDefault="00CF7A2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F92265" w:rsidRPr="00FF5A19">
        <w:rPr>
          <w:rFonts w:ascii="Cambria" w:eastAsia="Times New Roman" w:hAnsi="Cambria" w:cs="Times New Roman"/>
          <w:noProof/>
          <w:sz w:val="24"/>
          <w:szCs w:val="24"/>
          <w:lang w:val="en-US" w:eastAsia="en-US"/>
        </w:rPr>
        <w:drawing>
          <wp:inline distT="0" distB="0" distL="0" distR="0">
            <wp:extent cx="5219700" cy="3895725"/>
            <wp:effectExtent l="19050" t="0" r="0" b="0"/>
            <wp:docPr id="93" name="Picture 35" descr="7%20copy"/>
            <wp:cNvGraphicFramePr/>
            <a:graphic xmlns:a="http://schemas.openxmlformats.org/drawingml/2006/main">
              <a:graphicData uri="http://schemas.openxmlformats.org/drawingml/2006/picture">
                <pic:pic xmlns:pic="http://schemas.openxmlformats.org/drawingml/2006/picture">
                  <pic:nvPicPr>
                    <pic:cNvPr id="138244" name="Picture 4" descr="7%20copy"/>
                    <pic:cNvPicPr>
                      <a:picLocks noChangeAspect="1" noChangeArrowheads="1"/>
                    </pic:cNvPicPr>
                  </pic:nvPicPr>
                  <pic:blipFill>
                    <a:blip r:embed="rId87" cstate="print">
                      <a:lum contrast="-6000"/>
                    </a:blip>
                    <a:srcRect/>
                    <a:stretch>
                      <a:fillRect/>
                    </a:stretch>
                  </pic:blipFill>
                  <pic:spPr bwMode="auto">
                    <a:xfrm>
                      <a:off x="0" y="0"/>
                      <a:ext cx="5251211" cy="3919243"/>
                    </a:xfrm>
                    <a:prstGeom prst="rect">
                      <a:avLst/>
                    </a:prstGeom>
                    <a:noFill/>
                    <a:ln w="9525">
                      <a:noFill/>
                      <a:miter lim="800000"/>
                      <a:headEnd/>
                      <a:tailEnd/>
                    </a:ln>
                  </pic:spPr>
                </pic:pic>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F92265" w:rsidRPr="00FF5A19" w:rsidRDefault="00717AA0"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6.5</w:t>
      </w:r>
      <w:r w:rsidR="00F92265" w:rsidRPr="00FF5A19">
        <w:rPr>
          <w:rFonts w:ascii="Cambria" w:eastAsia="Times New Roman" w:hAnsi="Cambria" w:cs="Times New Roman"/>
          <w:b/>
          <w:sz w:val="24"/>
          <w:szCs w:val="24"/>
        </w:rPr>
        <w:t>.</w:t>
      </w:r>
      <w:proofErr w:type="gramEnd"/>
      <w:r w:rsidR="00F92265" w:rsidRPr="00FF5A19">
        <w:rPr>
          <w:rFonts w:ascii="Cambria" w:eastAsia="Times New Roman" w:hAnsi="Cambria" w:cs="Times New Roman"/>
          <w:b/>
          <w:sz w:val="24"/>
          <w:szCs w:val="24"/>
        </w:rPr>
        <w:t xml:space="preserve"> </w:t>
      </w:r>
      <w:r w:rsidR="00F92265" w:rsidRPr="00FF5A19">
        <w:rPr>
          <w:rFonts w:ascii="Cambria" w:eastAsia="Times New Roman" w:hAnsi="Cambria" w:cs="Times New Roman"/>
          <w:sz w:val="24"/>
          <w:szCs w:val="24"/>
        </w:rPr>
        <w:t>300µg CP. Section showing severe</w:t>
      </w:r>
      <w:r w:rsidR="00F92265" w:rsidRPr="00FF5A19">
        <w:rPr>
          <w:rFonts w:ascii="Cambria" w:eastAsia="Times New Roman" w:hAnsi="Cambria" w:cs="Times New Roman"/>
          <w:b/>
          <w:sz w:val="24"/>
          <w:szCs w:val="24"/>
        </w:rPr>
        <w:t xml:space="preserve"> </w:t>
      </w:r>
      <w:r w:rsidR="00F92265" w:rsidRPr="00FF5A19">
        <w:rPr>
          <w:rFonts w:ascii="Cambria" w:eastAsia="Times New Roman" w:hAnsi="Cambria" w:cs="Times New Roman"/>
          <w:sz w:val="24"/>
          <w:szCs w:val="24"/>
        </w:rPr>
        <w:t>Sarcolysis and mild infiltration of inflammatory cells, H &amp; E.X-280</w:t>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r>
      <w:r w:rsidRPr="00FF5A19">
        <w:rPr>
          <w:rFonts w:ascii="Cambria" w:eastAsia="Times New Roman" w:hAnsi="Cambria" w:cs="Times New Roman"/>
          <w:noProof/>
          <w:sz w:val="24"/>
          <w:szCs w:val="24"/>
          <w:lang w:val="en-US" w:eastAsia="en-US"/>
        </w:rPr>
        <w:drawing>
          <wp:inline distT="0" distB="0" distL="0" distR="0">
            <wp:extent cx="5343525" cy="4038600"/>
            <wp:effectExtent l="19050" t="0" r="9525" b="0"/>
            <wp:docPr id="94" name="Picture 37" descr="10%20copy"/>
            <wp:cNvGraphicFramePr/>
            <a:graphic xmlns:a="http://schemas.openxmlformats.org/drawingml/2006/main">
              <a:graphicData uri="http://schemas.openxmlformats.org/drawingml/2006/picture">
                <pic:pic xmlns:pic="http://schemas.openxmlformats.org/drawingml/2006/picture">
                  <pic:nvPicPr>
                    <pic:cNvPr id="138246" name="Picture 6" descr="10%20copy"/>
                    <pic:cNvPicPr>
                      <a:picLocks noChangeAspect="1" noChangeArrowheads="1"/>
                    </pic:cNvPicPr>
                  </pic:nvPicPr>
                  <pic:blipFill>
                    <a:blip r:embed="rId88" cstate="print">
                      <a:lum bright="12000"/>
                    </a:blip>
                    <a:srcRect/>
                    <a:stretch>
                      <a:fillRect/>
                    </a:stretch>
                  </pic:blipFill>
                  <pic:spPr bwMode="auto">
                    <a:xfrm>
                      <a:off x="0" y="0"/>
                      <a:ext cx="5367528" cy="4056741"/>
                    </a:xfrm>
                    <a:prstGeom prst="rect">
                      <a:avLst/>
                    </a:prstGeom>
                    <a:noFill/>
                    <a:ln w="9525">
                      <a:noFill/>
                      <a:miter lim="800000"/>
                      <a:headEnd/>
                      <a:tailEnd/>
                    </a:ln>
                  </pic:spPr>
                </pic:pic>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F92265" w:rsidRPr="00FF5A19" w:rsidRDefault="00717AA0" w:rsidP="00FF5A19">
      <w:pPr>
        <w:spacing w:after="0" w:line="360" w:lineRule="auto"/>
        <w:contextualSpacing/>
        <w:jc w:val="both"/>
        <w:rPr>
          <w:rFonts w:ascii="Cambria" w:eastAsia="Times New Roman" w:hAnsi="Cambria" w:cs="Times New Roman"/>
          <w:sz w:val="24"/>
          <w:szCs w:val="24"/>
        </w:rPr>
      </w:pPr>
      <w:proofErr w:type="gramStart"/>
      <w:r>
        <w:rPr>
          <w:rFonts w:ascii="Cambria" w:eastAsia="Times New Roman" w:hAnsi="Cambria" w:cs="Times New Roman"/>
          <w:b/>
          <w:sz w:val="24"/>
          <w:szCs w:val="24"/>
        </w:rPr>
        <w:t>Fig. 6.6</w:t>
      </w:r>
      <w:r w:rsidR="00F92265" w:rsidRPr="00FF5A19">
        <w:rPr>
          <w:rFonts w:ascii="Cambria" w:eastAsia="Times New Roman" w:hAnsi="Cambria" w:cs="Times New Roman"/>
          <w:b/>
          <w:sz w:val="24"/>
          <w:szCs w:val="24"/>
        </w:rPr>
        <w:t>.</w:t>
      </w:r>
      <w:proofErr w:type="gramEnd"/>
      <w:r w:rsidR="00F92265" w:rsidRPr="00FF5A19">
        <w:rPr>
          <w:rFonts w:ascii="Cambria" w:eastAsia="Times New Roman" w:hAnsi="Cambria" w:cs="Times New Roman"/>
          <w:b/>
          <w:sz w:val="24"/>
          <w:szCs w:val="24"/>
        </w:rPr>
        <w:t xml:space="preserve"> Heart: </w:t>
      </w:r>
      <w:r w:rsidR="00F92265" w:rsidRPr="00FF5A19">
        <w:rPr>
          <w:rFonts w:ascii="Cambria" w:eastAsia="Times New Roman" w:hAnsi="Cambria" w:cs="Times New Roman"/>
          <w:sz w:val="24"/>
          <w:szCs w:val="24"/>
        </w:rPr>
        <w:t xml:space="preserve">300µg CP + 6.0mg </w:t>
      </w:r>
      <w:r w:rsidR="00375CFC">
        <w:rPr>
          <w:rFonts w:ascii="Cambria" w:eastAsia="Times New Roman" w:hAnsi="Cambria" w:cs="Times New Roman"/>
          <w:sz w:val="24"/>
          <w:szCs w:val="24"/>
        </w:rPr>
        <w:t>AP</w:t>
      </w:r>
      <w:r w:rsidR="00F92265" w:rsidRPr="00FF5A19">
        <w:rPr>
          <w:rFonts w:ascii="Cambria" w:eastAsia="Times New Roman" w:hAnsi="Cambria" w:cs="Times New Roman"/>
          <w:sz w:val="24"/>
          <w:szCs w:val="24"/>
        </w:rPr>
        <w:t>. Section showing</w:t>
      </w:r>
      <w:r w:rsidR="00F92265" w:rsidRPr="00FF5A19">
        <w:rPr>
          <w:rFonts w:ascii="Cambria" w:eastAsia="Times New Roman" w:hAnsi="Cambria" w:cs="Times New Roman"/>
          <w:b/>
          <w:sz w:val="24"/>
          <w:szCs w:val="24"/>
        </w:rPr>
        <w:t xml:space="preserve"> </w:t>
      </w:r>
      <w:r w:rsidR="00F92265" w:rsidRPr="00FF5A19">
        <w:rPr>
          <w:rFonts w:ascii="Cambria" w:eastAsia="Times New Roman" w:hAnsi="Cambria" w:cs="Times New Roman"/>
          <w:sz w:val="24"/>
          <w:szCs w:val="24"/>
        </w:rPr>
        <w:t>near normal appearance.H &amp; E.X-280</w:t>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F92265" w:rsidRPr="00FF5A19" w:rsidRDefault="00CF7A2F"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r w:rsidR="00F92265" w:rsidRPr="00FF5A19">
        <w:rPr>
          <w:rFonts w:ascii="Cambria" w:eastAsia="Times New Roman" w:hAnsi="Cambria" w:cs="Times New Roman"/>
          <w:noProof/>
          <w:sz w:val="24"/>
          <w:szCs w:val="24"/>
          <w:lang w:val="en-US" w:eastAsia="en-US"/>
        </w:rPr>
        <w:drawing>
          <wp:inline distT="0" distB="0" distL="0" distR="0">
            <wp:extent cx="5124450" cy="3990975"/>
            <wp:effectExtent l="19050" t="0" r="0" b="0"/>
            <wp:docPr id="95" name="Picture 38" descr="20"/>
            <wp:cNvGraphicFramePr/>
            <a:graphic xmlns:a="http://schemas.openxmlformats.org/drawingml/2006/main">
              <a:graphicData uri="http://schemas.openxmlformats.org/drawingml/2006/picture">
                <pic:pic xmlns:pic="http://schemas.openxmlformats.org/drawingml/2006/picture">
                  <pic:nvPicPr>
                    <pic:cNvPr id="138248" name="Picture 8" descr="20"/>
                    <pic:cNvPicPr>
                      <a:picLocks noChangeAspect="1" noChangeArrowheads="1"/>
                    </pic:cNvPicPr>
                  </pic:nvPicPr>
                  <pic:blipFill>
                    <a:blip r:embed="rId89" cstate="print"/>
                    <a:srcRect/>
                    <a:stretch>
                      <a:fillRect/>
                    </a:stretch>
                  </pic:blipFill>
                  <pic:spPr bwMode="auto">
                    <a:xfrm>
                      <a:off x="0" y="0"/>
                      <a:ext cx="5141320" cy="4004114"/>
                    </a:xfrm>
                    <a:prstGeom prst="rect">
                      <a:avLst/>
                    </a:prstGeom>
                    <a:noFill/>
                    <a:ln w="9525">
                      <a:noFill/>
                      <a:miter lim="800000"/>
                      <a:headEnd/>
                      <a:tailEnd/>
                    </a:ln>
                  </pic:spPr>
                </pic:pic>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CF7A2F" w:rsidRPr="00FF5A19" w:rsidRDefault="00CF7A2F" w:rsidP="00FF5A19">
      <w:pPr>
        <w:spacing w:after="0" w:line="360" w:lineRule="auto"/>
        <w:contextualSpacing/>
        <w:jc w:val="both"/>
        <w:rPr>
          <w:rFonts w:ascii="Cambria" w:eastAsia="Times New Roman" w:hAnsi="Cambria" w:cs="Times New Roman"/>
          <w:b/>
          <w:sz w:val="24"/>
          <w:szCs w:val="24"/>
        </w:rPr>
      </w:pPr>
    </w:p>
    <w:p w:rsidR="00F92265" w:rsidRPr="00FF5A19" w:rsidRDefault="00717AA0" w:rsidP="00FF5A19">
      <w:pPr>
        <w:spacing w:after="0" w:line="360" w:lineRule="auto"/>
        <w:contextualSpacing/>
        <w:jc w:val="both"/>
        <w:rPr>
          <w:rFonts w:ascii="Cambria" w:eastAsia="Times New Roman" w:hAnsi="Cambria" w:cs="Times New Roman"/>
          <w:bCs/>
          <w:sz w:val="24"/>
          <w:szCs w:val="24"/>
          <w:lang w:val="en-US"/>
        </w:rPr>
      </w:pPr>
      <w:proofErr w:type="gramStart"/>
      <w:r>
        <w:rPr>
          <w:rFonts w:ascii="Cambria" w:eastAsia="Times New Roman" w:hAnsi="Cambria" w:cs="Times New Roman"/>
          <w:b/>
          <w:sz w:val="24"/>
          <w:szCs w:val="24"/>
        </w:rPr>
        <w:t>Fig. 6.7</w:t>
      </w:r>
      <w:r w:rsidR="00F92265" w:rsidRPr="00FF5A19">
        <w:rPr>
          <w:rFonts w:ascii="Cambria" w:eastAsia="Times New Roman" w:hAnsi="Cambria" w:cs="Times New Roman"/>
          <w:b/>
          <w:sz w:val="24"/>
          <w:szCs w:val="24"/>
        </w:rPr>
        <w:t>.</w:t>
      </w:r>
      <w:proofErr w:type="gramEnd"/>
      <w:r w:rsidR="00F92265" w:rsidRPr="00FF5A19">
        <w:rPr>
          <w:rFonts w:ascii="Cambria" w:eastAsia="Times New Roman" w:hAnsi="Cambria" w:cs="Times New Roman"/>
          <w:b/>
          <w:sz w:val="24"/>
          <w:szCs w:val="24"/>
        </w:rPr>
        <w:t xml:space="preserve"> Brain: </w:t>
      </w:r>
      <w:r w:rsidR="00F92265" w:rsidRPr="00FF5A19">
        <w:rPr>
          <w:rFonts w:ascii="Cambria" w:eastAsia="Times New Roman" w:hAnsi="Cambria" w:cs="Times New Roman"/>
          <w:bCs/>
          <w:sz w:val="24"/>
          <w:szCs w:val="24"/>
          <w:lang w:val="en-US"/>
        </w:rPr>
        <w:t>Control showing normal brain cells, H &amp; E.X-280</w:t>
      </w: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3C7120" w:rsidRPr="00FF5A19" w:rsidRDefault="003C7120" w:rsidP="00FF5A19">
      <w:pPr>
        <w:spacing w:after="0" w:line="360" w:lineRule="auto"/>
        <w:contextualSpacing/>
        <w:jc w:val="both"/>
        <w:rPr>
          <w:rFonts w:ascii="Cambria" w:eastAsia="Times New Roman" w:hAnsi="Cambria" w:cs="Times New Roman"/>
          <w:b/>
          <w:sz w:val="24"/>
          <w:szCs w:val="24"/>
        </w:rPr>
      </w:pPr>
    </w:p>
    <w:p w:rsidR="00F92265" w:rsidRPr="00FF5A19" w:rsidRDefault="003C7120"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 xml:space="preserve">               </w:t>
      </w:r>
      <w:r w:rsidR="00F92265" w:rsidRPr="00FF5A19">
        <w:rPr>
          <w:rFonts w:ascii="Cambria" w:eastAsia="Times New Roman" w:hAnsi="Cambria" w:cs="Times New Roman"/>
          <w:b/>
          <w:noProof/>
          <w:sz w:val="24"/>
          <w:szCs w:val="24"/>
          <w:lang w:val="en-US" w:eastAsia="en-US"/>
        </w:rPr>
        <w:drawing>
          <wp:inline distT="0" distB="0" distL="0" distR="0">
            <wp:extent cx="5334000" cy="3876675"/>
            <wp:effectExtent l="19050" t="0" r="0" b="0"/>
            <wp:docPr id="96" name="Picture 39" descr="14%20copy"/>
            <wp:cNvGraphicFramePr/>
            <a:graphic xmlns:a="http://schemas.openxmlformats.org/drawingml/2006/main">
              <a:graphicData uri="http://schemas.openxmlformats.org/drawingml/2006/picture">
                <pic:pic xmlns:pic="http://schemas.openxmlformats.org/drawingml/2006/picture">
                  <pic:nvPicPr>
                    <pic:cNvPr id="139268" name="Picture 4" descr="14%20copy"/>
                    <pic:cNvPicPr>
                      <a:picLocks noChangeAspect="1" noChangeArrowheads="1"/>
                    </pic:cNvPicPr>
                  </pic:nvPicPr>
                  <pic:blipFill>
                    <a:blip r:embed="rId90" cstate="print">
                      <a:lum bright="6000"/>
                    </a:blip>
                    <a:srcRect/>
                    <a:stretch>
                      <a:fillRect/>
                    </a:stretch>
                  </pic:blipFill>
                  <pic:spPr bwMode="auto">
                    <a:xfrm>
                      <a:off x="0" y="0"/>
                      <a:ext cx="5340954" cy="3881729"/>
                    </a:xfrm>
                    <a:prstGeom prst="rect">
                      <a:avLst/>
                    </a:prstGeom>
                    <a:noFill/>
                    <a:ln w="9525">
                      <a:noFill/>
                      <a:miter lim="800000"/>
                      <a:headEnd/>
                      <a:tailEnd/>
                    </a:ln>
                  </pic:spPr>
                </pic:pic>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b/>
          <w:bCs/>
          <w:sz w:val="24"/>
          <w:szCs w:val="24"/>
          <w:lang w:val="en-US"/>
        </w:rPr>
      </w:pPr>
    </w:p>
    <w:p w:rsidR="007A57A9" w:rsidRPr="00FF5A19" w:rsidRDefault="007A57A9" w:rsidP="00FF5A19">
      <w:pPr>
        <w:spacing w:after="0" w:line="360" w:lineRule="auto"/>
        <w:contextualSpacing/>
        <w:jc w:val="both"/>
        <w:rPr>
          <w:rFonts w:ascii="Cambria" w:eastAsia="Times New Roman" w:hAnsi="Cambria" w:cs="Times New Roman"/>
          <w:b/>
          <w:bCs/>
          <w:sz w:val="24"/>
          <w:szCs w:val="24"/>
          <w:lang w:val="en-US"/>
        </w:rPr>
      </w:pPr>
    </w:p>
    <w:p w:rsidR="007A57A9" w:rsidRPr="00FF5A19" w:rsidRDefault="007A57A9" w:rsidP="00FF5A19">
      <w:pPr>
        <w:spacing w:after="0" w:line="360" w:lineRule="auto"/>
        <w:contextualSpacing/>
        <w:jc w:val="both"/>
        <w:rPr>
          <w:rFonts w:ascii="Cambria" w:eastAsia="Times New Roman" w:hAnsi="Cambria" w:cs="Times New Roman"/>
          <w:b/>
          <w:bCs/>
          <w:sz w:val="24"/>
          <w:szCs w:val="24"/>
          <w:lang w:val="en-US"/>
        </w:rPr>
      </w:pPr>
    </w:p>
    <w:p w:rsidR="007A57A9" w:rsidRPr="00FF5A19" w:rsidRDefault="007A57A9" w:rsidP="00FF5A19">
      <w:pPr>
        <w:spacing w:after="0" w:line="360" w:lineRule="auto"/>
        <w:contextualSpacing/>
        <w:jc w:val="both"/>
        <w:rPr>
          <w:rFonts w:ascii="Cambria" w:eastAsia="Times New Roman" w:hAnsi="Cambria" w:cs="Times New Roman"/>
          <w:b/>
          <w:bCs/>
          <w:sz w:val="24"/>
          <w:szCs w:val="24"/>
          <w:lang w:val="en-US"/>
        </w:rPr>
      </w:pPr>
    </w:p>
    <w:p w:rsidR="007A57A9" w:rsidRPr="00FF5A19" w:rsidRDefault="007A57A9" w:rsidP="00FF5A19">
      <w:pPr>
        <w:spacing w:after="0" w:line="360" w:lineRule="auto"/>
        <w:contextualSpacing/>
        <w:jc w:val="both"/>
        <w:rPr>
          <w:rFonts w:ascii="Cambria" w:eastAsia="Times New Roman" w:hAnsi="Cambria" w:cs="Times New Roman"/>
          <w:b/>
          <w:bCs/>
          <w:sz w:val="24"/>
          <w:szCs w:val="24"/>
          <w:lang w:val="en-US"/>
        </w:rPr>
      </w:pPr>
    </w:p>
    <w:p w:rsidR="007A57A9" w:rsidRPr="00FF5A19" w:rsidRDefault="007A57A9" w:rsidP="00FF5A19">
      <w:pPr>
        <w:spacing w:after="0" w:line="360" w:lineRule="auto"/>
        <w:contextualSpacing/>
        <w:jc w:val="both"/>
        <w:rPr>
          <w:rFonts w:ascii="Cambria" w:eastAsia="Times New Roman" w:hAnsi="Cambria" w:cs="Times New Roman"/>
          <w:b/>
          <w:bCs/>
          <w:sz w:val="24"/>
          <w:szCs w:val="24"/>
          <w:lang w:val="en-US"/>
        </w:rPr>
      </w:pPr>
    </w:p>
    <w:p w:rsidR="007A57A9" w:rsidRPr="00FF5A19" w:rsidRDefault="007A57A9" w:rsidP="00FF5A19">
      <w:pPr>
        <w:spacing w:after="0" w:line="360" w:lineRule="auto"/>
        <w:contextualSpacing/>
        <w:jc w:val="both"/>
        <w:rPr>
          <w:rFonts w:ascii="Cambria" w:eastAsia="Times New Roman" w:hAnsi="Cambria" w:cs="Times New Roman"/>
          <w:b/>
          <w:bCs/>
          <w:sz w:val="24"/>
          <w:szCs w:val="24"/>
          <w:lang w:val="en-US"/>
        </w:rPr>
      </w:pPr>
    </w:p>
    <w:p w:rsidR="007A57A9" w:rsidRPr="00FF5A19" w:rsidRDefault="007A57A9" w:rsidP="00FF5A19">
      <w:pPr>
        <w:spacing w:after="0" w:line="360" w:lineRule="auto"/>
        <w:contextualSpacing/>
        <w:jc w:val="both"/>
        <w:rPr>
          <w:rFonts w:ascii="Cambria" w:eastAsia="Times New Roman" w:hAnsi="Cambria" w:cs="Times New Roman"/>
          <w:b/>
          <w:bCs/>
          <w:sz w:val="24"/>
          <w:szCs w:val="24"/>
          <w:lang w:val="en-US"/>
        </w:rPr>
      </w:pPr>
    </w:p>
    <w:p w:rsidR="007A57A9" w:rsidRPr="00FF5A19" w:rsidRDefault="007A57A9" w:rsidP="00FF5A19">
      <w:pPr>
        <w:spacing w:after="0" w:line="360" w:lineRule="auto"/>
        <w:contextualSpacing/>
        <w:jc w:val="both"/>
        <w:rPr>
          <w:rFonts w:ascii="Cambria" w:eastAsia="Times New Roman" w:hAnsi="Cambria" w:cs="Times New Roman"/>
          <w:b/>
          <w:bCs/>
          <w:sz w:val="24"/>
          <w:szCs w:val="24"/>
          <w:lang w:val="en-US"/>
        </w:rPr>
      </w:pPr>
    </w:p>
    <w:p w:rsidR="007A57A9" w:rsidRPr="00FF5A19" w:rsidRDefault="007A57A9" w:rsidP="00FF5A19">
      <w:pPr>
        <w:spacing w:after="0" w:line="360" w:lineRule="auto"/>
        <w:contextualSpacing/>
        <w:jc w:val="both"/>
        <w:rPr>
          <w:rFonts w:ascii="Cambria" w:eastAsia="Times New Roman" w:hAnsi="Cambria" w:cs="Times New Roman"/>
          <w:b/>
          <w:bCs/>
          <w:sz w:val="24"/>
          <w:szCs w:val="24"/>
          <w:lang w:val="en-US"/>
        </w:rPr>
      </w:pPr>
    </w:p>
    <w:p w:rsidR="00CF7A2F" w:rsidRPr="00FF5A19" w:rsidRDefault="00CF7A2F" w:rsidP="00FF5A19">
      <w:pPr>
        <w:spacing w:after="0" w:line="360" w:lineRule="auto"/>
        <w:contextualSpacing/>
        <w:jc w:val="both"/>
        <w:rPr>
          <w:rFonts w:ascii="Cambria" w:eastAsia="Times New Roman" w:hAnsi="Cambria" w:cs="Times New Roman"/>
          <w:b/>
          <w:bCs/>
          <w:sz w:val="24"/>
          <w:szCs w:val="24"/>
          <w:lang w:val="en-US"/>
        </w:rPr>
      </w:pPr>
    </w:p>
    <w:p w:rsidR="00CF7A2F" w:rsidRPr="00FF5A19" w:rsidRDefault="00CF7A2F" w:rsidP="00FF5A19">
      <w:pPr>
        <w:spacing w:after="0" w:line="360" w:lineRule="auto"/>
        <w:contextualSpacing/>
        <w:jc w:val="both"/>
        <w:rPr>
          <w:rFonts w:ascii="Cambria" w:eastAsia="Times New Roman" w:hAnsi="Cambria" w:cs="Times New Roman"/>
          <w:b/>
          <w:bCs/>
          <w:sz w:val="24"/>
          <w:szCs w:val="24"/>
          <w:lang w:val="en-US"/>
        </w:rPr>
      </w:pPr>
    </w:p>
    <w:p w:rsidR="00CF7A2F" w:rsidRPr="00FF5A19" w:rsidRDefault="00CF7A2F" w:rsidP="00FF5A19">
      <w:pPr>
        <w:spacing w:after="0" w:line="360" w:lineRule="auto"/>
        <w:contextualSpacing/>
        <w:jc w:val="both"/>
        <w:rPr>
          <w:rFonts w:ascii="Cambria" w:eastAsia="Times New Roman" w:hAnsi="Cambria" w:cs="Times New Roman"/>
          <w:b/>
          <w:bCs/>
          <w:sz w:val="24"/>
          <w:szCs w:val="24"/>
          <w:lang w:val="en-US"/>
        </w:rPr>
      </w:pPr>
    </w:p>
    <w:p w:rsidR="00CF7A2F" w:rsidRPr="00FF5A19" w:rsidRDefault="00CF7A2F" w:rsidP="00FF5A19">
      <w:pPr>
        <w:spacing w:after="0" w:line="360" w:lineRule="auto"/>
        <w:contextualSpacing/>
        <w:jc w:val="both"/>
        <w:rPr>
          <w:rFonts w:ascii="Cambria" w:eastAsia="Times New Roman" w:hAnsi="Cambria" w:cs="Times New Roman"/>
          <w:b/>
          <w:bCs/>
          <w:sz w:val="24"/>
          <w:szCs w:val="24"/>
          <w:lang w:val="en-US"/>
        </w:rPr>
      </w:pPr>
    </w:p>
    <w:p w:rsidR="00C36279" w:rsidRDefault="00C36279" w:rsidP="00FF5A19">
      <w:pPr>
        <w:spacing w:after="0" w:line="360" w:lineRule="auto"/>
        <w:contextualSpacing/>
        <w:jc w:val="both"/>
        <w:rPr>
          <w:rFonts w:ascii="Cambria" w:eastAsia="Times New Roman" w:hAnsi="Cambria" w:cs="Times New Roman"/>
          <w:b/>
          <w:bCs/>
          <w:sz w:val="24"/>
          <w:szCs w:val="24"/>
          <w:lang w:val="en-US"/>
        </w:rPr>
      </w:pPr>
    </w:p>
    <w:p w:rsidR="00F92265" w:rsidRPr="00FF5A19" w:rsidRDefault="00717AA0" w:rsidP="00FF5A19">
      <w:pPr>
        <w:spacing w:after="0" w:line="360" w:lineRule="auto"/>
        <w:contextualSpacing/>
        <w:jc w:val="both"/>
        <w:rPr>
          <w:rFonts w:ascii="Cambria" w:eastAsia="Times New Roman" w:hAnsi="Cambria" w:cs="Times New Roman"/>
          <w:bCs/>
          <w:sz w:val="24"/>
          <w:szCs w:val="24"/>
        </w:rPr>
      </w:pPr>
      <w:proofErr w:type="gramStart"/>
      <w:r>
        <w:rPr>
          <w:rFonts w:ascii="Cambria" w:eastAsia="Times New Roman" w:hAnsi="Cambria" w:cs="Times New Roman"/>
          <w:b/>
          <w:bCs/>
          <w:sz w:val="24"/>
          <w:szCs w:val="24"/>
          <w:lang w:val="en-US"/>
        </w:rPr>
        <w:t>Fig. 6.8</w:t>
      </w:r>
      <w:r w:rsidR="00F92265" w:rsidRPr="00FF5A19">
        <w:rPr>
          <w:rFonts w:ascii="Cambria" w:eastAsia="Times New Roman" w:hAnsi="Cambria" w:cs="Times New Roman"/>
          <w:b/>
          <w:bCs/>
          <w:sz w:val="24"/>
          <w:szCs w:val="24"/>
          <w:lang w:val="en-US"/>
        </w:rPr>
        <w:t>.</w:t>
      </w:r>
      <w:proofErr w:type="gramEnd"/>
      <w:r w:rsidR="00F92265" w:rsidRPr="00FF5A19">
        <w:rPr>
          <w:rFonts w:ascii="Cambria" w:eastAsia="Times New Roman" w:hAnsi="Cambria" w:cs="Times New Roman"/>
          <w:b/>
          <w:bCs/>
          <w:sz w:val="24"/>
          <w:szCs w:val="24"/>
          <w:lang w:val="en-US"/>
        </w:rPr>
        <w:t xml:space="preserve"> Brain: </w:t>
      </w:r>
      <w:r w:rsidR="00F92265" w:rsidRPr="00FF5A19">
        <w:rPr>
          <w:rFonts w:ascii="Cambria" w:eastAsia="Times New Roman" w:hAnsi="Cambria" w:cs="Times New Roman"/>
          <w:bCs/>
          <w:sz w:val="24"/>
          <w:szCs w:val="24"/>
          <w:lang w:val="en-US"/>
        </w:rPr>
        <w:t>3.0 mg CA.  Section showing</w:t>
      </w:r>
      <w:r w:rsidR="00F92265" w:rsidRPr="00FF5A19">
        <w:rPr>
          <w:rFonts w:ascii="Cambria" w:eastAsia="Times New Roman" w:hAnsi="Cambria" w:cs="Times New Roman"/>
          <w:b/>
          <w:bCs/>
          <w:sz w:val="24"/>
          <w:szCs w:val="24"/>
          <w:lang w:val="en-US"/>
        </w:rPr>
        <w:t xml:space="preserve"> </w:t>
      </w:r>
      <w:r w:rsidR="00AD0C68" w:rsidRPr="00FF5A19">
        <w:rPr>
          <w:rFonts w:ascii="Cambria" w:eastAsia="Times New Roman" w:hAnsi="Cambria" w:cs="Times New Roman"/>
          <w:bCs/>
          <w:sz w:val="24"/>
          <w:szCs w:val="24"/>
        </w:rPr>
        <w:t>severe</w:t>
      </w:r>
      <w:r w:rsidR="00F92265" w:rsidRPr="00FF5A19">
        <w:rPr>
          <w:rFonts w:ascii="Cambria" w:eastAsia="Times New Roman" w:hAnsi="Cambria" w:cs="Times New Roman"/>
          <w:bCs/>
          <w:sz w:val="24"/>
          <w:szCs w:val="24"/>
        </w:rPr>
        <w:t xml:space="preserve"> congestion, H &amp; E.X-280</w:t>
      </w:r>
    </w:p>
    <w:p w:rsidR="00F92265" w:rsidRPr="00FF5A19" w:rsidRDefault="00F92265" w:rsidP="00FF5A19">
      <w:pPr>
        <w:spacing w:after="0" w:line="360" w:lineRule="auto"/>
        <w:contextualSpacing/>
        <w:jc w:val="both"/>
        <w:rPr>
          <w:rFonts w:ascii="Cambria" w:eastAsia="Times New Roman" w:hAnsi="Cambria" w:cs="Times New Roman"/>
          <w:bCs/>
          <w:sz w:val="24"/>
          <w:szCs w:val="24"/>
          <w:lang w:val="en-US"/>
        </w:rPr>
      </w:pPr>
    </w:p>
    <w:p w:rsidR="003C7120" w:rsidRPr="00FF5A19" w:rsidRDefault="003C7120" w:rsidP="00FF5A19">
      <w:pPr>
        <w:spacing w:after="0" w:line="360" w:lineRule="auto"/>
        <w:contextualSpacing/>
        <w:jc w:val="both"/>
        <w:rPr>
          <w:rFonts w:ascii="Cambria" w:eastAsia="Times New Roman" w:hAnsi="Cambria" w:cs="Times New Roman"/>
          <w:bCs/>
          <w:sz w:val="24"/>
          <w:szCs w:val="24"/>
          <w:lang w:val="en-US"/>
        </w:rPr>
      </w:pPr>
    </w:p>
    <w:p w:rsidR="003C7120" w:rsidRPr="00FF5A19" w:rsidRDefault="003C7120" w:rsidP="00FF5A19">
      <w:pPr>
        <w:spacing w:after="0" w:line="360" w:lineRule="auto"/>
        <w:contextualSpacing/>
        <w:jc w:val="both"/>
        <w:rPr>
          <w:rFonts w:ascii="Cambria" w:eastAsia="Times New Roman" w:hAnsi="Cambria" w:cs="Times New Roman"/>
          <w:bCs/>
          <w:sz w:val="24"/>
          <w:szCs w:val="24"/>
          <w:lang w:val="en-US"/>
        </w:rPr>
      </w:pPr>
    </w:p>
    <w:p w:rsidR="00F92265" w:rsidRPr="00FF5A19" w:rsidRDefault="00F92265" w:rsidP="00FF5A19">
      <w:pPr>
        <w:spacing w:after="0" w:line="360" w:lineRule="auto"/>
        <w:contextualSpacing/>
        <w:jc w:val="both"/>
        <w:rPr>
          <w:rFonts w:ascii="Cambria" w:eastAsia="Times New Roman" w:hAnsi="Cambria" w:cs="Times New Roman"/>
          <w:b/>
          <w:bCs/>
          <w:sz w:val="24"/>
          <w:szCs w:val="24"/>
          <w:lang w:val="en-US"/>
        </w:rPr>
      </w:pPr>
      <w:r w:rsidRPr="00FF5A19">
        <w:rPr>
          <w:rFonts w:ascii="Cambria" w:eastAsia="Times New Roman" w:hAnsi="Cambria" w:cs="Times New Roman"/>
          <w:bCs/>
          <w:sz w:val="24"/>
          <w:szCs w:val="24"/>
          <w:lang w:val="en-US"/>
        </w:rPr>
        <w:tab/>
      </w:r>
      <w:r w:rsidRPr="00FF5A19">
        <w:rPr>
          <w:rFonts w:ascii="Cambria" w:eastAsia="Times New Roman" w:hAnsi="Cambria" w:cs="Times New Roman"/>
          <w:b/>
          <w:bCs/>
          <w:noProof/>
          <w:sz w:val="24"/>
          <w:szCs w:val="24"/>
          <w:lang w:val="en-US" w:eastAsia="en-US"/>
        </w:rPr>
        <w:drawing>
          <wp:inline distT="0" distB="0" distL="0" distR="0">
            <wp:extent cx="5391150" cy="4248150"/>
            <wp:effectExtent l="19050" t="0" r="0" b="0"/>
            <wp:docPr id="97" name="Picture 40" descr="16 copy"/>
            <wp:cNvGraphicFramePr/>
            <a:graphic xmlns:a="http://schemas.openxmlformats.org/drawingml/2006/main">
              <a:graphicData uri="http://schemas.openxmlformats.org/drawingml/2006/picture">
                <pic:pic xmlns:pic="http://schemas.openxmlformats.org/drawingml/2006/picture">
                  <pic:nvPicPr>
                    <pic:cNvPr id="139270" name="Picture 6" descr="16 copy"/>
                    <pic:cNvPicPr>
                      <a:picLocks noChangeAspect="1" noChangeArrowheads="1"/>
                    </pic:cNvPicPr>
                  </pic:nvPicPr>
                  <pic:blipFill>
                    <a:blip r:embed="rId91" cstate="print"/>
                    <a:srcRect/>
                    <a:stretch>
                      <a:fillRect/>
                    </a:stretch>
                  </pic:blipFill>
                  <pic:spPr bwMode="auto">
                    <a:xfrm>
                      <a:off x="0" y="0"/>
                      <a:ext cx="5400889" cy="4255824"/>
                    </a:xfrm>
                    <a:prstGeom prst="rect">
                      <a:avLst/>
                    </a:prstGeom>
                    <a:noFill/>
                    <a:ln w="9525">
                      <a:noFill/>
                      <a:miter lim="800000"/>
                      <a:headEnd/>
                      <a:tailEnd/>
                    </a:ln>
                  </pic:spPr>
                </pic:pic>
              </a:graphicData>
            </a:graphic>
          </wp:inline>
        </w:drawing>
      </w:r>
      <w:r w:rsidRPr="00FF5A19">
        <w:rPr>
          <w:rFonts w:ascii="Cambria" w:eastAsia="Times New Roman" w:hAnsi="Cambria" w:cs="Times New Roman"/>
          <w:b/>
          <w:bCs/>
          <w:sz w:val="24"/>
          <w:szCs w:val="24"/>
          <w:lang w:val="en-US"/>
        </w:rPr>
        <w:t xml:space="preserve"> </w:t>
      </w:r>
    </w:p>
    <w:p w:rsidR="00F92265" w:rsidRPr="00FF5A19" w:rsidRDefault="00F92265" w:rsidP="00FF5A19">
      <w:pPr>
        <w:spacing w:after="0" w:line="360" w:lineRule="auto"/>
        <w:contextualSpacing/>
        <w:jc w:val="both"/>
        <w:rPr>
          <w:rFonts w:ascii="Cambria" w:eastAsia="Times New Roman" w:hAnsi="Cambria" w:cs="Times New Roman"/>
          <w:b/>
          <w:bCs/>
          <w:sz w:val="24"/>
          <w:szCs w:val="24"/>
          <w:lang w:val="en-US"/>
        </w:rPr>
      </w:pPr>
    </w:p>
    <w:p w:rsidR="003C7120" w:rsidRPr="00FF5A19" w:rsidRDefault="003C7120" w:rsidP="00FF5A19">
      <w:pPr>
        <w:spacing w:after="0" w:line="360" w:lineRule="auto"/>
        <w:contextualSpacing/>
        <w:jc w:val="both"/>
        <w:rPr>
          <w:rFonts w:ascii="Cambria" w:eastAsia="Times New Roman" w:hAnsi="Cambria" w:cs="Times New Roman"/>
          <w:b/>
          <w:bCs/>
          <w:sz w:val="24"/>
          <w:szCs w:val="24"/>
          <w:lang w:val="en-US"/>
        </w:rPr>
      </w:pPr>
    </w:p>
    <w:p w:rsidR="003C7120" w:rsidRPr="00FF5A19" w:rsidRDefault="003C7120" w:rsidP="00FF5A19">
      <w:pPr>
        <w:spacing w:after="0" w:line="360" w:lineRule="auto"/>
        <w:contextualSpacing/>
        <w:jc w:val="both"/>
        <w:rPr>
          <w:rFonts w:ascii="Cambria" w:eastAsia="Times New Roman" w:hAnsi="Cambria" w:cs="Times New Roman"/>
          <w:b/>
          <w:bCs/>
          <w:sz w:val="24"/>
          <w:szCs w:val="24"/>
          <w:lang w:val="en-US"/>
        </w:rPr>
      </w:pPr>
    </w:p>
    <w:p w:rsidR="003C7120" w:rsidRPr="00FF5A19" w:rsidRDefault="003C7120" w:rsidP="00FF5A19">
      <w:pPr>
        <w:spacing w:after="0" w:line="360" w:lineRule="auto"/>
        <w:contextualSpacing/>
        <w:jc w:val="both"/>
        <w:rPr>
          <w:rFonts w:ascii="Cambria" w:eastAsia="Times New Roman" w:hAnsi="Cambria" w:cs="Times New Roman"/>
          <w:b/>
          <w:bCs/>
          <w:sz w:val="24"/>
          <w:szCs w:val="24"/>
          <w:lang w:val="en-US"/>
        </w:rPr>
      </w:pPr>
    </w:p>
    <w:p w:rsidR="003C7120" w:rsidRPr="00FF5A19" w:rsidRDefault="003C7120" w:rsidP="00FF5A19">
      <w:pPr>
        <w:spacing w:after="0" w:line="360" w:lineRule="auto"/>
        <w:contextualSpacing/>
        <w:jc w:val="both"/>
        <w:rPr>
          <w:rFonts w:ascii="Cambria" w:eastAsia="Times New Roman" w:hAnsi="Cambria" w:cs="Times New Roman"/>
          <w:b/>
          <w:bCs/>
          <w:sz w:val="24"/>
          <w:szCs w:val="24"/>
          <w:lang w:val="en-US"/>
        </w:rPr>
      </w:pPr>
    </w:p>
    <w:p w:rsidR="003C7120" w:rsidRPr="00FF5A19" w:rsidRDefault="003C7120" w:rsidP="00FF5A19">
      <w:pPr>
        <w:spacing w:after="0" w:line="360" w:lineRule="auto"/>
        <w:contextualSpacing/>
        <w:jc w:val="both"/>
        <w:rPr>
          <w:rFonts w:ascii="Cambria" w:eastAsia="Times New Roman" w:hAnsi="Cambria" w:cs="Times New Roman"/>
          <w:b/>
          <w:bCs/>
          <w:sz w:val="24"/>
          <w:szCs w:val="24"/>
          <w:lang w:val="en-US"/>
        </w:rPr>
      </w:pPr>
    </w:p>
    <w:p w:rsidR="003C7120" w:rsidRPr="00FF5A19" w:rsidRDefault="003C7120" w:rsidP="00FF5A19">
      <w:pPr>
        <w:spacing w:after="0" w:line="360" w:lineRule="auto"/>
        <w:contextualSpacing/>
        <w:jc w:val="both"/>
        <w:rPr>
          <w:rFonts w:ascii="Cambria" w:eastAsia="Times New Roman" w:hAnsi="Cambria" w:cs="Times New Roman"/>
          <w:b/>
          <w:bCs/>
          <w:sz w:val="24"/>
          <w:szCs w:val="24"/>
          <w:lang w:val="en-US"/>
        </w:rPr>
      </w:pPr>
    </w:p>
    <w:p w:rsidR="003C7120" w:rsidRPr="00FF5A19" w:rsidRDefault="003C7120" w:rsidP="00FF5A19">
      <w:pPr>
        <w:spacing w:after="0" w:line="360" w:lineRule="auto"/>
        <w:contextualSpacing/>
        <w:jc w:val="both"/>
        <w:rPr>
          <w:rFonts w:ascii="Cambria" w:eastAsia="Times New Roman" w:hAnsi="Cambria" w:cs="Times New Roman"/>
          <w:b/>
          <w:bCs/>
          <w:sz w:val="24"/>
          <w:szCs w:val="24"/>
          <w:lang w:val="en-US"/>
        </w:rPr>
      </w:pPr>
    </w:p>
    <w:p w:rsidR="003C7120" w:rsidRPr="00FF5A19" w:rsidRDefault="003C7120" w:rsidP="00FF5A19">
      <w:pPr>
        <w:spacing w:after="0" w:line="360" w:lineRule="auto"/>
        <w:contextualSpacing/>
        <w:jc w:val="both"/>
        <w:rPr>
          <w:rFonts w:ascii="Cambria" w:eastAsia="Times New Roman" w:hAnsi="Cambria" w:cs="Times New Roman"/>
          <w:b/>
          <w:bCs/>
          <w:sz w:val="24"/>
          <w:szCs w:val="24"/>
          <w:lang w:val="en-US"/>
        </w:rPr>
      </w:pPr>
    </w:p>
    <w:p w:rsidR="003C7120" w:rsidRPr="00FF5A19" w:rsidRDefault="003C7120" w:rsidP="00FF5A19">
      <w:pPr>
        <w:spacing w:after="0" w:line="360" w:lineRule="auto"/>
        <w:contextualSpacing/>
        <w:jc w:val="both"/>
        <w:rPr>
          <w:rFonts w:ascii="Cambria" w:eastAsia="Times New Roman" w:hAnsi="Cambria" w:cs="Times New Roman"/>
          <w:b/>
          <w:bCs/>
          <w:sz w:val="24"/>
          <w:szCs w:val="24"/>
          <w:lang w:val="en-US"/>
        </w:rPr>
      </w:pPr>
    </w:p>
    <w:p w:rsidR="003C7120" w:rsidRPr="00FF5A19" w:rsidRDefault="003C7120" w:rsidP="00FF5A19">
      <w:pPr>
        <w:spacing w:after="0" w:line="360" w:lineRule="auto"/>
        <w:contextualSpacing/>
        <w:jc w:val="both"/>
        <w:rPr>
          <w:rFonts w:ascii="Cambria" w:eastAsia="Times New Roman" w:hAnsi="Cambria" w:cs="Times New Roman"/>
          <w:b/>
          <w:bCs/>
          <w:sz w:val="24"/>
          <w:szCs w:val="24"/>
          <w:lang w:val="en-US"/>
        </w:rPr>
      </w:pPr>
    </w:p>
    <w:p w:rsidR="00F92265" w:rsidRPr="00FF5A19" w:rsidRDefault="00F92265" w:rsidP="00FF5A19">
      <w:pPr>
        <w:spacing w:after="0" w:line="360" w:lineRule="auto"/>
        <w:contextualSpacing/>
        <w:jc w:val="both"/>
        <w:rPr>
          <w:rFonts w:ascii="Cambria" w:eastAsia="Times New Roman" w:hAnsi="Cambria" w:cs="Times New Roman"/>
          <w:bCs/>
          <w:sz w:val="24"/>
          <w:szCs w:val="24"/>
          <w:lang w:val="en-US"/>
        </w:rPr>
      </w:pPr>
      <w:proofErr w:type="gramStart"/>
      <w:r w:rsidRPr="00FF5A19">
        <w:rPr>
          <w:rFonts w:ascii="Cambria" w:eastAsia="Times New Roman" w:hAnsi="Cambria" w:cs="Times New Roman"/>
          <w:b/>
          <w:bCs/>
          <w:sz w:val="24"/>
          <w:szCs w:val="24"/>
          <w:lang w:val="en-US"/>
        </w:rPr>
        <w:t>Fig.</w:t>
      </w:r>
      <w:r w:rsidR="00717AA0">
        <w:rPr>
          <w:rFonts w:ascii="Cambria" w:eastAsia="Times New Roman" w:hAnsi="Cambria" w:cs="Times New Roman"/>
          <w:b/>
          <w:bCs/>
          <w:sz w:val="24"/>
          <w:szCs w:val="24"/>
          <w:lang w:val="en-US"/>
        </w:rPr>
        <w:t xml:space="preserve"> 6.9</w:t>
      </w:r>
      <w:r w:rsidRPr="00FF5A19">
        <w:rPr>
          <w:rFonts w:ascii="Cambria" w:eastAsia="Times New Roman" w:hAnsi="Cambria" w:cs="Times New Roman"/>
          <w:b/>
          <w:bCs/>
          <w:sz w:val="24"/>
          <w:szCs w:val="24"/>
          <w:lang w:val="en-US"/>
        </w:rPr>
        <w:t>.</w:t>
      </w:r>
      <w:proofErr w:type="gramEnd"/>
      <w:r w:rsidRPr="00FF5A19">
        <w:rPr>
          <w:rFonts w:ascii="Cambria" w:eastAsia="Times New Roman" w:hAnsi="Cambria" w:cs="Times New Roman"/>
          <w:b/>
          <w:bCs/>
          <w:sz w:val="24"/>
          <w:szCs w:val="24"/>
          <w:lang w:val="en-US"/>
        </w:rPr>
        <w:t xml:space="preserve"> Brain: </w:t>
      </w:r>
      <w:r w:rsidRPr="00FF5A19">
        <w:rPr>
          <w:rFonts w:ascii="Cambria" w:eastAsia="Times New Roman" w:hAnsi="Cambria" w:cs="Times New Roman"/>
          <w:bCs/>
          <w:sz w:val="24"/>
          <w:szCs w:val="24"/>
          <w:lang w:val="en-US"/>
        </w:rPr>
        <w:t>6.0 mg BM. Section showing near normal, H &amp; E.X-280</w:t>
      </w:r>
    </w:p>
    <w:p w:rsidR="00F92265" w:rsidRPr="00FF5A19" w:rsidRDefault="00F92265" w:rsidP="00FF5A19">
      <w:pPr>
        <w:spacing w:after="0" w:line="360" w:lineRule="auto"/>
        <w:contextualSpacing/>
        <w:jc w:val="both"/>
        <w:rPr>
          <w:rFonts w:ascii="Cambria" w:eastAsia="Times New Roman" w:hAnsi="Cambria" w:cs="Times New Roman"/>
          <w:b/>
          <w:bCs/>
          <w:sz w:val="24"/>
          <w:szCs w:val="24"/>
          <w:lang w:val="en-US"/>
        </w:rPr>
      </w:pPr>
    </w:p>
    <w:p w:rsidR="00E54987" w:rsidRPr="00FF5A19" w:rsidRDefault="00F92265" w:rsidP="00FF5A19">
      <w:pPr>
        <w:spacing w:after="0" w:line="360" w:lineRule="auto"/>
        <w:contextualSpacing/>
        <w:jc w:val="both"/>
        <w:rPr>
          <w:rFonts w:ascii="Cambria" w:eastAsia="Times New Roman" w:hAnsi="Cambria" w:cs="Times New Roman"/>
          <w:b/>
          <w:bCs/>
          <w:noProof/>
          <w:sz w:val="24"/>
          <w:szCs w:val="24"/>
          <w:lang w:val="en-US" w:eastAsia="en-US"/>
        </w:rPr>
      </w:pPr>
      <w:r w:rsidRPr="00FF5A19">
        <w:rPr>
          <w:rFonts w:ascii="Cambria" w:eastAsia="Times New Roman" w:hAnsi="Cambria" w:cs="Times New Roman"/>
          <w:b/>
          <w:bCs/>
          <w:sz w:val="24"/>
          <w:szCs w:val="24"/>
          <w:lang w:val="en-US"/>
        </w:rPr>
        <w:t xml:space="preserve">                            </w:t>
      </w:r>
    </w:p>
    <w:p w:rsidR="00F92265" w:rsidRPr="00FF5A19" w:rsidRDefault="00E54987" w:rsidP="00FF5A19">
      <w:pPr>
        <w:spacing w:after="0" w:line="360" w:lineRule="auto"/>
        <w:ind w:left="720" w:firstLine="720"/>
        <w:contextualSpacing/>
        <w:jc w:val="both"/>
        <w:rPr>
          <w:rFonts w:ascii="Cambria" w:eastAsia="Times New Roman" w:hAnsi="Cambria" w:cs="Times New Roman"/>
          <w:b/>
          <w:bCs/>
          <w:noProof/>
          <w:sz w:val="24"/>
          <w:szCs w:val="24"/>
          <w:lang w:val="en-US" w:eastAsia="en-US"/>
        </w:rPr>
      </w:pPr>
      <w:r w:rsidRPr="00FF5A19">
        <w:rPr>
          <w:rFonts w:ascii="Cambria" w:eastAsia="Times New Roman" w:hAnsi="Cambria" w:cs="Times New Roman"/>
          <w:b/>
          <w:bCs/>
          <w:noProof/>
          <w:sz w:val="24"/>
          <w:szCs w:val="24"/>
          <w:lang w:val="en-US" w:eastAsia="en-US"/>
        </w:rPr>
        <w:t xml:space="preserve"> </w:t>
      </w:r>
      <w:r w:rsidR="00F92265" w:rsidRPr="00FF5A19">
        <w:rPr>
          <w:rFonts w:ascii="Cambria" w:eastAsia="Times New Roman" w:hAnsi="Cambria" w:cs="Times New Roman"/>
          <w:b/>
          <w:bCs/>
          <w:noProof/>
          <w:sz w:val="24"/>
          <w:szCs w:val="24"/>
          <w:lang w:val="en-US" w:eastAsia="en-US"/>
        </w:rPr>
        <w:drawing>
          <wp:inline distT="0" distB="0" distL="0" distR="0">
            <wp:extent cx="5048250" cy="3581400"/>
            <wp:effectExtent l="19050" t="0" r="0" b="0"/>
            <wp:docPr id="98" name="Picture 41" descr="19"/>
            <wp:cNvGraphicFramePr/>
            <a:graphic xmlns:a="http://schemas.openxmlformats.org/drawingml/2006/main">
              <a:graphicData uri="http://schemas.openxmlformats.org/drawingml/2006/picture">
                <pic:pic xmlns:pic="http://schemas.openxmlformats.org/drawingml/2006/picture">
                  <pic:nvPicPr>
                    <pic:cNvPr id="139272" name="Picture 8" descr="19"/>
                    <pic:cNvPicPr>
                      <a:picLocks noChangeAspect="1" noChangeArrowheads="1"/>
                    </pic:cNvPicPr>
                  </pic:nvPicPr>
                  <pic:blipFill>
                    <a:blip r:embed="rId92" cstate="print"/>
                    <a:srcRect/>
                    <a:stretch>
                      <a:fillRect/>
                    </a:stretch>
                  </pic:blipFill>
                  <pic:spPr bwMode="auto">
                    <a:xfrm>
                      <a:off x="0" y="0"/>
                      <a:ext cx="5058270" cy="3588509"/>
                    </a:xfrm>
                    <a:prstGeom prst="rect">
                      <a:avLst/>
                    </a:prstGeom>
                    <a:noFill/>
                    <a:ln w="9525">
                      <a:noFill/>
                      <a:miter lim="800000"/>
                      <a:headEnd/>
                      <a:tailEnd/>
                    </a:ln>
                  </pic:spPr>
                </pic:pic>
              </a:graphicData>
            </a:graphic>
          </wp:inline>
        </w:drawing>
      </w:r>
    </w:p>
    <w:p w:rsidR="00F92265" w:rsidRPr="00FF5A19" w:rsidRDefault="00F92265" w:rsidP="00FF5A19">
      <w:pPr>
        <w:spacing w:after="0" w:line="360" w:lineRule="auto"/>
        <w:contextualSpacing/>
        <w:jc w:val="both"/>
        <w:rPr>
          <w:rFonts w:ascii="Cambria" w:eastAsia="Times New Roman" w:hAnsi="Cambria" w:cs="Times New Roman"/>
          <w:bCs/>
          <w:sz w:val="24"/>
          <w:szCs w:val="24"/>
          <w:lang w:val="en-US"/>
        </w:rPr>
      </w:pPr>
      <w:r w:rsidRPr="00FF5A19">
        <w:rPr>
          <w:rFonts w:ascii="Cambria" w:eastAsia="Times New Roman" w:hAnsi="Cambria" w:cs="Times New Roman"/>
          <w:b/>
          <w:bCs/>
          <w:sz w:val="24"/>
          <w:szCs w:val="24"/>
          <w:lang w:val="en-US"/>
        </w:rPr>
        <w:tab/>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Histological variations in liver, heart and brain shows the protective effect of </w:t>
      </w:r>
      <w:r w:rsidR="00375CFC">
        <w:rPr>
          <w:rFonts w:ascii="Cambria" w:eastAsia="Times New Roman" w:hAnsi="Cambria" w:cs="Times New Roman"/>
          <w:sz w:val="24"/>
          <w:szCs w:val="24"/>
        </w:rPr>
        <w:t>AP</w:t>
      </w:r>
      <w:r w:rsidRPr="00FF5A19">
        <w:rPr>
          <w:rFonts w:ascii="Cambria" w:eastAsia="Times New Roman" w:hAnsi="Cambria" w:cs="Times New Roman"/>
          <w:sz w:val="24"/>
          <w:szCs w:val="24"/>
        </w:rPr>
        <w:t xml:space="preserve"> on CP induced damage w</w:t>
      </w:r>
      <w:r w:rsidR="00AD0C68">
        <w:rPr>
          <w:rFonts w:ascii="Cambria" w:eastAsia="Times New Roman" w:hAnsi="Cambria" w:cs="Times New Roman"/>
          <w:sz w:val="24"/>
          <w:szCs w:val="24"/>
        </w:rPr>
        <w:t>ere seen clearly in fig 6.1– 6.9</w:t>
      </w:r>
      <w:r w:rsidRPr="00FF5A19">
        <w:rPr>
          <w:rFonts w:ascii="Cambria" w:eastAsia="Times New Roman" w:hAnsi="Cambria" w:cs="Times New Roman"/>
          <w:sz w:val="24"/>
          <w:szCs w:val="24"/>
        </w:rPr>
        <w:t>.</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7A57A9" w:rsidRPr="00FF5A19" w:rsidRDefault="007A57A9" w:rsidP="00FF5A19">
      <w:pPr>
        <w:spacing w:after="0" w:line="360" w:lineRule="auto"/>
        <w:contextualSpacing/>
        <w:jc w:val="both"/>
        <w:rPr>
          <w:rFonts w:ascii="Cambria" w:eastAsia="Times New Roman" w:hAnsi="Cambria" w:cs="Times New Roman"/>
          <w:b/>
          <w:sz w:val="24"/>
          <w:szCs w:val="24"/>
        </w:rPr>
      </w:pPr>
    </w:p>
    <w:p w:rsidR="00FF5A19" w:rsidRPr="00FF5A19" w:rsidRDefault="00FF5A19"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DISCUSSION</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The present study deals with evaluation of the protective effect of </w:t>
      </w:r>
      <w:r w:rsidR="00375CFC">
        <w:rPr>
          <w:rFonts w:ascii="Cambria" w:eastAsia="Times New Roman" w:hAnsi="Cambria" w:cs="Times New Roman"/>
          <w:sz w:val="24"/>
          <w:szCs w:val="24"/>
        </w:rPr>
        <w:t>AP</w:t>
      </w:r>
      <w:r w:rsidRPr="00FF5A19">
        <w:rPr>
          <w:rFonts w:ascii="Cambria" w:eastAsia="Times New Roman" w:hAnsi="Cambria" w:cs="Times New Roman"/>
          <w:sz w:val="24"/>
          <w:szCs w:val="24"/>
        </w:rPr>
        <w:t xml:space="preserve"> extract on CP induced oxidative damage in chick embryo. Many naturals products are reported to influence the antioxidant system and are good Cytoprotective agents (Dragsted et al., 1997). Hence </w:t>
      </w:r>
      <w:r w:rsidR="0047462C">
        <w:rPr>
          <w:rFonts w:ascii="Cambria" w:eastAsia="Times New Roman" w:hAnsi="Cambria" w:cs="Times New Roman"/>
          <w:sz w:val="24"/>
          <w:szCs w:val="24"/>
        </w:rPr>
        <w:t>AP</w:t>
      </w:r>
      <w:r w:rsidRPr="00FF5A19">
        <w:rPr>
          <w:rFonts w:ascii="Cambria" w:eastAsia="Times New Roman" w:hAnsi="Cambria" w:cs="Times New Roman"/>
          <w:sz w:val="24"/>
          <w:szCs w:val="24"/>
        </w:rPr>
        <w:t xml:space="preserve"> extract was subjected to preliminary investigation to identify its influencing role on antioxidant system in normal chick embryo at various concentrations. The concentration in which there was maximum elevation in GSH and GST wa</w:t>
      </w:r>
      <w:r w:rsidR="00EA03D9">
        <w:rPr>
          <w:rFonts w:ascii="Cambria" w:eastAsia="Times New Roman" w:hAnsi="Cambria" w:cs="Times New Roman"/>
          <w:sz w:val="24"/>
          <w:szCs w:val="24"/>
        </w:rPr>
        <w:t>s taken as the optimum dosage. A</w:t>
      </w:r>
      <w:r w:rsidRPr="00FF5A19">
        <w:rPr>
          <w:rFonts w:ascii="Cambria" w:eastAsia="Times New Roman" w:hAnsi="Cambria" w:cs="Times New Roman"/>
          <w:sz w:val="24"/>
          <w:szCs w:val="24"/>
        </w:rPr>
        <w:t xml:space="preserve">P has been identified to exhibit significant anti-oxidative and anti-lipid peroxidative property (Tirupati </w:t>
      </w:r>
      <w:r w:rsidRPr="00FF5A19">
        <w:rPr>
          <w:rFonts w:ascii="Cambria" w:eastAsia="Times New Roman" w:hAnsi="Cambria" w:cs="Times New Roman"/>
          <w:i/>
          <w:sz w:val="24"/>
          <w:szCs w:val="24"/>
        </w:rPr>
        <w:t>et al</w:t>
      </w:r>
      <w:r w:rsidRPr="00FF5A19">
        <w:rPr>
          <w:rFonts w:ascii="Cambria" w:eastAsia="Times New Roman" w:hAnsi="Cambria" w:cs="Times New Roman"/>
          <w:sz w:val="24"/>
          <w:szCs w:val="24"/>
        </w:rPr>
        <w:t xml:space="preserve">., 1996).  The antioxidative and anti lipid peroxidative property was observed in </w:t>
      </w:r>
      <w:r w:rsidR="00EA03D9">
        <w:rPr>
          <w:rFonts w:ascii="Cambria" w:eastAsia="Times New Roman" w:hAnsi="Cambria" w:cs="Times New Roman"/>
          <w:sz w:val="24"/>
          <w:szCs w:val="24"/>
        </w:rPr>
        <w:t>AP</w:t>
      </w:r>
      <w:r w:rsidRPr="00FF5A19">
        <w:rPr>
          <w:rFonts w:ascii="Cambria" w:eastAsia="Times New Roman" w:hAnsi="Cambria" w:cs="Times New Roman"/>
          <w:sz w:val="24"/>
          <w:szCs w:val="24"/>
        </w:rPr>
        <w:t xml:space="preserve"> treated fibrosarcoma rats (Rohini </w:t>
      </w:r>
      <w:r w:rsidRPr="00FF5A19">
        <w:rPr>
          <w:rFonts w:ascii="Cambria" w:eastAsia="Times New Roman" w:hAnsi="Cambria" w:cs="Times New Roman"/>
          <w:i/>
          <w:sz w:val="24"/>
          <w:szCs w:val="24"/>
        </w:rPr>
        <w:t>et al</w:t>
      </w:r>
      <w:r w:rsidRPr="00FF5A19">
        <w:rPr>
          <w:rFonts w:ascii="Cambria" w:eastAsia="Times New Roman" w:hAnsi="Cambria" w:cs="Times New Roman"/>
          <w:sz w:val="24"/>
          <w:szCs w:val="24"/>
        </w:rPr>
        <w:t xml:space="preserve">., 2004). </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t xml:space="preserve">The antioxidant potential of the </w:t>
      </w:r>
      <w:r w:rsidR="00EA03D9">
        <w:rPr>
          <w:rFonts w:ascii="Cambria" w:eastAsia="Times New Roman" w:hAnsi="Cambria" w:cs="Times New Roman"/>
          <w:sz w:val="24"/>
          <w:szCs w:val="24"/>
        </w:rPr>
        <w:t>AP</w:t>
      </w:r>
      <w:r w:rsidRPr="00FF5A19">
        <w:rPr>
          <w:rFonts w:ascii="Cambria" w:eastAsia="Times New Roman" w:hAnsi="Cambria" w:cs="Times New Roman"/>
          <w:sz w:val="24"/>
          <w:szCs w:val="24"/>
        </w:rPr>
        <w:t xml:space="preserve"> extract in rat brain by increasing the activities of SOD, CA and GPx was demonstrated (Bhattacharya et al., 20</w:t>
      </w:r>
      <w:r w:rsidR="009510E2">
        <w:rPr>
          <w:rFonts w:ascii="Cambria" w:eastAsia="Times New Roman" w:hAnsi="Cambria" w:cs="Times New Roman"/>
          <w:sz w:val="24"/>
          <w:szCs w:val="24"/>
        </w:rPr>
        <w:t>00).  The alcoholic extract of A</w:t>
      </w:r>
      <w:r w:rsidRPr="00FF5A19">
        <w:rPr>
          <w:rFonts w:ascii="Cambria" w:eastAsia="Times New Roman" w:hAnsi="Cambria" w:cs="Times New Roman"/>
          <w:sz w:val="24"/>
          <w:szCs w:val="24"/>
        </w:rPr>
        <w:t>P showed greater protection with FeSO</w:t>
      </w:r>
      <w:r w:rsidRPr="00FF5A19">
        <w:rPr>
          <w:rFonts w:ascii="Cambria" w:eastAsia="Times New Roman" w:hAnsi="Cambria" w:cs="Times New Roman"/>
          <w:sz w:val="24"/>
          <w:szCs w:val="24"/>
          <w:vertAlign w:val="subscript"/>
        </w:rPr>
        <w:t>4</w:t>
      </w:r>
      <w:r w:rsidRPr="00FF5A19">
        <w:rPr>
          <w:rFonts w:ascii="Cambria" w:eastAsia="Times New Roman" w:hAnsi="Cambria" w:cs="Times New Roman"/>
          <w:sz w:val="24"/>
          <w:szCs w:val="24"/>
        </w:rPr>
        <w:t xml:space="preserve"> and Cumen hydroperoxide induced lipid peroxidation (Tirupati </w:t>
      </w:r>
      <w:r w:rsidRPr="00FF5A19">
        <w:rPr>
          <w:rFonts w:ascii="Cambria" w:eastAsia="Times New Roman" w:hAnsi="Cambria" w:cs="Times New Roman"/>
          <w:i/>
          <w:sz w:val="24"/>
          <w:szCs w:val="24"/>
        </w:rPr>
        <w:t>et al</w:t>
      </w:r>
      <w:r w:rsidRPr="00FF5A19">
        <w:rPr>
          <w:rFonts w:ascii="Cambria" w:eastAsia="Times New Roman" w:hAnsi="Cambria" w:cs="Times New Roman"/>
          <w:sz w:val="24"/>
          <w:szCs w:val="24"/>
        </w:rPr>
        <w:t>., 1996).  The alcoholic ex</w:t>
      </w:r>
      <w:r w:rsidR="009510E2">
        <w:rPr>
          <w:rFonts w:ascii="Cambria" w:eastAsia="Times New Roman" w:hAnsi="Cambria" w:cs="Times New Roman"/>
          <w:sz w:val="24"/>
          <w:szCs w:val="24"/>
        </w:rPr>
        <w:t>tract of A</w:t>
      </w:r>
      <w:r w:rsidRPr="00FF5A19">
        <w:rPr>
          <w:rFonts w:ascii="Cambria" w:eastAsia="Times New Roman" w:hAnsi="Cambria" w:cs="Times New Roman"/>
          <w:sz w:val="24"/>
          <w:szCs w:val="24"/>
        </w:rPr>
        <w:t xml:space="preserve">P induced a significant increase of lipid peroxidation and a significant decrease in liver antioxidant enzymes in the morphine treated rats for hepatoprotection (Sumathy </w:t>
      </w:r>
      <w:r w:rsidRPr="00FF5A19">
        <w:rPr>
          <w:rFonts w:ascii="Cambria" w:eastAsia="Times New Roman" w:hAnsi="Cambria" w:cs="Times New Roman"/>
          <w:i/>
          <w:sz w:val="24"/>
          <w:szCs w:val="24"/>
        </w:rPr>
        <w:t>et al</w:t>
      </w:r>
      <w:r w:rsidRPr="00FF5A19">
        <w:rPr>
          <w:rFonts w:ascii="Cambria" w:eastAsia="Times New Roman" w:hAnsi="Cambria" w:cs="Times New Roman"/>
          <w:sz w:val="24"/>
          <w:szCs w:val="24"/>
        </w:rPr>
        <w:t xml:space="preserve">., 2001).  Its role as a free radical scavenger and the redox interrelationship between as a free radical scavenger and the redox inter-relationship between </w:t>
      </w:r>
      <w:r w:rsidR="00375CFC" w:rsidRPr="00375CFC">
        <w:rPr>
          <w:rFonts w:ascii="Cambria" w:eastAsia="Times New Roman" w:hAnsi="Cambria" w:cs="Times New Roman"/>
          <w:bCs/>
          <w:i/>
          <w:sz w:val="24"/>
          <w:szCs w:val="24"/>
        </w:rPr>
        <w:t>Andrographis paniculata</w:t>
      </w:r>
      <w:r w:rsidRPr="00FF5A19">
        <w:rPr>
          <w:rFonts w:ascii="Cambria" w:eastAsia="Times New Roman" w:hAnsi="Cambria" w:cs="Times New Roman"/>
          <w:sz w:val="24"/>
          <w:szCs w:val="24"/>
        </w:rPr>
        <w:t xml:space="preserve"> and other antioxidants are in the focus of continuous interest.</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t>Previous studies on the in vitro anti-</w:t>
      </w:r>
      <w:r w:rsidR="009510E2">
        <w:rPr>
          <w:rFonts w:ascii="Cambria" w:eastAsia="Times New Roman" w:hAnsi="Cambria" w:cs="Times New Roman"/>
          <w:sz w:val="24"/>
          <w:szCs w:val="24"/>
        </w:rPr>
        <w:t>lipid peroxidative activity of A</w:t>
      </w:r>
      <w:r w:rsidRPr="00FF5A19">
        <w:rPr>
          <w:rFonts w:ascii="Cambria" w:eastAsia="Times New Roman" w:hAnsi="Cambria" w:cs="Times New Roman"/>
          <w:sz w:val="24"/>
          <w:szCs w:val="24"/>
        </w:rPr>
        <w:t xml:space="preserve">P extract suggested that it may act as a chain breaking antioxidant, presumably as a free radical scavenger (Yamini </w:t>
      </w:r>
      <w:r w:rsidRPr="00FF5A19">
        <w:rPr>
          <w:rFonts w:ascii="Cambria" w:eastAsia="Times New Roman" w:hAnsi="Cambria" w:cs="Times New Roman"/>
          <w:i/>
          <w:sz w:val="24"/>
          <w:szCs w:val="24"/>
        </w:rPr>
        <w:t>et al</w:t>
      </w:r>
      <w:r w:rsidRPr="00FF5A19">
        <w:rPr>
          <w:rFonts w:ascii="Cambria" w:eastAsia="Times New Roman" w:hAnsi="Cambria" w:cs="Times New Roman"/>
          <w:sz w:val="24"/>
          <w:szCs w:val="24"/>
        </w:rPr>
        <w:t xml:space="preserve">., 1996).  </w:t>
      </w:r>
      <w:r w:rsidR="00624030">
        <w:rPr>
          <w:rFonts w:ascii="Cambria" w:eastAsia="Times New Roman" w:hAnsi="Cambria" w:cs="Times New Roman"/>
          <w:sz w:val="24"/>
          <w:szCs w:val="24"/>
        </w:rPr>
        <w:t>AP</w:t>
      </w:r>
      <w:r w:rsidRPr="00FF5A19">
        <w:rPr>
          <w:rFonts w:ascii="Cambria" w:eastAsia="Times New Roman" w:hAnsi="Cambria" w:cs="Times New Roman"/>
          <w:sz w:val="24"/>
          <w:szCs w:val="24"/>
        </w:rPr>
        <w:t xml:space="preserve"> exhibits neuro protective and cognitive enhancing effects, in part due to its, capacity to modulate the cholinergic system (Bhattacharya et al., 1999) and to control oxidative stress (Bhattacharya et al., 2000, Russo et al., 2003 a, b).  </w:t>
      </w:r>
      <w:r w:rsidR="0034388C">
        <w:rPr>
          <w:rFonts w:ascii="Cambria" w:eastAsia="Times New Roman" w:hAnsi="Cambria" w:cs="Times New Roman"/>
          <w:sz w:val="24"/>
          <w:szCs w:val="24"/>
        </w:rPr>
        <w:t>AP</w:t>
      </w:r>
      <w:r w:rsidRPr="00FF5A19">
        <w:rPr>
          <w:rFonts w:ascii="Cambria" w:eastAsia="Times New Roman" w:hAnsi="Cambria" w:cs="Times New Roman"/>
          <w:sz w:val="24"/>
          <w:szCs w:val="24"/>
        </w:rPr>
        <w:t xml:space="preserve"> is able to directly inhibit the superoxide anion formulat</w:t>
      </w:r>
      <w:r w:rsidR="0034388C">
        <w:rPr>
          <w:rFonts w:ascii="Cambria" w:eastAsia="Times New Roman" w:hAnsi="Cambria" w:cs="Times New Roman"/>
          <w:sz w:val="24"/>
          <w:szCs w:val="24"/>
        </w:rPr>
        <w:t>ion (Russo and Borelli, 2005). A</w:t>
      </w:r>
      <w:r w:rsidRPr="00FF5A19">
        <w:rPr>
          <w:rFonts w:ascii="Cambria" w:eastAsia="Times New Roman" w:hAnsi="Cambria" w:cs="Times New Roman"/>
          <w:sz w:val="24"/>
          <w:szCs w:val="24"/>
        </w:rPr>
        <w:t>P prevent variety of neurodegenerative diseases associated with reduced the intracellular oxidants, consequently preventing DNA damage (Colasanti and Suzuki 2000; Russo et al., 2003b).</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994B9E">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Free radicals and active oxygen species appear to have broader significance in the production of tissue injury under conditions of oxidative stress (Atlri et al., 2001).  They are now well recognized in the pathogenesis of various diseases such as cancer, atherosclerosis, hepatitis, inflammation, diabetes, arthritis and ageing process (Moko Aniya et al., 2003).</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There is an increased lipid peroxide levels with CP treatment which were la</w:t>
      </w:r>
      <w:r w:rsidR="0034388C">
        <w:rPr>
          <w:rFonts w:ascii="Cambria" w:eastAsia="Times New Roman" w:hAnsi="Cambria" w:cs="Times New Roman"/>
          <w:sz w:val="24"/>
          <w:szCs w:val="24"/>
        </w:rPr>
        <w:t>ter decreased significantly by A</w:t>
      </w:r>
      <w:r w:rsidRPr="00FF5A19">
        <w:rPr>
          <w:rFonts w:ascii="Cambria" w:eastAsia="Times New Roman" w:hAnsi="Cambria" w:cs="Times New Roman"/>
          <w:sz w:val="24"/>
          <w:szCs w:val="24"/>
        </w:rPr>
        <w:t>P pre-treatment in liver, brain and heart</w:t>
      </w:r>
      <w:r w:rsidR="0034388C">
        <w:rPr>
          <w:rFonts w:ascii="Cambria" w:eastAsia="Times New Roman" w:hAnsi="Cambria" w:cs="Times New Roman"/>
          <w:sz w:val="24"/>
          <w:szCs w:val="24"/>
        </w:rPr>
        <w:t xml:space="preserve"> tissues.  This indicates that A</w:t>
      </w:r>
      <w:r w:rsidRPr="00FF5A19">
        <w:rPr>
          <w:rFonts w:ascii="Cambria" w:eastAsia="Times New Roman" w:hAnsi="Cambria" w:cs="Times New Roman"/>
          <w:sz w:val="24"/>
          <w:szCs w:val="24"/>
        </w:rPr>
        <w:t>P is able to ameli</w:t>
      </w:r>
      <w:r w:rsidR="0034388C">
        <w:rPr>
          <w:rFonts w:ascii="Cambria" w:eastAsia="Times New Roman" w:hAnsi="Cambria" w:cs="Times New Roman"/>
          <w:sz w:val="24"/>
          <w:szCs w:val="24"/>
        </w:rPr>
        <w:t>orate the toxic effect of CP.  A</w:t>
      </w:r>
      <w:r w:rsidRPr="00FF5A19">
        <w:rPr>
          <w:rFonts w:ascii="Cambria" w:eastAsia="Times New Roman" w:hAnsi="Cambria" w:cs="Times New Roman"/>
          <w:sz w:val="24"/>
          <w:szCs w:val="24"/>
        </w:rPr>
        <w:t>P scavenges the ROS by rapid electron transfer that inhibits lipid peroxidation.</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Peroxidation of unsaturated lipid membranes by free radicals is known to contribute to the toxic side effects observed following administration of CP.</w:t>
      </w: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CP treatment to 15-day –old chick embryo significantly decreased SOD and CAT activity within 24 h in liver, brain and heart.  The decreased enzyme levels were </w:t>
      </w:r>
      <w:r w:rsidR="0034388C">
        <w:rPr>
          <w:rFonts w:ascii="Cambria" w:eastAsia="Times New Roman" w:hAnsi="Cambria" w:cs="Times New Roman"/>
          <w:sz w:val="24"/>
          <w:szCs w:val="24"/>
        </w:rPr>
        <w:t>enhanced on pre-treatment with A</w:t>
      </w:r>
      <w:r w:rsidRPr="00FF5A19">
        <w:rPr>
          <w:rFonts w:ascii="Cambria" w:eastAsia="Times New Roman" w:hAnsi="Cambria" w:cs="Times New Roman"/>
          <w:sz w:val="24"/>
          <w:szCs w:val="24"/>
        </w:rPr>
        <w:t xml:space="preserve">P extract.  The function of SOD is to protect the cells against the high chemical reactivates of various oxygen derived radicals (Fridovich, 1986).  SOD catalyzes to scavenging excess superoxide anions and converts them to hydrogen peroxide, which in turn either detoxified by CAT or GSH dependant reactions. </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Decreased SOD, CAT and GPx increases the oxidative stress already induced by CP treatment.  This is reflected with the increased lipid peroxides produced by CP treatment.  The elevation in embryonic tissue free radicals was further supported the diminution of peroxides and Catalase, an important scavenger enzyme of free radicals. </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Our findings in this chapter show significant depletion of GSH levels after CP administration in chick embryonic liver, brain and heart. </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994B9E" w:rsidRDefault="00994B9E" w:rsidP="00FF5A19">
      <w:pPr>
        <w:spacing w:after="0" w:line="360" w:lineRule="auto"/>
        <w:ind w:firstLine="720"/>
        <w:contextualSpacing/>
        <w:jc w:val="both"/>
        <w:rPr>
          <w:rFonts w:ascii="Cambria" w:eastAsia="Times New Roman" w:hAnsi="Cambria" w:cs="Times New Roman"/>
          <w:sz w:val="24"/>
          <w:szCs w:val="24"/>
        </w:rPr>
      </w:pPr>
    </w:p>
    <w:p w:rsidR="00994B9E" w:rsidRDefault="00994B9E" w:rsidP="00FF5A19">
      <w:pPr>
        <w:spacing w:after="0" w:line="360" w:lineRule="auto"/>
        <w:ind w:firstLine="720"/>
        <w:contextualSpacing/>
        <w:jc w:val="both"/>
        <w:rPr>
          <w:rFonts w:ascii="Cambria" w:eastAsia="Times New Roman" w:hAnsi="Cambria" w:cs="Times New Roman"/>
          <w:sz w:val="24"/>
          <w:szCs w:val="24"/>
        </w:rPr>
      </w:pPr>
    </w:p>
    <w:p w:rsidR="00994B9E" w:rsidRDefault="00994B9E"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994B9E">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The GSH antioxidant system consists of an array of non-enzymic and enzymic reaction pathways involving the neutralization of free radical species (Sreepriya et al., 2001).  Moreover, GSH reflects the summation of a number of processes GR maintains GSH in a reduced form, GPx utilises it for the decomposition of lipid hydroperoxide and other ROS and GST maximizes the conjugation of free radicals and various lipid hydroperoxide to GSH to form water soluble products that can be easily excreted out (Ahmed et al., 2000). </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GSH and vitamin C are water soluble antioxidants that serve as the first line of defense in combating free radicals (Martens son and Meister, 1991) and GSH can also facilitate the generation of vitamin C from its oxidation (Well et al., 1990). </w:t>
      </w: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treatment significantly decreased GPx activity in liver, br</w:t>
      </w:r>
      <w:r w:rsidR="0034388C">
        <w:rPr>
          <w:rFonts w:ascii="Cambria" w:eastAsia="Times New Roman" w:hAnsi="Cambria" w:cs="Times New Roman"/>
          <w:sz w:val="24"/>
          <w:szCs w:val="24"/>
        </w:rPr>
        <w:t>ain and heart.  Treatment with A</w:t>
      </w:r>
      <w:r w:rsidRPr="00FF5A19">
        <w:rPr>
          <w:rFonts w:ascii="Cambria" w:eastAsia="Times New Roman" w:hAnsi="Cambria" w:cs="Times New Roman"/>
          <w:sz w:val="24"/>
          <w:szCs w:val="24"/>
        </w:rPr>
        <w:t xml:space="preserve">P significantly increased the GPx activity in liver, brain and heart tissues.  CP pre-treatment was able to increase the GPx activity in liver, brain and heart. </w:t>
      </w: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Our findings in this chapter show significant elevation of GST levels after CP administration liver and brain whereas in heart GST levels were decreased.</w:t>
      </w: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34388C" w:rsidP="00FF5A19">
      <w:pPr>
        <w:spacing w:after="0" w:line="360" w:lineRule="auto"/>
        <w:ind w:firstLine="720"/>
        <w:contextualSpacing/>
        <w:jc w:val="both"/>
        <w:rPr>
          <w:rFonts w:ascii="Cambria" w:eastAsia="Times New Roman" w:hAnsi="Cambria" w:cs="Times New Roman"/>
          <w:sz w:val="24"/>
          <w:szCs w:val="24"/>
        </w:rPr>
      </w:pPr>
      <w:r>
        <w:rPr>
          <w:rFonts w:ascii="Cambria" w:eastAsia="Times New Roman" w:hAnsi="Cambria" w:cs="Times New Roman"/>
          <w:sz w:val="24"/>
          <w:szCs w:val="24"/>
        </w:rPr>
        <w:t>Treatment with A</w:t>
      </w:r>
      <w:r w:rsidR="00F92265" w:rsidRPr="00FF5A19">
        <w:rPr>
          <w:rFonts w:ascii="Cambria" w:eastAsia="Times New Roman" w:hAnsi="Cambria" w:cs="Times New Roman"/>
          <w:sz w:val="24"/>
          <w:szCs w:val="24"/>
        </w:rPr>
        <w:t>P significantly increased the GST activi</w:t>
      </w:r>
      <w:r>
        <w:rPr>
          <w:rFonts w:ascii="Cambria" w:eastAsia="Times New Roman" w:hAnsi="Cambria" w:cs="Times New Roman"/>
          <w:sz w:val="24"/>
          <w:szCs w:val="24"/>
        </w:rPr>
        <w:t>ty in liver, brain and heart.  A</w:t>
      </w:r>
      <w:r w:rsidR="00F92265" w:rsidRPr="00FF5A19">
        <w:rPr>
          <w:rFonts w:ascii="Cambria" w:eastAsia="Times New Roman" w:hAnsi="Cambria" w:cs="Times New Roman"/>
          <w:sz w:val="24"/>
          <w:szCs w:val="24"/>
        </w:rPr>
        <w:t xml:space="preserve">P pre-treatment was decreased the GST activity in liver, brain and heart. </w:t>
      </w: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The GST, in </w:t>
      </w:r>
      <w:r w:rsidR="00375CFC" w:rsidRPr="00375CFC">
        <w:rPr>
          <w:rFonts w:ascii="Cambria" w:eastAsia="Times New Roman" w:hAnsi="Cambria" w:cs="Times New Roman"/>
          <w:bCs/>
          <w:i/>
          <w:sz w:val="24"/>
          <w:szCs w:val="24"/>
        </w:rPr>
        <w:t>Andrographis paniculata</w:t>
      </w:r>
      <w:r w:rsidRPr="00FF5A19">
        <w:rPr>
          <w:rFonts w:ascii="Cambria" w:eastAsia="Times New Roman" w:hAnsi="Cambria" w:cs="Times New Roman"/>
          <w:sz w:val="24"/>
          <w:szCs w:val="24"/>
        </w:rPr>
        <w:t xml:space="preserve"> extract treated animals showed significant increase in its activity, which further accounts for the antioxidant property of the plant extract (Vijayalakshmi, 2001). </w:t>
      </w: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375CFC" w:rsidP="00FF5A19">
      <w:pPr>
        <w:spacing w:after="0" w:line="360" w:lineRule="auto"/>
        <w:ind w:firstLine="720"/>
        <w:contextualSpacing/>
        <w:jc w:val="both"/>
        <w:rPr>
          <w:rFonts w:ascii="Cambria" w:eastAsia="Times New Roman" w:hAnsi="Cambria" w:cs="Times New Roman"/>
          <w:sz w:val="24"/>
          <w:szCs w:val="24"/>
        </w:rPr>
      </w:pPr>
      <w:r>
        <w:rPr>
          <w:rFonts w:ascii="Cambria" w:eastAsia="Times New Roman" w:hAnsi="Cambria" w:cs="Times New Roman"/>
          <w:sz w:val="24"/>
          <w:szCs w:val="24"/>
        </w:rPr>
        <w:t xml:space="preserve">AP </w:t>
      </w:r>
      <w:r w:rsidR="00F92265" w:rsidRPr="00FF5A19">
        <w:rPr>
          <w:rFonts w:ascii="Cambria" w:eastAsia="Times New Roman" w:hAnsi="Cambria" w:cs="Times New Roman"/>
          <w:sz w:val="24"/>
          <w:szCs w:val="24"/>
        </w:rPr>
        <w:t xml:space="preserve">induced a dose – related increase in hippocampal SOD, CAT and GPx activities (Bhattacharya et al., 2000).  </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CP treatment significantly decreased GR activity in liver, brain and heart.  Treatment with </w:t>
      </w:r>
      <w:r w:rsidR="00375CFC">
        <w:rPr>
          <w:rFonts w:ascii="Cambria" w:eastAsia="Times New Roman" w:hAnsi="Cambria" w:cs="Times New Roman"/>
          <w:sz w:val="24"/>
          <w:szCs w:val="24"/>
        </w:rPr>
        <w:t>AP</w:t>
      </w:r>
      <w:r w:rsidRPr="00FF5A19">
        <w:rPr>
          <w:rFonts w:ascii="Cambria" w:eastAsia="Times New Roman" w:hAnsi="Cambria" w:cs="Times New Roman"/>
          <w:sz w:val="24"/>
          <w:szCs w:val="24"/>
        </w:rPr>
        <w:t xml:space="preserve"> significantly increased in liver and brain but in heart. </w:t>
      </w:r>
      <w:r w:rsidR="00375CFC">
        <w:rPr>
          <w:rFonts w:ascii="Cambria" w:eastAsia="Times New Roman" w:hAnsi="Cambria" w:cs="Times New Roman"/>
          <w:sz w:val="24"/>
          <w:szCs w:val="24"/>
        </w:rPr>
        <w:t>AP</w:t>
      </w:r>
      <w:r w:rsidRPr="00FF5A19">
        <w:rPr>
          <w:rFonts w:ascii="Cambria" w:eastAsia="Times New Roman" w:hAnsi="Cambria" w:cs="Times New Roman"/>
          <w:sz w:val="24"/>
          <w:szCs w:val="24"/>
        </w:rPr>
        <w:t xml:space="preserve"> pre-treatment was able to increase the GR activity in liver, brain and heart tissues. </w:t>
      </w: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The decrease in enzyme activities may be due to inactivation of the enzymes by the free radicals.  But the treatment with ethanolic extract of </w:t>
      </w:r>
      <w:r w:rsidR="00375CFC">
        <w:rPr>
          <w:rFonts w:ascii="Cambria" w:eastAsia="Times New Roman" w:hAnsi="Cambria" w:cs="Times New Roman"/>
          <w:sz w:val="24"/>
          <w:szCs w:val="24"/>
        </w:rPr>
        <w:t>AP</w:t>
      </w:r>
      <w:r w:rsidRPr="00FF5A19">
        <w:rPr>
          <w:rFonts w:ascii="Cambria" w:eastAsia="Times New Roman" w:hAnsi="Cambria" w:cs="Times New Roman"/>
          <w:sz w:val="24"/>
          <w:szCs w:val="24"/>
        </w:rPr>
        <w:t xml:space="preserve"> significantly enhanced the activities of antioxidant enzymes.  SOD and CAT, GPX and GST acts as protective enzymes against lipid peroxidation in embryonic tissues.  The above results showed that the plant extract has activated the enzyme for de</w:t>
      </w:r>
      <w:r w:rsidR="00C92A28">
        <w:rPr>
          <w:rFonts w:ascii="Cambria" w:eastAsia="Times New Roman" w:hAnsi="Cambria" w:cs="Times New Roman"/>
          <w:sz w:val="24"/>
          <w:szCs w:val="24"/>
        </w:rPr>
        <w:t>fense mechanism.</w:t>
      </w: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    </w:t>
      </w: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On the whole, this plant extract exhibited a powerful antioxidant effect by interacting with the free radical metabolites produced by cyclophosphamide in the following ways.</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By enhancing hepatic GSH and GST levels which aid in maintaining the antioxidant armoury. </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t xml:space="preserve">By decreasing lipid peroxidation by its direct free radical scavenging action. </w:t>
      </w: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By modulating the key enzymes associated with the enzymatic antioxidant defense. </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This elaborates that the plant extract has a potent and powerful efficacy as a good inhibitor of drug induced oxidative stress.  Thus our results show a Chemoprotective role of </w:t>
      </w:r>
      <w:r w:rsidR="00375CFC">
        <w:rPr>
          <w:rFonts w:ascii="Cambria" w:eastAsia="Times New Roman" w:hAnsi="Cambria" w:cs="Times New Roman"/>
          <w:sz w:val="24"/>
          <w:szCs w:val="24"/>
        </w:rPr>
        <w:t>AP</w:t>
      </w:r>
      <w:r w:rsidRPr="00FF5A19">
        <w:rPr>
          <w:rFonts w:ascii="Cambria" w:eastAsia="Times New Roman" w:hAnsi="Cambria" w:cs="Times New Roman"/>
          <w:sz w:val="24"/>
          <w:szCs w:val="24"/>
        </w:rPr>
        <w:t xml:space="preserve"> extract against CP.</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Possibly ours is a first report on the effect of </w:t>
      </w:r>
      <w:r w:rsidR="00375CFC">
        <w:rPr>
          <w:rFonts w:ascii="Cambria" w:eastAsia="Times New Roman" w:hAnsi="Cambria" w:cs="Times New Roman"/>
          <w:sz w:val="24"/>
          <w:szCs w:val="24"/>
        </w:rPr>
        <w:t>AP</w:t>
      </w:r>
      <w:r w:rsidRPr="00FF5A19">
        <w:rPr>
          <w:rFonts w:ascii="Cambria" w:eastAsia="Times New Roman" w:hAnsi="Cambria" w:cs="Times New Roman"/>
          <w:sz w:val="24"/>
          <w:szCs w:val="24"/>
        </w:rPr>
        <w:t xml:space="preserve"> extract on cyclophosphamide (CP) in chick embryos, further studies are needed to explore the mechanism of action of </w:t>
      </w:r>
      <w:r w:rsidR="00375CFC">
        <w:rPr>
          <w:rFonts w:ascii="Cambria" w:eastAsia="Times New Roman" w:hAnsi="Cambria" w:cs="Times New Roman"/>
          <w:sz w:val="24"/>
          <w:szCs w:val="24"/>
        </w:rPr>
        <w:t>AP</w:t>
      </w:r>
      <w:r w:rsidRPr="00FF5A19">
        <w:rPr>
          <w:rFonts w:ascii="Cambria" w:eastAsia="Times New Roman" w:hAnsi="Cambria" w:cs="Times New Roman"/>
          <w:sz w:val="24"/>
          <w:szCs w:val="24"/>
        </w:rPr>
        <w:t xml:space="preserve"> in ameliorating the toxic effects of Cyclophosphamide induced oxidative damage.</w:t>
      </w: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F92265" w:rsidRPr="00FF5A19" w:rsidRDefault="00F92265" w:rsidP="00FF5A19">
      <w:pPr>
        <w:spacing w:after="0" w:line="360" w:lineRule="auto"/>
        <w:contextualSpacing/>
        <w:jc w:val="both"/>
        <w:rPr>
          <w:rFonts w:ascii="Cambria" w:eastAsia="Times New Roman" w:hAnsi="Cambria" w:cs="Times New Roman"/>
          <w:b/>
          <w:sz w:val="24"/>
          <w:szCs w:val="24"/>
        </w:rPr>
      </w:pPr>
    </w:p>
    <w:p w:rsidR="004C203D" w:rsidRPr="00FF5A19" w:rsidRDefault="007934D3" w:rsidP="00FF5A19">
      <w:pPr>
        <w:spacing w:after="0" w:line="360" w:lineRule="auto"/>
        <w:contextualSpacing/>
        <w:jc w:val="right"/>
        <w:rPr>
          <w:rFonts w:ascii="Cambria" w:eastAsia="Times New Roman" w:hAnsi="Cambria" w:cs="Times New Roman"/>
          <w:b/>
          <w:sz w:val="24"/>
          <w:szCs w:val="24"/>
        </w:rPr>
      </w:pPr>
      <w:r>
        <w:rPr>
          <w:rFonts w:ascii="Cambria" w:eastAsia="Times New Roman" w:hAnsi="Cambria" w:cs="Times New Roman"/>
          <w:b/>
          <w:sz w:val="24"/>
          <w:szCs w:val="24"/>
        </w:rPr>
        <w:t>OBJECTIVE-</w:t>
      </w:r>
      <w:r w:rsidR="006105FF">
        <w:rPr>
          <w:rFonts w:ascii="Cambria" w:eastAsia="Times New Roman" w:hAnsi="Cambria" w:cs="Times New Roman"/>
          <w:b/>
          <w:sz w:val="24"/>
          <w:szCs w:val="24"/>
        </w:rPr>
        <w:t xml:space="preserve"> V</w:t>
      </w:r>
      <w:r>
        <w:rPr>
          <w:rFonts w:ascii="Cambria" w:eastAsia="Times New Roman" w:hAnsi="Cambria" w:cs="Times New Roman"/>
          <w:b/>
          <w:sz w:val="24"/>
          <w:szCs w:val="24"/>
        </w:rPr>
        <w:t>I</w:t>
      </w:r>
      <w:r w:rsidR="006105FF">
        <w:rPr>
          <w:rFonts w:ascii="Cambria" w:eastAsia="Times New Roman" w:hAnsi="Cambria" w:cs="Times New Roman"/>
          <w:b/>
          <w:sz w:val="24"/>
          <w:szCs w:val="24"/>
        </w:rPr>
        <w:t>I</w:t>
      </w:r>
    </w:p>
    <w:p w:rsidR="004C203D" w:rsidRPr="00FF5A19" w:rsidRDefault="00F061A9" w:rsidP="00FF5A19">
      <w:pPr>
        <w:spacing w:after="0" w:line="360" w:lineRule="auto"/>
        <w:contextualSpacing/>
        <w:jc w:val="both"/>
        <w:rPr>
          <w:rFonts w:ascii="Cambria" w:eastAsia="Times New Roman" w:hAnsi="Cambria" w:cs="Times New Roman"/>
          <w:b/>
          <w:sz w:val="24"/>
          <w:szCs w:val="24"/>
        </w:rPr>
      </w:pPr>
      <w:r w:rsidRPr="00F061A9">
        <w:rPr>
          <w:rFonts w:ascii="Cambria" w:eastAsia="Calibri" w:hAnsi="Cambria" w:cs="Times New Roman"/>
          <w:bCs/>
          <w:sz w:val="24"/>
          <w:szCs w:val="24"/>
          <w:u w:val="single"/>
          <w:lang w:eastAsia="en-US"/>
        </w:rPr>
        <w:pict>
          <v:rect id="_x0000_i1040" style="width:0;height:1.5pt" o:hralign="center" o:hrstd="t" o:hr="t" fillcolor="#a0a0a0" stroked="f"/>
        </w:pict>
      </w:r>
    </w:p>
    <w:p w:rsidR="004C203D" w:rsidRPr="00FF5A19" w:rsidRDefault="004C203D"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PURIFICATION AND PARTIAL CHARACTERIZATION OF INDUCED G</w:t>
      </w:r>
      <w:r w:rsidR="00FF248E">
        <w:rPr>
          <w:rFonts w:ascii="Cambria" w:eastAsia="Times New Roman" w:hAnsi="Cambria" w:cs="Times New Roman"/>
          <w:b/>
          <w:sz w:val="24"/>
          <w:szCs w:val="24"/>
        </w:rPr>
        <w:t>LUTATHIONE-S-TRANSFERASE</w:t>
      </w:r>
      <w:r w:rsidRPr="00FF5A19">
        <w:rPr>
          <w:rFonts w:ascii="Cambria" w:eastAsia="Times New Roman" w:hAnsi="Cambria" w:cs="Times New Roman"/>
          <w:b/>
          <w:sz w:val="24"/>
          <w:szCs w:val="24"/>
        </w:rPr>
        <w:t xml:space="preserve"> FROM 15 DAY-OLD CHICK EMBRYONIC LIVER TREATED WITH CYCLOPHOSPHAMIDE</w:t>
      </w:r>
    </w:p>
    <w:p w:rsidR="004C203D" w:rsidRPr="00FF5A19" w:rsidRDefault="004C203D" w:rsidP="00FF5A19">
      <w:pPr>
        <w:spacing w:after="0" w:line="360" w:lineRule="auto"/>
        <w:contextualSpacing/>
        <w:jc w:val="both"/>
        <w:rPr>
          <w:rFonts w:ascii="Cambria" w:eastAsia="Times New Roman" w:hAnsi="Cambria" w:cs="Times New Roman"/>
          <w:b/>
          <w:sz w:val="24"/>
          <w:szCs w:val="24"/>
        </w:rPr>
      </w:pPr>
    </w:p>
    <w:p w:rsidR="00FB1851" w:rsidRPr="00FF5A19" w:rsidRDefault="004C203D"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t xml:space="preserve">The effect of CP administration as a single dose resulted in increase in the GST activity of chick liver when compared to control. However the GST activity of chick lever when compared to control. However the GST activity increased 3 fold after 72 hrs in CP treated liver compared to control. The specific activity (µ moles of GSH conjugate/min/mg protein) of GST in normal and CP treated 300 µg chick liver was 51.4 ± 0.31 and </w:t>
      </w:r>
      <w:r w:rsidR="00FB1851" w:rsidRPr="00FF5A19">
        <w:rPr>
          <w:rFonts w:ascii="Cambria" w:eastAsia="Times New Roman" w:hAnsi="Cambria" w:cs="Times New Roman"/>
          <w:sz w:val="24"/>
          <w:szCs w:val="24"/>
        </w:rPr>
        <w:t>74.2 ± 1.44 respectively.</w:t>
      </w:r>
    </w:p>
    <w:p w:rsidR="00FB1851" w:rsidRPr="00FF5A19" w:rsidRDefault="00FB1851" w:rsidP="00FF5A19">
      <w:pPr>
        <w:spacing w:after="0" w:line="360" w:lineRule="auto"/>
        <w:contextualSpacing/>
        <w:jc w:val="both"/>
        <w:rPr>
          <w:rFonts w:ascii="Cambria" w:eastAsia="Times New Roman" w:hAnsi="Cambria" w:cs="Times New Roman"/>
          <w:sz w:val="24"/>
          <w:szCs w:val="24"/>
        </w:rPr>
      </w:pPr>
    </w:p>
    <w:p w:rsidR="00FB1851" w:rsidRPr="00FF5A19" w:rsidRDefault="007934D3" w:rsidP="00FF5A19">
      <w:pPr>
        <w:spacing w:after="0" w:line="360" w:lineRule="auto"/>
        <w:contextualSpacing/>
        <w:jc w:val="both"/>
        <w:rPr>
          <w:rFonts w:ascii="Cambria" w:eastAsia="Times New Roman" w:hAnsi="Cambria" w:cs="Times New Roman"/>
          <w:b/>
          <w:sz w:val="24"/>
          <w:szCs w:val="24"/>
        </w:rPr>
      </w:pPr>
      <w:proofErr w:type="gramStart"/>
      <w:r>
        <w:rPr>
          <w:rFonts w:ascii="Cambria" w:eastAsia="Times New Roman" w:hAnsi="Cambria" w:cs="Times New Roman"/>
          <w:b/>
          <w:sz w:val="24"/>
          <w:szCs w:val="24"/>
        </w:rPr>
        <w:t>Table 7</w:t>
      </w:r>
      <w:r w:rsidR="00FB1851" w:rsidRPr="00FF5A19">
        <w:rPr>
          <w:rFonts w:ascii="Cambria" w:eastAsia="Times New Roman" w:hAnsi="Cambria" w:cs="Times New Roman"/>
          <w:b/>
          <w:sz w:val="24"/>
          <w:szCs w:val="24"/>
        </w:rPr>
        <w:t>.1.</w:t>
      </w:r>
      <w:proofErr w:type="gramEnd"/>
      <w:r w:rsidR="00FB1851" w:rsidRPr="00FF5A19">
        <w:rPr>
          <w:rFonts w:ascii="Cambria" w:eastAsia="Times New Roman" w:hAnsi="Cambria" w:cs="Times New Roman"/>
          <w:b/>
          <w:sz w:val="24"/>
          <w:szCs w:val="24"/>
        </w:rPr>
        <w:t xml:space="preserve"> Effect of CP on GST activity after 72 h period in chick embryonic liver (Enzyme activity expressed as </w:t>
      </w:r>
      <w:r w:rsidR="00FB1851" w:rsidRPr="00FF5A19">
        <w:rPr>
          <w:rFonts w:ascii="Cambria" w:eastAsia="Times New Roman" w:hAnsi="Cambria" w:cs="Times New Roman"/>
          <w:sz w:val="24"/>
          <w:szCs w:val="24"/>
        </w:rPr>
        <w:t xml:space="preserve">µ </w:t>
      </w:r>
      <w:r w:rsidR="00FB1851" w:rsidRPr="00FF5A19">
        <w:rPr>
          <w:rFonts w:ascii="Cambria" w:eastAsia="Times New Roman" w:hAnsi="Cambria" w:cs="Times New Roman"/>
          <w:b/>
          <w:sz w:val="24"/>
          <w:szCs w:val="24"/>
        </w:rPr>
        <w:t>moles of GST conjugate/min/mg protein)</w:t>
      </w:r>
    </w:p>
    <w:p w:rsidR="00FB1851" w:rsidRPr="00FF5A19" w:rsidRDefault="00FB1851" w:rsidP="00FF5A19">
      <w:pPr>
        <w:spacing w:after="0" w:line="360" w:lineRule="auto"/>
        <w:contextualSpacing/>
        <w:jc w:val="both"/>
        <w:rPr>
          <w:rFonts w:ascii="Cambria" w:eastAsia="Times New Roman" w:hAnsi="Cambria" w:cs="Times New Roman"/>
          <w:b/>
          <w:sz w:val="24"/>
          <w:szCs w:val="24"/>
        </w:rPr>
      </w:pPr>
    </w:p>
    <w:tbl>
      <w:tblPr>
        <w:tblStyle w:val="TableGrid"/>
        <w:tblW w:w="0" w:type="auto"/>
        <w:tblLook w:val="04A0"/>
      </w:tblPr>
      <w:tblGrid>
        <w:gridCol w:w="4788"/>
        <w:gridCol w:w="4788"/>
      </w:tblGrid>
      <w:tr w:rsidR="00FB1851" w:rsidRPr="00FF5A19" w:rsidTr="00FB1851">
        <w:tc>
          <w:tcPr>
            <w:tcW w:w="4788" w:type="dxa"/>
          </w:tcPr>
          <w:p w:rsidR="00FB1851" w:rsidRPr="00FF5A19" w:rsidRDefault="00FB1851"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Liver</w:t>
            </w:r>
          </w:p>
        </w:tc>
        <w:tc>
          <w:tcPr>
            <w:tcW w:w="4788" w:type="dxa"/>
          </w:tcPr>
          <w:p w:rsidR="00FB1851" w:rsidRPr="00FF5A19" w:rsidRDefault="00FB1851"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GST  Activity (</w:t>
            </w:r>
            <w:r w:rsidRPr="00FF5A19">
              <w:rPr>
                <w:rFonts w:ascii="Cambria" w:eastAsia="Times New Roman" w:hAnsi="Cambria" w:cs="Times New Roman"/>
                <w:sz w:val="24"/>
                <w:szCs w:val="24"/>
              </w:rPr>
              <w:t xml:space="preserve">µ </w:t>
            </w:r>
            <w:r w:rsidRPr="00FF5A19">
              <w:rPr>
                <w:rFonts w:ascii="Cambria" w:eastAsia="Times New Roman" w:hAnsi="Cambria" w:cs="Times New Roman"/>
                <w:b/>
                <w:sz w:val="24"/>
                <w:szCs w:val="24"/>
              </w:rPr>
              <w:t>moles of GSH conjugate/min/mg protein)</w:t>
            </w:r>
          </w:p>
        </w:tc>
      </w:tr>
      <w:tr w:rsidR="00FB1851" w:rsidRPr="00FF5A19" w:rsidTr="00FB1851">
        <w:tc>
          <w:tcPr>
            <w:tcW w:w="4788" w:type="dxa"/>
          </w:tcPr>
          <w:p w:rsidR="00FB1851" w:rsidRPr="00FF5A19" w:rsidRDefault="00FB1851"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Control</w:t>
            </w:r>
          </w:p>
        </w:tc>
        <w:tc>
          <w:tcPr>
            <w:tcW w:w="4788" w:type="dxa"/>
          </w:tcPr>
          <w:p w:rsidR="00FB1851" w:rsidRPr="00FF5A19" w:rsidRDefault="00FB1851"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51.4 ± 0.31</w:t>
            </w:r>
          </w:p>
        </w:tc>
      </w:tr>
      <w:tr w:rsidR="00FB1851" w:rsidRPr="00FF5A19" w:rsidTr="00FB1851">
        <w:tc>
          <w:tcPr>
            <w:tcW w:w="4788" w:type="dxa"/>
          </w:tcPr>
          <w:p w:rsidR="00FB1851" w:rsidRPr="00FF5A19" w:rsidRDefault="00FB1851"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CP 300µg exposed</w:t>
            </w:r>
          </w:p>
        </w:tc>
        <w:tc>
          <w:tcPr>
            <w:tcW w:w="4788" w:type="dxa"/>
          </w:tcPr>
          <w:p w:rsidR="00FB1851" w:rsidRPr="00FF5A19" w:rsidRDefault="00FB1851"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74.2 ± 1.44* </w:t>
            </w:r>
          </w:p>
        </w:tc>
      </w:tr>
    </w:tbl>
    <w:p w:rsidR="004C203D" w:rsidRPr="00FF5A19" w:rsidRDefault="00FB1851"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separate experiments (Mean ± SD) *p&lt;0.001.</w:t>
      </w:r>
    </w:p>
    <w:p w:rsidR="00FB1851" w:rsidRPr="00FF5A19" w:rsidRDefault="00FB1851" w:rsidP="00FF5A19">
      <w:pPr>
        <w:spacing w:after="0" w:line="360" w:lineRule="auto"/>
        <w:contextualSpacing/>
        <w:jc w:val="both"/>
        <w:rPr>
          <w:rFonts w:ascii="Cambria" w:eastAsia="Times New Roman" w:hAnsi="Cambria" w:cs="Times New Roman"/>
          <w:sz w:val="24"/>
          <w:szCs w:val="24"/>
        </w:rPr>
      </w:pPr>
    </w:p>
    <w:p w:rsidR="006D4F5C" w:rsidRPr="00FF5A19" w:rsidRDefault="00FB1851"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t xml:space="preserve">The liver tissue of about 50 </w:t>
      </w:r>
      <w:proofErr w:type="spellStart"/>
      <w:proofErr w:type="gramStart"/>
      <w:r w:rsidRPr="00FF5A19">
        <w:rPr>
          <w:rFonts w:ascii="Cambria" w:eastAsia="Times New Roman" w:hAnsi="Cambria" w:cs="Times New Roman"/>
          <w:sz w:val="24"/>
          <w:szCs w:val="24"/>
        </w:rPr>
        <w:t>gms</w:t>
      </w:r>
      <w:proofErr w:type="spellEnd"/>
      <w:proofErr w:type="gramEnd"/>
      <w:r w:rsidRPr="00FF5A19">
        <w:rPr>
          <w:rFonts w:ascii="Cambria" w:eastAsia="Times New Roman" w:hAnsi="Cambria" w:cs="Times New Roman"/>
          <w:sz w:val="24"/>
          <w:szCs w:val="24"/>
        </w:rPr>
        <w:t xml:space="preserve"> was collected from chick embryos. The tissue were washed with normal saline to remove blood and fat debris and stored in normal saline at -20</w:t>
      </w:r>
      <w:r w:rsidRPr="00FF5A19">
        <w:rPr>
          <w:rFonts w:ascii="Cambria" w:eastAsia="Times New Roman" w:hAnsi="Cambria" w:cs="Times New Roman"/>
          <w:sz w:val="24"/>
          <w:szCs w:val="24"/>
          <w:vertAlign w:val="superscript"/>
        </w:rPr>
        <w:t>0</w:t>
      </w:r>
      <w:r w:rsidRPr="00FF5A19">
        <w:rPr>
          <w:rFonts w:ascii="Cambria" w:eastAsia="Times New Roman" w:hAnsi="Cambria" w:cs="Times New Roman"/>
          <w:sz w:val="24"/>
          <w:szCs w:val="24"/>
        </w:rPr>
        <w:t>C  until further use. The 20% tissue</w:t>
      </w:r>
      <w:r w:rsidR="006D4F5C" w:rsidRPr="00FF5A19">
        <w:rPr>
          <w:rFonts w:ascii="Cambria" w:eastAsia="Times New Roman" w:hAnsi="Cambria" w:cs="Times New Roman"/>
          <w:sz w:val="24"/>
          <w:szCs w:val="24"/>
        </w:rPr>
        <w:t xml:space="preserve"> homogenate was prepared in 25 mM Tris HCl buffer pH 8.0, containing 0.2 M sucrose in Potter </w:t>
      </w:r>
      <w:proofErr w:type="spellStart"/>
      <w:r w:rsidR="006D4F5C" w:rsidRPr="00FF5A19">
        <w:rPr>
          <w:rFonts w:ascii="Cambria" w:eastAsia="Times New Roman" w:hAnsi="Cambria" w:cs="Times New Roman"/>
          <w:sz w:val="24"/>
          <w:szCs w:val="24"/>
        </w:rPr>
        <w:t>Elvejham</w:t>
      </w:r>
      <w:proofErr w:type="spellEnd"/>
      <w:r w:rsidR="006D4F5C" w:rsidRPr="00FF5A19">
        <w:rPr>
          <w:rFonts w:ascii="Cambria" w:eastAsia="Times New Roman" w:hAnsi="Cambria" w:cs="Times New Roman"/>
          <w:sz w:val="24"/>
          <w:szCs w:val="24"/>
        </w:rPr>
        <w:t xml:space="preserve"> homogenizer with a Teflon pestle and centrifuged at 20,000 rpm for 60 </w:t>
      </w:r>
      <w:proofErr w:type="spellStart"/>
      <w:r w:rsidR="006D4F5C" w:rsidRPr="00FF5A19">
        <w:rPr>
          <w:rFonts w:ascii="Cambria" w:eastAsia="Times New Roman" w:hAnsi="Cambria" w:cs="Times New Roman"/>
          <w:sz w:val="24"/>
          <w:szCs w:val="24"/>
        </w:rPr>
        <w:t>mins</w:t>
      </w:r>
      <w:proofErr w:type="spellEnd"/>
      <w:r w:rsidR="006D4F5C" w:rsidRPr="00FF5A19">
        <w:rPr>
          <w:rFonts w:ascii="Cambria" w:eastAsia="Times New Roman" w:hAnsi="Cambria" w:cs="Times New Roman"/>
          <w:sz w:val="24"/>
          <w:szCs w:val="24"/>
        </w:rPr>
        <w:t xml:space="preserve"> in a Remi cooling centrifuge at 4</w:t>
      </w:r>
      <w:r w:rsidR="006D4F5C" w:rsidRPr="00FF5A19">
        <w:rPr>
          <w:rFonts w:ascii="Cambria" w:eastAsia="Times New Roman" w:hAnsi="Cambria" w:cs="Times New Roman"/>
          <w:sz w:val="24"/>
          <w:szCs w:val="24"/>
          <w:vertAlign w:val="superscript"/>
        </w:rPr>
        <w:t>0</w:t>
      </w:r>
      <w:r w:rsidR="006D4F5C" w:rsidRPr="00FF5A19">
        <w:rPr>
          <w:rFonts w:ascii="Cambria" w:eastAsia="Times New Roman" w:hAnsi="Cambria" w:cs="Times New Roman"/>
          <w:sz w:val="24"/>
          <w:szCs w:val="24"/>
        </w:rPr>
        <w:t xml:space="preserve">C. The supernatant was dialyzed for 24h against 10 volumes of buffer with five changes to remove the endogenous GSH. The </w:t>
      </w:r>
      <w:proofErr w:type="spellStart"/>
      <w:r w:rsidR="006D4F5C" w:rsidRPr="00FF5A19">
        <w:rPr>
          <w:rFonts w:ascii="Cambria" w:eastAsia="Times New Roman" w:hAnsi="Cambria" w:cs="Times New Roman"/>
          <w:sz w:val="24"/>
          <w:szCs w:val="24"/>
        </w:rPr>
        <w:t>dialysate</w:t>
      </w:r>
      <w:proofErr w:type="spellEnd"/>
      <w:r w:rsidR="006D4F5C" w:rsidRPr="00FF5A19">
        <w:rPr>
          <w:rFonts w:ascii="Cambria" w:eastAsia="Times New Roman" w:hAnsi="Cambria" w:cs="Times New Roman"/>
          <w:sz w:val="24"/>
          <w:szCs w:val="24"/>
        </w:rPr>
        <w:t xml:space="preserve"> was considered as cytosolic extract. All </w:t>
      </w:r>
      <w:r w:rsidR="00912826" w:rsidRPr="00FF5A19">
        <w:rPr>
          <w:rFonts w:ascii="Cambria" w:eastAsia="Times New Roman" w:hAnsi="Cambria" w:cs="Times New Roman"/>
          <w:sz w:val="24"/>
          <w:szCs w:val="24"/>
        </w:rPr>
        <w:t>the purification</w:t>
      </w:r>
      <w:r w:rsidR="006D4F5C" w:rsidRPr="00FF5A19">
        <w:rPr>
          <w:rFonts w:ascii="Cambria" w:eastAsia="Times New Roman" w:hAnsi="Cambria" w:cs="Times New Roman"/>
          <w:sz w:val="24"/>
          <w:szCs w:val="24"/>
        </w:rPr>
        <w:t xml:space="preserve"> steps were carried out at 4</w:t>
      </w:r>
      <w:r w:rsidR="006D4F5C" w:rsidRPr="00FF5A19">
        <w:rPr>
          <w:rFonts w:ascii="Cambria" w:eastAsia="Times New Roman" w:hAnsi="Cambria" w:cs="Times New Roman"/>
          <w:sz w:val="24"/>
          <w:szCs w:val="24"/>
          <w:vertAlign w:val="superscript"/>
        </w:rPr>
        <w:t>0</w:t>
      </w:r>
      <w:r w:rsidR="006D4F5C" w:rsidRPr="00FF5A19">
        <w:rPr>
          <w:rFonts w:ascii="Cambria" w:eastAsia="Times New Roman" w:hAnsi="Cambria" w:cs="Times New Roman"/>
          <w:sz w:val="24"/>
          <w:szCs w:val="24"/>
        </w:rPr>
        <w:t>C.</w:t>
      </w:r>
    </w:p>
    <w:p w:rsidR="00B94DAE" w:rsidRDefault="006D4F5C"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r>
    </w:p>
    <w:p w:rsidR="00B94DAE" w:rsidRDefault="00B94DAE" w:rsidP="00FF5A19">
      <w:pPr>
        <w:spacing w:after="0" w:line="360" w:lineRule="auto"/>
        <w:contextualSpacing/>
        <w:jc w:val="both"/>
        <w:rPr>
          <w:rFonts w:ascii="Cambria" w:eastAsia="Times New Roman" w:hAnsi="Cambria" w:cs="Times New Roman"/>
          <w:sz w:val="24"/>
          <w:szCs w:val="24"/>
        </w:rPr>
      </w:pPr>
    </w:p>
    <w:p w:rsidR="00FB1851" w:rsidRPr="00FF5A19" w:rsidRDefault="006D4F5C" w:rsidP="00B94DAE">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The purified isozymes α-GST gave a single band on polyacrylamide gel electrophoresis in denaturating conditions (Protein stain). </w:t>
      </w:r>
      <w:proofErr w:type="spellStart"/>
      <w:r w:rsidRPr="00FF5A19">
        <w:rPr>
          <w:rFonts w:ascii="Cambria" w:eastAsia="Times New Roman" w:hAnsi="Cambria" w:cs="Times New Roman"/>
          <w:sz w:val="24"/>
          <w:szCs w:val="24"/>
        </w:rPr>
        <w:t>Isozyme</w:t>
      </w:r>
      <w:proofErr w:type="spellEnd"/>
      <w:r w:rsidRPr="00FF5A19">
        <w:rPr>
          <w:rFonts w:ascii="Cambria" w:eastAsia="Times New Roman" w:hAnsi="Cambria" w:cs="Times New Roman"/>
          <w:sz w:val="24"/>
          <w:szCs w:val="24"/>
        </w:rPr>
        <w:t xml:space="preserve"> α-GST was purified to 72% yield over the extract. The purification procedure is summarized in Table.</w:t>
      </w:r>
    </w:p>
    <w:p w:rsidR="006D4F5C" w:rsidRPr="00FF5A19" w:rsidRDefault="006D4F5C" w:rsidP="00FF5A19">
      <w:pPr>
        <w:spacing w:after="0" w:line="360" w:lineRule="auto"/>
        <w:contextualSpacing/>
        <w:jc w:val="both"/>
        <w:rPr>
          <w:rFonts w:ascii="Cambria" w:eastAsia="Times New Roman" w:hAnsi="Cambria" w:cs="Times New Roman"/>
          <w:sz w:val="24"/>
          <w:szCs w:val="24"/>
        </w:rPr>
      </w:pPr>
    </w:p>
    <w:p w:rsidR="006D4F5C" w:rsidRPr="00FF5A19" w:rsidRDefault="006D4F5C"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b/>
        <w:t>The administration of CP with a time-course effect in a dose dependant manner was studied by using different substrates of GSTs in the tissue specific induction</w:t>
      </w:r>
      <w:r w:rsidR="001F1FAF" w:rsidRPr="00FF5A19">
        <w:rPr>
          <w:rFonts w:ascii="Cambria" w:eastAsia="Times New Roman" w:hAnsi="Cambria" w:cs="Times New Roman"/>
          <w:sz w:val="24"/>
          <w:szCs w:val="24"/>
        </w:rPr>
        <w:t xml:space="preserve"> of chick liver. In liver, exposure to CP the GST levels were further increased generally, this was observed using the substrates CDNB, p-NPA, p-NBC, BSP and EPNP (Table.). Though all these substrates are being shown the increased levels of GST with different doses of CP, the maximum activity was found to BSP and p-NBC at the dose of 1 mg CP treatment.</w:t>
      </w:r>
    </w:p>
    <w:p w:rsidR="001F1FAF" w:rsidRPr="00FF5A19" w:rsidRDefault="001F1FAF" w:rsidP="00FF5A19">
      <w:pPr>
        <w:spacing w:after="0" w:line="360" w:lineRule="auto"/>
        <w:contextualSpacing/>
        <w:jc w:val="both"/>
        <w:rPr>
          <w:rFonts w:ascii="Cambria" w:eastAsia="Times New Roman" w:hAnsi="Cambria" w:cs="Times New Roman"/>
          <w:sz w:val="24"/>
          <w:szCs w:val="24"/>
        </w:rPr>
      </w:pPr>
    </w:p>
    <w:p w:rsidR="008F0088" w:rsidRPr="00FF5A19" w:rsidRDefault="008F0088" w:rsidP="00FF5A19">
      <w:pPr>
        <w:spacing w:after="0"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 xml:space="preserve">Table. </w:t>
      </w:r>
      <w:r w:rsidR="007934D3">
        <w:rPr>
          <w:rFonts w:ascii="Cambria" w:eastAsia="Times New Roman" w:hAnsi="Cambria" w:cs="Times New Roman"/>
          <w:b/>
          <w:sz w:val="24"/>
          <w:szCs w:val="24"/>
        </w:rPr>
        <w:t>7.2.</w:t>
      </w:r>
      <w:r w:rsidRPr="00FF5A19">
        <w:rPr>
          <w:rFonts w:ascii="Cambria" w:eastAsia="Times New Roman" w:hAnsi="Cambria" w:cs="Times New Roman"/>
          <w:b/>
          <w:sz w:val="24"/>
          <w:szCs w:val="24"/>
        </w:rPr>
        <w:t xml:space="preserve"> Purification of GST from chick embryonic liver</w:t>
      </w:r>
    </w:p>
    <w:tbl>
      <w:tblPr>
        <w:tblStyle w:val="TableGrid"/>
        <w:tblW w:w="0" w:type="auto"/>
        <w:tblInd w:w="198" w:type="dxa"/>
        <w:tblLayout w:type="fixed"/>
        <w:tblLook w:val="04A0"/>
      </w:tblPr>
      <w:tblGrid>
        <w:gridCol w:w="810"/>
        <w:gridCol w:w="1620"/>
        <w:gridCol w:w="1350"/>
        <w:gridCol w:w="1079"/>
        <w:gridCol w:w="2310"/>
        <w:gridCol w:w="1302"/>
      </w:tblGrid>
      <w:tr w:rsidR="00451443" w:rsidRPr="00FF5A19" w:rsidTr="008F0088">
        <w:tc>
          <w:tcPr>
            <w:tcW w:w="810" w:type="dxa"/>
          </w:tcPr>
          <w:p w:rsidR="00451443" w:rsidRPr="00FF5A19" w:rsidRDefault="0045144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Sl.No</w:t>
            </w:r>
          </w:p>
        </w:tc>
        <w:tc>
          <w:tcPr>
            <w:tcW w:w="1620" w:type="dxa"/>
          </w:tcPr>
          <w:p w:rsidR="00451443" w:rsidRPr="00FF5A19" w:rsidRDefault="0045144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Purification</w:t>
            </w:r>
          </w:p>
        </w:tc>
        <w:tc>
          <w:tcPr>
            <w:tcW w:w="1350" w:type="dxa"/>
          </w:tcPr>
          <w:p w:rsidR="00451443" w:rsidRPr="00FF5A19" w:rsidRDefault="0045144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Total Activity µ mol/min</w:t>
            </w:r>
          </w:p>
        </w:tc>
        <w:tc>
          <w:tcPr>
            <w:tcW w:w="1079" w:type="dxa"/>
          </w:tcPr>
          <w:p w:rsidR="00451443" w:rsidRPr="00FF5A19" w:rsidRDefault="0045144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Total Protein (mg)</w:t>
            </w:r>
          </w:p>
        </w:tc>
        <w:tc>
          <w:tcPr>
            <w:tcW w:w="2310" w:type="dxa"/>
          </w:tcPr>
          <w:p w:rsidR="00451443" w:rsidRPr="00FF5A19" w:rsidRDefault="0045144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Specific activity (µ moles of GSH conjugate/min/mg protein</w:t>
            </w:r>
          </w:p>
        </w:tc>
        <w:tc>
          <w:tcPr>
            <w:tcW w:w="1302" w:type="dxa"/>
          </w:tcPr>
          <w:p w:rsidR="00451443" w:rsidRPr="00FF5A19" w:rsidRDefault="00451443"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 of yield</w:t>
            </w:r>
          </w:p>
        </w:tc>
      </w:tr>
      <w:tr w:rsidR="00451443" w:rsidRPr="00FF5A19" w:rsidTr="008F0088">
        <w:tc>
          <w:tcPr>
            <w:tcW w:w="810" w:type="dxa"/>
          </w:tcPr>
          <w:p w:rsidR="00451443" w:rsidRPr="00FF5A19" w:rsidRDefault="0045144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w:t>
            </w:r>
          </w:p>
        </w:tc>
        <w:tc>
          <w:tcPr>
            <w:tcW w:w="1620" w:type="dxa"/>
          </w:tcPr>
          <w:p w:rsidR="00451443" w:rsidRPr="00FF5A19" w:rsidRDefault="0045144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Crude</w:t>
            </w:r>
          </w:p>
        </w:tc>
        <w:tc>
          <w:tcPr>
            <w:tcW w:w="1350" w:type="dxa"/>
          </w:tcPr>
          <w:p w:rsidR="00451443" w:rsidRPr="00FF5A19" w:rsidRDefault="0045144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37±0.2</w:t>
            </w:r>
          </w:p>
        </w:tc>
        <w:tc>
          <w:tcPr>
            <w:tcW w:w="1079" w:type="dxa"/>
          </w:tcPr>
          <w:p w:rsidR="00451443" w:rsidRPr="00FF5A19" w:rsidRDefault="0045144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32±2</w:t>
            </w:r>
          </w:p>
        </w:tc>
        <w:tc>
          <w:tcPr>
            <w:tcW w:w="2310" w:type="dxa"/>
          </w:tcPr>
          <w:p w:rsidR="00451443" w:rsidRPr="00FF5A19" w:rsidRDefault="0045144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1.08±0.07</w:t>
            </w:r>
          </w:p>
        </w:tc>
        <w:tc>
          <w:tcPr>
            <w:tcW w:w="1302" w:type="dxa"/>
          </w:tcPr>
          <w:p w:rsidR="00451443" w:rsidRPr="00FF5A19" w:rsidRDefault="00451443" w:rsidP="00FF5A19">
            <w:pPr>
              <w:spacing w:line="360" w:lineRule="auto"/>
              <w:contextualSpacing/>
              <w:jc w:val="both"/>
              <w:rPr>
                <w:rFonts w:ascii="Cambria" w:eastAsia="Times New Roman" w:hAnsi="Cambria" w:cs="Times New Roman"/>
                <w:sz w:val="24"/>
                <w:szCs w:val="24"/>
              </w:rPr>
            </w:pPr>
          </w:p>
        </w:tc>
      </w:tr>
      <w:tr w:rsidR="00451443" w:rsidRPr="00FF5A19" w:rsidTr="008F0088">
        <w:tc>
          <w:tcPr>
            <w:tcW w:w="810" w:type="dxa"/>
          </w:tcPr>
          <w:p w:rsidR="00451443" w:rsidRPr="00FF5A19" w:rsidRDefault="0045144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w:t>
            </w:r>
          </w:p>
        </w:tc>
        <w:tc>
          <w:tcPr>
            <w:tcW w:w="1620" w:type="dxa"/>
          </w:tcPr>
          <w:p w:rsidR="00451443" w:rsidRPr="00FF5A19" w:rsidRDefault="0045144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Affinity Purified GST</w:t>
            </w:r>
          </w:p>
        </w:tc>
        <w:tc>
          <w:tcPr>
            <w:tcW w:w="1350" w:type="dxa"/>
          </w:tcPr>
          <w:p w:rsidR="00451443" w:rsidRPr="00FF5A19" w:rsidRDefault="0045144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26±2</w:t>
            </w:r>
          </w:p>
        </w:tc>
        <w:tc>
          <w:tcPr>
            <w:tcW w:w="1079" w:type="dxa"/>
          </w:tcPr>
          <w:p w:rsidR="00451443" w:rsidRPr="00FF5A19" w:rsidRDefault="0045144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6±0.5</w:t>
            </w:r>
          </w:p>
        </w:tc>
        <w:tc>
          <w:tcPr>
            <w:tcW w:w="2310" w:type="dxa"/>
          </w:tcPr>
          <w:p w:rsidR="00451443" w:rsidRPr="00FF5A19" w:rsidRDefault="00451443"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4.4±0.01</w:t>
            </w:r>
          </w:p>
        </w:tc>
        <w:tc>
          <w:tcPr>
            <w:tcW w:w="1302" w:type="dxa"/>
          </w:tcPr>
          <w:p w:rsidR="00451443" w:rsidRPr="00FF5A19" w:rsidRDefault="00451443" w:rsidP="00FF5A19">
            <w:pPr>
              <w:spacing w:line="360" w:lineRule="auto"/>
              <w:contextualSpacing/>
              <w:jc w:val="both"/>
              <w:rPr>
                <w:rFonts w:ascii="Cambria" w:eastAsia="Times New Roman" w:hAnsi="Cambria" w:cs="Times New Roman"/>
                <w:sz w:val="24"/>
                <w:szCs w:val="24"/>
              </w:rPr>
            </w:pPr>
          </w:p>
        </w:tc>
      </w:tr>
    </w:tbl>
    <w:p w:rsidR="008F0088" w:rsidRPr="00FF5A19" w:rsidRDefault="008F0088" w:rsidP="00FF5A19">
      <w:pPr>
        <w:spacing w:after="0" w:line="360" w:lineRule="auto"/>
        <w:contextualSpacing/>
        <w:jc w:val="both"/>
        <w:rPr>
          <w:rFonts w:ascii="Cambria" w:eastAsia="Times New Roman" w:hAnsi="Cambria" w:cs="Times New Roman"/>
          <w:b/>
          <w:sz w:val="24"/>
          <w:szCs w:val="24"/>
        </w:rPr>
      </w:pPr>
    </w:p>
    <w:p w:rsidR="00262836" w:rsidRPr="00FF5A19" w:rsidRDefault="00262836"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b/>
          <w:sz w:val="24"/>
          <w:szCs w:val="24"/>
        </w:rPr>
        <w:tab/>
      </w:r>
      <w:r w:rsidRPr="00FF5A19">
        <w:rPr>
          <w:rFonts w:ascii="Cambria" w:eastAsia="Times New Roman" w:hAnsi="Cambria" w:cs="Times New Roman"/>
          <w:sz w:val="24"/>
          <w:szCs w:val="24"/>
        </w:rPr>
        <w:t>The GST activities of control, treated liver tissue was determined by using CDNB, pNPA, pNBC, EPNP and BSP as substrates and the specific activities were expressed in micromoles and nanomoles to respective substrates conjugates formed with GSH per minute per milligram protein.</w:t>
      </w:r>
    </w:p>
    <w:p w:rsidR="00262836" w:rsidRDefault="00262836" w:rsidP="00FF5A19">
      <w:pPr>
        <w:spacing w:after="0" w:line="360" w:lineRule="auto"/>
        <w:contextualSpacing/>
        <w:jc w:val="both"/>
        <w:rPr>
          <w:rFonts w:ascii="Cambria" w:eastAsia="Times New Roman" w:hAnsi="Cambria" w:cs="Times New Roman"/>
          <w:sz w:val="24"/>
          <w:szCs w:val="24"/>
        </w:rPr>
      </w:pPr>
    </w:p>
    <w:p w:rsidR="007934D3" w:rsidRDefault="007934D3" w:rsidP="00FF5A19">
      <w:pPr>
        <w:spacing w:after="0" w:line="360" w:lineRule="auto"/>
        <w:contextualSpacing/>
        <w:jc w:val="both"/>
        <w:rPr>
          <w:rFonts w:ascii="Cambria" w:eastAsia="Times New Roman" w:hAnsi="Cambria" w:cs="Times New Roman"/>
          <w:sz w:val="24"/>
          <w:szCs w:val="24"/>
        </w:rPr>
      </w:pPr>
    </w:p>
    <w:p w:rsidR="007934D3" w:rsidRDefault="007934D3" w:rsidP="00FF5A19">
      <w:pPr>
        <w:spacing w:after="0" w:line="360" w:lineRule="auto"/>
        <w:contextualSpacing/>
        <w:jc w:val="both"/>
        <w:rPr>
          <w:rFonts w:ascii="Cambria" w:eastAsia="Times New Roman" w:hAnsi="Cambria" w:cs="Times New Roman"/>
          <w:sz w:val="24"/>
          <w:szCs w:val="24"/>
        </w:rPr>
      </w:pPr>
    </w:p>
    <w:p w:rsidR="007934D3" w:rsidRDefault="007934D3" w:rsidP="00FF5A19">
      <w:pPr>
        <w:spacing w:after="0" w:line="360" w:lineRule="auto"/>
        <w:contextualSpacing/>
        <w:jc w:val="both"/>
        <w:rPr>
          <w:rFonts w:ascii="Cambria" w:eastAsia="Times New Roman" w:hAnsi="Cambria" w:cs="Times New Roman"/>
          <w:sz w:val="24"/>
          <w:szCs w:val="24"/>
        </w:rPr>
      </w:pPr>
    </w:p>
    <w:p w:rsidR="007934D3" w:rsidRDefault="007934D3" w:rsidP="00FF5A19">
      <w:pPr>
        <w:spacing w:after="0" w:line="360" w:lineRule="auto"/>
        <w:contextualSpacing/>
        <w:jc w:val="both"/>
        <w:rPr>
          <w:rFonts w:ascii="Cambria" w:eastAsia="Times New Roman" w:hAnsi="Cambria" w:cs="Times New Roman"/>
          <w:sz w:val="24"/>
          <w:szCs w:val="24"/>
        </w:rPr>
      </w:pPr>
    </w:p>
    <w:p w:rsidR="007934D3" w:rsidRDefault="007934D3" w:rsidP="00FF5A19">
      <w:pPr>
        <w:spacing w:after="0" w:line="360" w:lineRule="auto"/>
        <w:contextualSpacing/>
        <w:jc w:val="both"/>
        <w:rPr>
          <w:rFonts w:ascii="Cambria" w:eastAsia="Times New Roman" w:hAnsi="Cambria" w:cs="Times New Roman"/>
          <w:sz w:val="24"/>
          <w:szCs w:val="24"/>
        </w:rPr>
      </w:pPr>
    </w:p>
    <w:p w:rsidR="007934D3" w:rsidRDefault="007934D3" w:rsidP="00FF5A19">
      <w:pPr>
        <w:spacing w:after="0" w:line="360" w:lineRule="auto"/>
        <w:contextualSpacing/>
        <w:jc w:val="both"/>
        <w:rPr>
          <w:rFonts w:ascii="Cambria" w:eastAsia="Times New Roman" w:hAnsi="Cambria" w:cs="Times New Roman"/>
          <w:sz w:val="24"/>
          <w:szCs w:val="24"/>
        </w:rPr>
      </w:pPr>
    </w:p>
    <w:p w:rsidR="00C36279" w:rsidRDefault="00C36279" w:rsidP="00FF5A19">
      <w:pPr>
        <w:spacing w:after="0" w:line="360" w:lineRule="auto"/>
        <w:contextualSpacing/>
        <w:jc w:val="both"/>
        <w:rPr>
          <w:rFonts w:ascii="Cambria" w:eastAsia="Times New Roman" w:hAnsi="Cambria" w:cs="Times New Roman"/>
          <w:sz w:val="24"/>
          <w:szCs w:val="24"/>
        </w:rPr>
      </w:pPr>
    </w:p>
    <w:p w:rsidR="00C36279" w:rsidRDefault="00C36279" w:rsidP="00FF5A19">
      <w:pPr>
        <w:spacing w:after="0" w:line="360" w:lineRule="auto"/>
        <w:contextualSpacing/>
        <w:jc w:val="both"/>
        <w:rPr>
          <w:rFonts w:ascii="Cambria" w:eastAsia="Times New Roman" w:hAnsi="Cambria" w:cs="Times New Roman"/>
          <w:sz w:val="24"/>
          <w:szCs w:val="24"/>
        </w:rPr>
      </w:pPr>
    </w:p>
    <w:p w:rsidR="007934D3" w:rsidRPr="007934D3" w:rsidRDefault="007934D3" w:rsidP="00FF5A19">
      <w:pPr>
        <w:spacing w:after="0" w:line="360" w:lineRule="auto"/>
        <w:contextualSpacing/>
        <w:jc w:val="both"/>
        <w:rPr>
          <w:rFonts w:ascii="Cambria" w:eastAsia="Times New Roman" w:hAnsi="Cambria" w:cs="Times New Roman"/>
          <w:b/>
          <w:sz w:val="24"/>
          <w:szCs w:val="24"/>
        </w:rPr>
      </w:pPr>
      <w:proofErr w:type="gramStart"/>
      <w:r>
        <w:rPr>
          <w:rFonts w:ascii="Cambria" w:eastAsia="Times New Roman" w:hAnsi="Cambria" w:cs="Times New Roman"/>
          <w:b/>
          <w:sz w:val="24"/>
          <w:szCs w:val="24"/>
        </w:rPr>
        <w:t>Table.</w:t>
      </w:r>
      <w:proofErr w:type="gramEnd"/>
      <w:r>
        <w:rPr>
          <w:rFonts w:ascii="Cambria" w:eastAsia="Times New Roman" w:hAnsi="Cambria" w:cs="Times New Roman"/>
          <w:b/>
          <w:sz w:val="24"/>
          <w:szCs w:val="24"/>
        </w:rPr>
        <w:t xml:space="preserve"> 7.3. Effect of Cyclophosphamide on liver GST activities with different substrates.</w:t>
      </w:r>
    </w:p>
    <w:p w:rsidR="007934D3" w:rsidRPr="00FF5A19" w:rsidRDefault="007934D3" w:rsidP="00FF5A19">
      <w:pPr>
        <w:spacing w:after="0" w:line="360" w:lineRule="auto"/>
        <w:contextualSpacing/>
        <w:jc w:val="both"/>
        <w:rPr>
          <w:rFonts w:ascii="Cambria" w:eastAsia="Times New Roman" w:hAnsi="Cambria" w:cs="Times New Roman"/>
          <w:sz w:val="24"/>
          <w:szCs w:val="24"/>
        </w:rPr>
      </w:pPr>
    </w:p>
    <w:tbl>
      <w:tblPr>
        <w:tblStyle w:val="TableGrid"/>
        <w:tblW w:w="0" w:type="auto"/>
        <w:tblLook w:val="04A0"/>
      </w:tblPr>
      <w:tblGrid>
        <w:gridCol w:w="1596"/>
        <w:gridCol w:w="1596"/>
        <w:gridCol w:w="1596"/>
        <w:gridCol w:w="1596"/>
        <w:gridCol w:w="1596"/>
        <w:gridCol w:w="1596"/>
      </w:tblGrid>
      <w:tr w:rsidR="006E4F89" w:rsidRPr="00FF5A19" w:rsidTr="006E4F89">
        <w:tc>
          <w:tcPr>
            <w:tcW w:w="1596" w:type="dxa"/>
          </w:tcPr>
          <w:p w:rsidR="006E4F89" w:rsidRPr="00FF5A19" w:rsidRDefault="006E4F89" w:rsidP="00FF5A19">
            <w:pPr>
              <w:spacing w:line="360" w:lineRule="auto"/>
              <w:contextualSpacing/>
              <w:jc w:val="both"/>
              <w:rPr>
                <w:rFonts w:ascii="Cambria" w:eastAsia="Times New Roman" w:hAnsi="Cambria" w:cs="Times New Roman"/>
                <w:b/>
                <w:sz w:val="24"/>
                <w:szCs w:val="24"/>
              </w:rPr>
            </w:pPr>
          </w:p>
        </w:tc>
        <w:tc>
          <w:tcPr>
            <w:tcW w:w="1596" w:type="dxa"/>
          </w:tcPr>
          <w:p w:rsidR="006E4F89" w:rsidRPr="00FF5A19" w:rsidRDefault="006E4F8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CDNB</w:t>
            </w:r>
          </w:p>
        </w:tc>
        <w:tc>
          <w:tcPr>
            <w:tcW w:w="1596" w:type="dxa"/>
          </w:tcPr>
          <w:p w:rsidR="006E4F89" w:rsidRPr="00FF5A19" w:rsidRDefault="006E4F8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pNPA</w:t>
            </w:r>
          </w:p>
        </w:tc>
        <w:tc>
          <w:tcPr>
            <w:tcW w:w="1596" w:type="dxa"/>
          </w:tcPr>
          <w:p w:rsidR="006E4F89" w:rsidRPr="00FF5A19" w:rsidRDefault="006E4F8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pNBC</w:t>
            </w:r>
          </w:p>
        </w:tc>
        <w:tc>
          <w:tcPr>
            <w:tcW w:w="1596" w:type="dxa"/>
          </w:tcPr>
          <w:p w:rsidR="006E4F89" w:rsidRPr="00FF5A19" w:rsidRDefault="006E4F8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EPNP</w:t>
            </w:r>
          </w:p>
        </w:tc>
        <w:tc>
          <w:tcPr>
            <w:tcW w:w="1596" w:type="dxa"/>
          </w:tcPr>
          <w:p w:rsidR="006E4F89" w:rsidRPr="00FF5A19" w:rsidRDefault="006E4F8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BSP</w:t>
            </w:r>
          </w:p>
        </w:tc>
      </w:tr>
      <w:tr w:rsidR="006E4F89" w:rsidRPr="00FF5A19" w:rsidTr="006E4F89">
        <w:tc>
          <w:tcPr>
            <w:tcW w:w="1596" w:type="dxa"/>
          </w:tcPr>
          <w:p w:rsidR="006E4F89" w:rsidRPr="00FF5A19" w:rsidRDefault="006E4F8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Control</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0.181±0.001</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0.144±0.002</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0.77±0.002</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0.027±0.002</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2.7±0.12</w:t>
            </w:r>
          </w:p>
        </w:tc>
      </w:tr>
      <w:tr w:rsidR="006E4F89" w:rsidRPr="00FF5A19" w:rsidTr="006E4F89">
        <w:tc>
          <w:tcPr>
            <w:tcW w:w="1596" w:type="dxa"/>
          </w:tcPr>
          <w:p w:rsidR="006E4F89" w:rsidRPr="00FF5A19" w:rsidRDefault="006E4F8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CP 100µg</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0.433±0.013</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0.231±0.001</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0.047±0.002</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0.029±0.014</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0.022±0.002</w:t>
            </w:r>
          </w:p>
        </w:tc>
      </w:tr>
      <w:tr w:rsidR="006E4F89" w:rsidRPr="00FF5A19" w:rsidTr="006E4F89">
        <w:tc>
          <w:tcPr>
            <w:tcW w:w="1596" w:type="dxa"/>
          </w:tcPr>
          <w:p w:rsidR="006E4F89" w:rsidRPr="00FF5A19" w:rsidRDefault="006E4F8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CP 200µg</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0.491±0.001</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0.290±0.001</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0.022±0.002</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0.019±0.002</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0.031±0.002</w:t>
            </w:r>
          </w:p>
        </w:tc>
      </w:tr>
      <w:tr w:rsidR="006E4F89" w:rsidRPr="00FF5A19" w:rsidTr="006E4F89">
        <w:tc>
          <w:tcPr>
            <w:tcW w:w="1596" w:type="dxa"/>
          </w:tcPr>
          <w:p w:rsidR="006E4F89" w:rsidRPr="00FF5A19" w:rsidRDefault="006E4F89" w:rsidP="00FF5A19">
            <w:pPr>
              <w:spacing w:line="360" w:lineRule="auto"/>
              <w:contextualSpacing/>
              <w:jc w:val="both"/>
              <w:rPr>
                <w:rFonts w:ascii="Cambria" w:eastAsia="Times New Roman" w:hAnsi="Cambria" w:cs="Times New Roman"/>
                <w:b/>
                <w:sz w:val="24"/>
                <w:szCs w:val="24"/>
              </w:rPr>
            </w:pPr>
            <w:r w:rsidRPr="00FF5A19">
              <w:rPr>
                <w:rFonts w:ascii="Cambria" w:eastAsia="Times New Roman" w:hAnsi="Cambria" w:cs="Times New Roman"/>
                <w:b/>
                <w:sz w:val="24"/>
                <w:szCs w:val="24"/>
              </w:rPr>
              <w:t>CP 300µg</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0.612±0.013</w:t>
            </w:r>
          </w:p>
        </w:tc>
        <w:tc>
          <w:tcPr>
            <w:tcW w:w="1596" w:type="dxa"/>
          </w:tcPr>
          <w:p w:rsidR="006E4F89" w:rsidRPr="00FF5A19" w:rsidRDefault="006E4F89"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0.0</w:t>
            </w:r>
            <w:r w:rsidR="007F6298" w:rsidRPr="00FF5A19">
              <w:rPr>
                <w:rFonts w:ascii="Cambria" w:eastAsia="Times New Roman" w:hAnsi="Cambria" w:cs="Times New Roman"/>
                <w:sz w:val="24"/>
                <w:szCs w:val="24"/>
              </w:rPr>
              <w:t>57±0.004</w:t>
            </w:r>
          </w:p>
        </w:tc>
        <w:tc>
          <w:tcPr>
            <w:tcW w:w="1596" w:type="dxa"/>
          </w:tcPr>
          <w:p w:rsidR="006E4F89" w:rsidRPr="00FF5A19" w:rsidRDefault="007F629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0.015±0.004</w:t>
            </w:r>
          </w:p>
        </w:tc>
        <w:tc>
          <w:tcPr>
            <w:tcW w:w="1596" w:type="dxa"/>
          </w:tcPr>
          <w:p w:rsidR="006E4F89" w:rsidRPr="00FF5A19" w:rsidRDefault="007F629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0.029±0.027</w:t>
            </w:r>
          </w:p>
        </w:tc>
        <w:tc>
          <w:tcPr>
            <w:tcW w:w="1596" w:type="dxa"/>
          </w:tcPr>
          <w:p w:rsidR="006E4F89" w:rsidRPr="00FF5A19" w:rsidRDefault="007F6298" w:rsidP="00FF5A19">
            <w:pPr>
              <w:spacing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0.055±0.004</w:t>
            </w:r>
          </w:p>
        </w:tc>
      </w:tr>
    </w:tbl>
    <w:p w:rsidR="007F6298" w:rsidRPr="00FF5A19" w:rsidRDefault="007F6298" w:rsidP="00FF5A19">
      <w:pPr>
        <w:spacing w:after="0" w:line="360" w:lineRule="auto"/>
        <w:contextualSpacing/>
        <w:jc w:val="both"/>
        <w:rPr>
          <w:rFonts w:ascii="Cambria" w:eastAsia="Times New Roman" w:hAnsi="Cambria" w:cs="Times New Roman"/>
          <w:sz w:val="24"/>
          <w:szCs w:val="24"/>
        </w:rPr>
      </w:pPr>
    </w:p>
    <w:p w:rsidR="007F6298" w:rsidRPr="00FF5A19" w:rsidRDefault="007F6298"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Values are average of six separate experiments. Mean ± SD</w:t>
      </w:r>
    </w:p>
    <w:p w:rsidR="00CF5B16" w:rsidRDefault="00CF5B16" w:rsidP="00FF5A19">
      <w:pPr>
        <w:spacing w:after="0" w:line="360" w:lineRule="auto"/>
        <w:contextualSpacing/>
        <w:jc w:val="both"/>
        <w:rPr>
          <w:rFonts w:ascii="Cambria" w:eastAsia="Times New Roman" w:hAnsi="Cambria" w:cs="Times New Roman"/>
          <w:sz w:val="24"/>
          <w:szCs w:val="24"/>
        </w:rPr>
      </w:pPr>
    </w:p>
    <w:p w:rsidR="00CF5B16" w:rsidRPr="00CF5B16" w:rsidRDefault="007F6298"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Protein concentrations in all the samples were determined by the method by Bradford 1976 using </w:t>
      </w:r>
      <w:r w:rsidR="00B94DAE" w:rsidRPr="00FF5A19">
        <w:rPr>
          <w:rFonts w:ascii="Cambria" w:eastAsia="Times New Roman" w:hAnsi="Cambria" w:cs="Times New Roman"/>
          <w:sz w:val="24"/>
          <w:szCs w:val="24"/>
        </w:rPr>
        <w:t>BSA as</w:t>
      </w:r>
      <w:r w:rsidRPr="00FF5A19">
        <w:rPr>
          <w:rFonts w:ascii="Cambria" w:eastAsia="Times New Roman" w:hAnsi="Cambria" w:cs="Times New Roman"/>
          <w:sz w:val="24"/>
          <w:szCs w:val="24"/>
        </w:rPr>
        <w:t xml:space="preserve"> a standard.</w:t>
      </w: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294A02" w:rsidRDefault="00294A02" w:rsidP="00294A02">
      <w:pPr>
        <w:spacing w:after="0" w:line="360" w:lineRule="auto"/>
        <w:contextualSpacing/>
        <w:rPr>
          <w:rFonts w:ascii="Cambria" w:eastAsia="Times New Roman" w:hAnsi="Cambria" w:cs="Times New Roman"/>
          <w:b/>
          <w:sz w:val="24"/>
          <w:szCs w:val="24"/>
        </w:rPr>
      </w:pPr>
    </w:p>
    <w:p w:rsidR="007F6298" w:rsidRPr="00FF5A19" w:rsidRDefault="00171DF6" w:rsidP="00294A02">
      <w:pPr>
        <w:spacing w:after="0" w:line="360" w:lineRule="auto"/>
        <w:contextualSpacing/>
        <w:rPr>
          <w:rFonts w:ascii="Cambria" w:eastAsia="Times New Roman" w:hAnsi="Cambria" w:cs="Times New Roman"/>
          <w:b/>
          <w:sz w:val="24"/>
          <w:szCs w:val="24"/>
        </w:rPr>
      </w:pPr>
      <w:r w:rsidRPr="00FF5A19">
        <w:rPr>
          <w:rFonts w:ascii="Cambria" w:eastAsia="Times New Roman" w:hAnsi="Cambria" w:cs="Times New Roman"/>
          <w:b/>
          <w:sz w:val="24"/>
          <w:szCs w:val="24"/>
        </w:rPr>
        <w:t>IMMUNOLOGICAL STUDIES</w:t>
      </w:r>
    </w:p>
    <w:p w:rsidR="002752A2" w:rsidRDefault="002752A2" w:rsidP="00FF5A19">
      <w:pPr>
        <w:spacing w:after="0" w:line="360" w:lineRule="auto"/>
        <w:contextualSpacing/>
        <w:jc w:val="both"/>
        <w:rPr>
          <w:rFonts w:ascii="Cambria" w:eastAsia="Times New Roman" w:hAnsi="Cambria" w:cs="Times New Roman"/>
          <w:b/>
          <w:sz w:val="24"/>
          <w:szCs w:val="24"/>
        </w:rPr>
      </w:pPr>
    </w:p>
    <w:p w:rsidR="007F6298" w:rsidRPr="00FF5A19" w:rsidRDefault="007F6298"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 antisera raised against affinity purified GSTs of chick liver α-GSTs on Ouchterlony double diffusion studies showed immunoprecipitin bands with affinity purified GST protein of chick liver.</w:t>
      </w:r>
    </w:p>
    <w:p w:rsidR="007F6298" w:rsidRDefault="007F6298" w:rsidP="00FF5A19">
      <w:pPr>
        <w:spacing w:after="0" w:line="360" w:lineRule="auto"/>
        <w:contextualSpacing/>
        <w:jc w:val="both"/>
        <w:rPr>
          <w:rFonts w:ascii="Cambria" w:eastAsia="Times New Roman" w:hAnsi="Cambria" w:cs="Times New Roman"/>
          <w:sz w:val="24"/>
          <w:szCs w:val="24"/>
        </w:rPr>
      </w:pPr>
    </w:p>
    <w:p w:rsidR="007934D3" w:rsidRPr="00FF5A19" w:rsidRDefault="007934D3" w:rsidP="00FF5A19">
      <w:pPr>
        <w:spacing w:after="0" w:line="360" w:lineRule="auto"/>
        <w:contextualSpacing/>
        <w:jc w:val="both"/>
        <w:rPr>
          <w:rFonts w:ascii="Cambria" w:eastAsia="Times New Roman" w:hAnsi="Cambria" w:cs="Times New Roman"/>
          <w:sz w:val="24"/>
          <w:szCs w:val="24"/>
        </w:rPr>
      </w:pPr>
    </w:p>
    <w:p w:rsidR="007934D3" w:rsidRDefault="007934D3" w:rsidP="00FF5A19">
      <w:pPr>
        <w:spacing w:after="0"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 xml:space="preserve">           </w:t>
      </w:r>
      <w:r w:rsidRPr="007934D3">
        <w:rPr>
          <w:rFonts w:ascii="Cambria" w:eastAsia="Times New Roman" w:hAnsi="Cambria" w:cs="Times New Roman"/>
          <w:noProof/>
          <w:sz w:val="24"/>
          <w:szCs w:val="24"/>
          <w:lang w:val="en-US" w:eastAsia="en-US"/>
        </w:rPr>
        <w:drawing>
          <wp:inline distT="0" distB="0" distL="0" distR="0">
            <wp:extent cx="4876800" cy="3009900"/>
            <wp:effectExtent l="19050" t="0" r="0" b="0"/>
            <wp:docPr id="34" name="Picture 1" descr="IMMUNO%20%201"/>
            <wp:cNvGraphicFramePr/>
            <a:graphic xmlns:a="http://schemas.openxmlformats.org/drawingml/2006/main">
              <a:graphicData uri="http://schemas.openxmlformats.org/drawingml/2006/picture">
                <pic:pic xmlns:pic="http://schemas.openxmlformats.org/drawingml/2006/picture">
                  <pic:nvPicPr>
                    <pic:cNvPr id="78850" name="Picture 2" descr="IMMUNO%20%201"/>
                    <pic:cNvPicPr>
                      <a:picLocks noChangeAspect="1" noChangeArrowheads="1"/>
                    </pic:cNvPicPr>
                  </pic:nvPicPr>
                  <pic:blipFill>
                    <a:blip r:embed="rId93" cstate="print"/>
                    <a:srcRect/>
                    <a:stretch>
                      <a:fillRect/>
                    </a:stretch>
                  </pic:blipFill>
                  <pic:spPr bwMode="auto">
                    <a:xfrm>
                      <a:off x="0" y="0"/>
                      <a:ext cx="4876800" cy="3009900"/>
                    </a:xfrm>
                    <a:prstGeom prst="rect">
                      <a:avLst/>
                    </a:prstGeom>
                    <a:noFill/>
                    <a:ln w="9525">
                      <a:noFill/>
                      <a:miter lim="800000"/>
                      <a:headEnd/>
                      <a:tailEnd/>
                    </a:ln>
                  </pic:spPr>
                </pic:pic>
              </a:graphicData>
            </a:graphic>
          </wp:inline>
        </w:drawing>
      </w:r>
      <w:r w:rsidR="007F6298" w:rsidRPr="00FF5A19">
        <w:rPr>
          <w:rFonts w:ascii="Cambria" w:eastAsia="Times New Roman" w:hAnsi="Cambria" w:cs="Times New Roman"/>
          <w:sz w:val="24"/>
          <w:szCs w:val="24"/>
        </w:rPr>
        <w:tab/>
      </w:r>
    </w:p>
    <w:p w:rsidR="007934D3" w:rsidRDefault="007934D3" w:rsidP="00FF5A19">
      <w:pPr>
        <w:spacing w:after="0" w:line="360" w:lineRule="auto"/>
        <w:contextualSpacing/>
        <w:jc w:val="both"/>
        <w:rPr>
          <w:rFonts w:ascii="Cambria" w:eastAsia="Times New Roman" w:hAnsi="Cambria" w:cs="Times New Roman"/>
          <w:sz w:val="24"/>
          <w:szCs w:val="24"/>
        </w:rPr>
      </w:pPr>
    </w:p>
    <w:p w:rsidR="007934D3" w:rsidRPr="00BC66DC" w:rsidRDefault="007934D3" w:rsidP="00FF5A19">
      <w:pPr>
        <w:spacing w:after="0" w:line="360" w:lineRule="auto"/>
        <w:contextualSpacing/>
        <w:jc w:val="both"/>
        <w:rPr>
          <w:rFonts w:ascii="Cambria" w:eastAsia="Times New Roman" w:hAnsi="Cambria" w:cs="Times New Roman"/>
          <w:b/>
          <w:sz w:val="24"/>
          <w:szCs w:val="24"/>
        </w:rPr>
      </w:pPr>
      <w:r>
        <w:rPr>
          <w:rFonts w:ascii="Cambria" w:eastAsia="Times New Roman" w:hAnsi="Cambria" w:cs="Times New Roman"/>
          <w:sz w:val="24"/>
          <w:szCs w:val="24"/>
        </w:rPr>
        <w:tab/>
      </w:r>
      <w:r w:rsidR="00294A02">
        <w:rPr>
          <w:rFonts w:ascii="Cambria" w:eastAsia="Times New Roman" w:hAnsi="Cambria" w:cs="Times New Roman"/>
          <w:b/>
          <w:sz w:val="24"/>
          <w:szCs w:val="24"/>
        </w:rPr>
        <w:t>Fig.7</w:t>
      </w:r>
      <w:r w:rsidR="00BC66DC">
        <w:rPr>
          <w:rFonts w:ascii="Cambria" w:eastAsia="Times New Roman" w:hAnsi="Cambria" w:cs="Times New Roman"/>
          <w:b/>
          <w:sz w:val="24"/>
          <w:szCs w:val="24"/>
        </w:rPr>
        <w:t xml:space="preserve">.1. </w:t>
      </w:r>
      <w:r w:rsidRPr="00BC66DC">
        <w:rPr>
          <w:rFonts w:ascii="Cambria" w:eastAsia="Times New Roman" w:hAnsi="Cambria" w:cs="Times New Roman"/>
          <w:b/>
          <w:sz w:val="24"/>
          <w:szCs w:val="24"/>
        </w:rPr>
        <w:t>Immunodiffusion of α-GST</w:t>
      </w:r>
    </w:p>
    <w:p w:rsidR="007934D3" w:rsidRDefault="007934D3" w:rsidP="00FF5A19">
      <w:pPr>
        <w:spacing w:after="0"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ab/>
        <w:t>Central well: Partially purified antibody</w:t>
      </w:r>
    </w:p>
    <w:p w:rsidR="007934D3" w:rsidRDefault="007934D3" w:rsidP="00FF5A19">
      <w:pPr>
        <w:spacing w:after="0"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ab/>
        <w:t>Peripheral wells</w:t>
      </w:r>
    </w:p>
    <w:p w:rsidR="007934D3" w:rsidRDefault="007934D3" w:rsidP="003E662F">
      <w:pPr>
        <w:pStyle w:val="ListParagraph"/>
        <w:numPr>
          <w:ilvl w:val="0"/>
          <w:numId w:val="34"/>
        </w:numPr>
        <w:spacing w:after="0" w:line="360" w:lineRule="auto"/>
        <w:jc w:val="both"/>
        <w:rPr>
          <w:rFonts w:ascii="Cambria" w:eastAsia="Times New Roman" w:hAnsi="Cambria" w:cs="Times New Roman"/>
          <w:sz w:val="24"/>
          <w:szCs w:val="24"/>
        </w:rPr>
      </w:pPr>
      <w:r w:rsidRPr="007934D3">
        <w:rPr>
          <w:rFonts w:ascii="Cambria" w:eastAsia="Times New Roman" w:hAnsi="Cambria" w:cs="Times New Roman"/>
          <w:sz w:val="24"/>
          <w:szCs w:val="24"/>
        </w:rPr>
        <w:t>Filled with crude</w:t>
      </w:r>
      <w:r>
        <w:rPr>
          <w:rFonts w:ascii="Cambria" w:eastAsia="Times New Roman" w:hAnsi="Cambria" w:cs="Times New Roman"/>
          <w:sz w:val="24"/>
          <w:szCs w:val="24"/>
        </w:rPr>
        <w:t xml:space="preserve">. </w:t>
      </w:r>
    </w:p>
    <w:p w:rsidR="007934D3" w:rsidRPr="007934D3" w:rsidRDefault="007934D3" w:rsidP="007934D3">
      <w:pPr>
        <w:spacing w:after="0" w:line="360" w:lineRule="auto"/>
        <w:ind w:left="720"/>
        <w:jc w:val="both"/>
        <w:rPr>
          <w:rFonts w:ascii="Cambria" w:eastAsia="Times New Roman" w:hAnsi="Cambria" w:cs="Times New Roman"/>
          <w:sz w:val="24"/>
          <w:szCs w:val="24"/>
        </w:rPr>
      </w:pPr>
      <w:r>
        <w:rPr>
          <w:rFonts w:ascii="Cambria" w:eastAsia="Times New Roman" w:hAnsi="Cambria" w:cs="Times New Roman"/>
          <w:sz w:val="24"/>
          <w:szCs w:val="24"/>
        </w:rPr>
        <w:t>2, 3 and 4. Filled with 5µg of α-GST</w:t>
      </w:r>
    </w:p>
    <w:p w:rsidR="007934D3" w:rsidRDefault="007934D3" w:rsidP="00FF5A19">
      <w:pPr>
        <w:spacing w:after="0" w:line="360" w:lineRule="auto"/>
        <w:contextualSpacing/>
        <w:jc w:val="both"/>
        <w:rPr>
          <w:rFonts w:ascii="Cambria" w:eastAsia="Times New Roman" w:hAnsi="Cambria" w:cs="Times New Roman"/>
          <w:sz w:val="24"/>
          <w:szCs w:val="24"/>
        </w:rPr>
      </w:pPr>
    </w:p>
    <w:p w:rsidR="007934D3" w:rsidRDefault="007934D3" w:rsidP="00FF5A19">
      <w:pPr>
        <w:spacing w:after="0" w:line="360" w:lineRule="auto"/>
        <w:contextualSpacing/>
        <w:jc w:val="both"/>
        <w:rPr>
          <w:rFonts w:ascii="Cambria" w:eastAsia="Times New Roman" w:hAnsi="Cambria" w:cs="Times New Roman"/>
          <w:sz w:val="24"/>
          <w:szCs w:val="24"/>
        </w:rPr>
      </w:pPr>
    </w:p>
    <w:p w:rsidR="007934D3" w:rsidRDefault="007934D3" w:rsidP="00FF5A19">
      <w:pPr>
        <w:spacing w:after="0" w:line="360" w:lineRule="auto"/>
        <w:contextualSpacing/>
        <w:jc w:val="both"/>
        <w:rPr>
          <w:rFonts w:ascii="Cambria" w:eastAsia="Times New Roman" w:hAnsi="Cambria" w:cs="Times New Roman"/>
          <w:sz w:val="24"/>
          <w:szCs w:val="24"/>
        </w:rPr>
      </w:pPr>
    </w:p>
    <w:p w:rsidR="007934D3" w:rsidRDefault="007934D3" w:rsidP="00FF5A19">
      <w:pPr>
        <w:spacing w:after="0" w:line="360" w:lineRule="auto"/>
        <w:contextualSpacing/>
        <w:jc w:val="both"/>
        <w:rPr>
          <w:rFonts w:ascii="Cambria" w:eastAsia="Times New Roman" w:hAnsi="Cambria" w:cs="Times New Roman"/>
          <w:sz w:val="24"/>
          <w:szCs w:val="24"/>
        </w:rPr>
      </w:pPr>
    </w:p>
    <w:p w:rsidR="007934D3" w:rsidRDefault="007934D3" w:rsidP="00FF5A19">
      <w:pPr>
        <w:spacing w:after="0" w:line="360" w:lineRule="auto"/>
        <w:contextualSpacing/>
        <w:jc w:val="both"/>
        <w:rPr>
          <w:rFonts w:ascii="Cambria" w:eastAsia="Times New Roman" w:hAnsi="Cambria" w:cs="Times New Roman"/>
          <w:sz w:val="24"/>
          <w:szCs w:val="24"/>
        </w:rPr>
      </w:pPr>
    </w:p>
    <w:p w:rsidR="007934D3" w:rsidRDefault="007934D3" w:rsidP="00FF5A19">
      <w:pPr>
        <w:spacing w:after="0" w:line="360" w:lineRule="auto"/>
        <w:contextualSpacing/>
        <w:jc w:val="both"/>
        <w:rPr>
          <w:rFonts w:ascii="Cambria" w:eastAsia="Times New Roman" w:hAnsi="Cambria" w:cs="Times New Roman"/>
          <w:sz w:val="24"/>
          <w:szCs w:val="24"/>
        </w:rPr>
      </w:pPr>
    </w:p>
    <w:p w:rsidR="00294A02" w:rsidRDefault="00294A02" w:rsidP="00FF5A19">
      <w:pPr>
        <w:spacing w:after="0" w:line="360" w:lineRule="auto"/>
        <w:contextualSpacing/>
        <w:jc w:val="both"/>
        <w:rPr>
          <w:rFonts w:ascii="Cambria" w:eastAsia="Times New Roman" w:hAnsi="Cambria" w:cs="Times New Roman"/>
          <w:b/>
          <w:sz w:val="24"/>
          <w:szCs w:val="24"/>
        </w:rPr>
      </w:pPr>
    </w:p>
    <w:p w:rsidR="00294A02" w:rsidRDefault="00294A02" w:rsidP="00FF5A19">
      <w:pPr>
        <w:spacing w:after="0" w:line="360" w:lineRule="auto"/>
        <w:contextualSpacing/>
        <w:jc w:val="both"/>
        <w:rPr>
          <w:rFonts w:ascii="Cambria" w:eastAsia="Times New Roman" w:hAnsi="Cambria" w:cs="Times New Roman"/>
          <w:b/>
          <w:sz w:val="24"/>
          <w:szCs w:val="24"/>
        </w:rPr>
      </w:pPr>
    </w:p>
    <w:p w:rsidR="007934D3" w:rsidRDefault="007934D3" w:rsidP="00FF5A19">
      <w:pPr>
        <w:spacing w:after="0" w:line="360" w:lineRule="auto"/>
        <w:contextualSpacing/>
        <w:jc w:val="both"/>
        <w:rPr>
          <w:rFonts w:ascii="Cambria" w:eastAsia="Times New Roman" w:hAnsi="Cambria" w:cs="Times New Roman"/>
          <w:b/>
          <w:sz w:val="24"/>
          <w:szCs w:val="24"/>
        </w:rPr>
      </w:pPr>
      <w:r>
        <w:rPr>
          <w:rFonts w:ascii="Cambria" w:eastAsia="Times New Roman" w:hAnsi="Cambria" w:cs="Times New Roman"/>
          <w:b/>
          <w:sz w:val="24"/>
          <w:szCs w:val="24"/>
        </w:rPr>
        <w:t>SDS-PAGE ANALYSIS:</w:t>
      </w:r>
    </w:p>
    <w:p w:rsidR="007934D3" w:rsidRPr="007934D3" w:rsidRDefault="007934D3" w:rsidP="00FF5A19">
      <w:pPr>
        <w:spacing w:after="0" w:line="360" w:lineRule="auto"/>
        <w:contextualSpacing/>
        <w:jc w:val="both"/>
        <w:rPr>
          <w:rFonts w:ascii="Cambria" w:eastAsia="Times New Roman" w:hAnsi="Cambria" w:cs="Times New Roman"/>
          <w:b/>
          <w:sz w:val="24"/>
          <w:szCs w:val="24"/>
        </w:rPr>
      </w:pPr>
    </w:p>
    <w:p w:rsidR="007F6298" w:rsidRPr="00FF5A19" w:rsidRDefault="007F6298" w:rsidP="00FF5A19">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SDS-PAGE liver proteins were separated by SDS-PAGE according to Laemmli (1970) in a 15% polyacrylamide gel containing 2M urea. Equal protein concentration was applied in each well. The experiment was done on three different </w:t>
      </w:r>
      <w:r w:rsidR="000144FA" w:rsidRPr="00FF5A19">
        <w:rPr>
          <w:rFonts w:ascii="Cambria" w:eastAsia="Times New Roman" w:hAnsi="Cambria" w:cs="Times New Roman"/>
          <w:sz w:val="24"/>
          <w:szCs w:val="24"/>
        </w:rPr>
        <w:t>samples</w:t>
      </w:r>
      <w:r w:rsidRPr="00FF5A19">
        <w:rPr>
          <w:rFonts w:ascii="Cambria" w:eastAsia="Times New Roman" w:hAnsi="Cambria" w:cs="Times New Roman"/>
          <w:sz w:val="24"/>
          <w:szCs w:val="24"/>
        </w:rPr>
        <w:t>. SDS-PAGE analysis of the affinity purified control GST</w:t>
      </w:r>
      <w:r w:rsidR="00B94DAE">
        <w:rPr>
          <w:rFonts w:ascii="Cambria" w:eastAsia="Times New Roman" w:hAnsi="Cambria" w:cs="Times New Roman"/>
          <w:sz w:val="24"/>
          <w:szCs w:val="24"/>
        </w:rPr>
        <w:t xml:space="preserve"> </w:t>
      </w:r>
      <w:r w:rsidRPr="00FF5A19">
        <w:rPr>
          <w:rFonts w:ascii="Cambria" w:eastAsia="Times New Roman" w:hAnsi="Cambria" w:cs="Times New Roman"/>
          <w:sz w:val="24"/>
          <w:szCs w:val="24"/>
        </w:rPr>
        <w:t xml:space="preserve">fractions yielded </w:t>
      </w:r>
      <w:r w:rsidR="000144FA" w:rsidRPr="00FF5A19">
        <w:rPr>
          <w:rFonts w:ascii="Cambria" w:eastAsia="Times New Roman" w:hAnsi="Cambria" w:cs="Times New Roman"/>
          <w:sz w:val="24"/>
          <w:szCs w:val="24"/>
        </w:rPr>
        <w:t>four</w:t>
      </w:r>
      <w:r w:rsidRPr="00FF5A19">
        <w:rPr>
          <w:rFonts w:ascii="Cambria" w:eastAsia="Times New Roman" w:hAnsi="Cambria" w:cs="Times New Roman"/>
          <w:sz w:val="24"/>
          <w:szCs w:val="24"/>
        </w:rPr>
        <w:t xml:space="preserve"> bands and designated as CL1, CL2, CL3 and CL4. The treated affinity purified GST fraction yielded a single band (CL4) of approximately 25.2 kDa</w:t>
      </w:r>
      <w:r w:rsidR="002752A2">
        <w:rPr>
          <w:rFonts w:ascii="Cambria" w:eastAsia="Times New Roman" w:hAnsi="Cambria" w:cs="Times New Roman"/>
          <w:sz w:val="24"/>
          <w:szCs w:val="24"/>
        </w:rPr>
        <w:t>.</w:t>
      </w:r>
    </w:p>
    <w:p w:rsidR="004C203D" w:rsidRPr="00FF5A19" w:rsidRDefault="004C203D" w:rsidP="00FF5A19">
      <w:pPr>
        <w:spacing w:after="0" w:line="360" w:lineRule="auto"/>
        <w:contextualSpacing/>
        <w:jc w:val="both"/>
        <w:rPr>
          <w:rFonts w:ascii="Cambria" w:eastAsia="Times New Roman" w:hAnsi="Cambria" w:cs="Times New Roman"/>
          <w:b/>
          <w:sz w:val="24"/>
          <w:szCs w:val="24"/>
        </w:rPr>
      </w:pPr>
    </w:p>
    <w:p w:rsidR="004C203D" w:rsidRPr="00FF5A19" w:rsidRDefault="00CF5B16" w:rsidP="00FF5A19">
      <w:pPr>
        <w:spacing w:after="0" w:line="360" w:lineRule="auto"/>
        <w:contextualSpacing/>
        <w:jc w:val="both"/>
        <w:rPr>
          <w:rFonts w:ascii="Cambria" w:eastAsia="Times New Roman" w:hAnsi="Cambria" w:cs="Times New Roman"/>
          <w:b/>
          <w:sz w:val="24"/>
          <w:szCs w:val="24"/>
        </w:rPr>
      </w:pPr>
      <w:r>
        <w:rPr>
          <w:rFonts w:ascii="Cambria" w:eastAsia="Times New Roman" w:hAnsi="Cambria" w:cs="Times New Roman"/>
          <w:b/>
          <w:sz w:val="24"/>
          <w:szCs w:val="24"/>
        </w:rPr>
        <w:t xml:space="preserve">     </w:t>
      </w:r>
      <w:r w:rsidRPr="00CF5B16">
        <w:rPr>
          <w:rFonts w:ascii="Cambria" w:eastAsia="Times New Roman" w:hAnsi="Cambria" w:cs="Times New Roman"/>
          <w:b/>
          <w:noProof/>
          <w:sz w:val="24"/>
          <w:szCs w:val="24"/>
          <w:lang w:val="en-US" w:eastAsia="en-US"/>
        </w:rPr>
        <w:drawing>
          <wp:inline distT="0" distB="0" distL="0" distR="0">
            <wp:extent cx="5002129" cy="3067050"/>
            <wp:effectExtent l="19050" t="0" r="8021" b="0"/>
            <wp:docPr id="46" name="Picture 3" descr="SDS%20PAGE"/>
            <wp:cNvGraphicFramePr/>
            <a:graphic xmlns:a="http://schemas.openxmlformats.org/drawingml/2006/main">
              <a:graphicData uri="http://schemas.openxmlformats.org/drawingml/2006/picture">
                <pic:pic xmlns:pic="http://schemas.openxmlformats.org/drawingml/2006/picture">
                  <pic:nvPicPr>
                    <pic:cNvPr id="76802" name="Picture 2" descr="SDS%20PAGE"/>
                    <pic:cNvPicPr>
                      <a:picLocks noChangeAspect="1" noChangeArrowheads="1"/>
                    </pic:cNvPicPr>
                  </pic:nvPicPr>
                  <pic:blipFill>
                    <a:blip r:embed="rId94" cstate="print"/>
                    <a:srcRect l="12830" r="22780"/>
                    <a:stretch>
                      <a:fillRect/>
                    </a:stretch>
                  </pic:blipFill>
                  <pic:spPr bwMode="auto">
                    <a:xfrm>
                      <a:off x="0" y="0"/>
                      <a:ext cx="5008889" cy="3071195"/>
                    </a:xfrm>
                    <a:prstGeom prst="rect">
                      <a:avLst/>
                    </a:prstGeom>
                    <a:noFill/>
                    <a:ln w="9525">
                      <a:noFill/>
                      <a:miter lim="800000"/>
                      <a:headEnd/>
                      <a:tailEnd/>
                    </a:ln>
                  </pic:spPr>
                </pic:pic>
              </a:graphicData>
            </a:graphic>
          </wp:inline>
        </w:drawing>
      </w:r>
    </w:p>
    <w:p w:rsidR="00CF5B16" w:rsidRDefault="00CF5B16" w:rsidP="00FF5A19">
      <w:pPr>
        <w:spacing w:after="0" w:line="360" w:lineRule="auto"/>
        <w:contextualSpacing/>
        <w:jc w:val="both"/>
        <w:rPr>
          <w:rFonts w:ascii="Cambria" w:eastAsia="Times New Roman" w:hAnsi="Cambria" w:cs="Times New Roman"/>
          <w:b/>
          <w:sz w:val="24"/>
          <w:szCs w:val="24"/>
        </w:rPr>
      </w:pPr>
    </w:p>
    <w:p w:rsidR="004C203D" w:rsidRDefault="00CF5B16" w:rsidP="00FF5A19">
      <w:pPr>
        <w:spacing w:after="0" w:line="360" w:lineRule="auto"/>
        <w:contextualSpacing/>
        <w:jc w:val="both"/>
        <w:rPr>
          <w:rFonts w:ascii="Cambria" w:eastAsia="Times New Roman" w:hAnsi="Cambria" w:cs="Times New Roman"/>
          <w:b/>
          <w:sz w:val="24"/>
          <w:szCs w:val="24"/>
        </w:rPr>
      </w:pPr>
      <w:r>
        <w:rPr>
          <w:rFonts w:ascii="Cambria" w:eastAsia="Times New Roman" w:hAnsi="Cambria" w:cs="Times New Roman"/>
          <w:b/>
          <w:sz w:val="24"/>
          <w:szCs w:val="24"/>
        </w:rPr>
        <w:tab/>
      </w:r>
      <w:proofErr w:type="gramStart"/>
      <w:r w:rsidR="00294A02">
        <w:rPr>
          <w:rFonts w:ascii="Cambria" w:eastAsia="Times New Roman" w:hAnsi="Cambria" w:cs="Times New Roman"/>
          <w:b/>
          <w:sz w:val="24"/>
          <w:szCs w:val="24"/>
        </w:rPr>
        <w:t>Fig. 7</w:t>
      </w:r>
      <w:r w:rsidR="00BC66DC">
        <w:rPr>
          <w:rFonts w:ascii="Cambria" w:eastAsia="Times New Roman" w:hAnsi="Cambria" w:cs="Times New Roman"/>
          <w:b/>
          <w:sz w:val="24"/>
          <w:szCs w:val="24"/>
        </w:rPr>
        <w:t>.2.</w:t>
      </w:r>
      <w:proofErr w:type="gramEnd"/>
      <w:r w:rsidR="00BC66DC">
        <w:rPr>
          <w:rFonts w:ascii="Cambria" w:eastAsia="Times New Roman" w:hAnsi="Cambria" w:cs="Times New Roman"/>
          <w:b/>
          <w:sz w:val="24"/>
          <w:szCs w:val="24"/>
        </w:rPr>
        <w:t xml:space="preserve"> </w:t>
      </w:r>
      <w:r>
        <w:rPr>
          <w:rFonts w:ascii="Cambria" w:eastAsia="Times New Roman" w:hAnsi="Cambria" w:cs="Times New Roman"/>
          <w:b/>
          <w:sz w:val="24"/>
          <w:szCs w:val="24"/>
        </w:rPr>
        <w:t>SDS-PAGE (15%) OF PURIFIED α-GST</w:t>
      </w:r>
    </w:p>
    <w:p w:rsidR="00CF5B16" w:rsidRDefault="00CF5B16" w:rsidP="00FF5A19">
      <w:pPr>
        <w:spacing w:after="0" w:line="360" w:lineRule="auto"/>
        <w:contextualSpacing/>
        <w:jc w:val="both"/>
        <w:rPr>
          <w:rFonts w:ascii="Cambria" w:eastAsia="Times New Roman" w:hAnsi="Cambria" w:cs="Times New Roman"/>
          <w:b/>
          <w:sz w:val="24"/>
          <w:szCs w:val="24"/>
        </w:rPr>
      </w:pPr>
      <w:r>
        <w:rPr>
          <w:rFonts w:ascii="Cambria" w:eastAsia="Times New Roman" w:hAnsi="Cambria" w:cs="Times New Roman"/>
          <w:b/>
          <w:sz w:val="24"/>
          <w:szCs w:val="24"/>
        </w:rPr>
        <w:tab/>
        <w:t>Lane-1: Standard marker proteins</w:t>
      </w:r>
    </w:p>
    <w:p w:rsidR="00CF5B16" w:rsidRPr="00BC66DC" w:rsidRDefault="00CF5B16" w:rsidP="003E662F">
      <w:pPr>
        <w:pStyle w:val="ListParagraph"/>
        <w:numPr>
          <w:ilvl w:val="0"/>
          <w:numId w:val="35"/>
        </w:numPr>
        <w:spacing w:after="0" w:line="360" w:lineRule="auto"/>
        <w:jc w:val="both"/>
        <w:rPr>
          <w:rFonts w:ascii="Cambria" w:eastAsia="Times New Roman" w:hAnsi="Cambria" w:cs="Times New Roman"/>
          <w:sz w:val="24"/>
          <w:szCs w:val="24"/>
        </w:rPr>
      </w:pPr>
      <w:proofErr w:type="spellStart"/>
      <w:r w:rsidRPr="00BC66DC">
        <w:rPr>
          <w:rFonts w:ascii="Cambria" w:eastAsia="Times New Roman" w:hAnsi="Cambria" w:cs="Times New Roman"/>
          <w:sz w:val="24"/>
          <w:szCs w:val="24"/>
        </w:rPr>
        <w:t>Phosphorylase</w:t>
      </w:r>
      <w:proofErr w:type="spellEnd"/>
      <w:r w:rsidRPr="00BC66DC">
        <w:rPr>
          <w:rFonts w:ascii="Cambria" w:eastAsia="Times New Roman" w:hAnsi="Cambria" w:cs="Times New Roman"/>
          <w:sz w:val="24"/>
          <w:szCs w:val="24"/>
        </w:rPr>
        <w:t xml:space="preserve"> b (94kDa)</w:t>
      </w:r>
    </w:p>
    <w:p w:rsidR="00CF5B16" w:rsidRPr="00BC66DC" w:rsidRDefault="00CF5B16" w:rsidP="003E662F">
      <w:pPr>
        <w:pStyle w:val="ListParagraph"/>
        <w:numPr>
          <w:ilvl w:val="0"/>
          <w:numId w:val="35"/>
        </w:numPr>
        <w:spacing w:after="0" w:line="360" w:lineRule="auto"/>
        <w:jc w:val="both"/>
        <w:rPr>
          <w:rFonts w:ascii="Cambria" w:eastAsia="Times New Roman" w:hAnsi="Cambria" w:cs="Times New Roman"/>
          <w:sz w:val="24"/>
          <w:szCs w:val="24"/>
        </w:rPr>
      </w:pPr>
      <w:r w:rsidRPr="00BC66DC">
        <w:rPr>
          <w:rFonts w:ascii="Cambria" w:eastAsia="Times New Roman" w:hAnsi="Cambria" w:cs="Times New Roman"/>
          <w:sz w:val="24"/>
          <w:szCs w:val="24"/>
        </w:rPr>
        <w:t xml:space="preserve">Bovine Serum albumin (66 </w:t>
      </w:r>
      <w:proofErr w:type="spellStart"/>
      <w:r w:rsidRPr="00BC66DC">
        <w:rPr>
          <w:rFonts w:ascii="Cambria" w:eastAsia="Times New Roman" w:hAnsi="Cambria" w:cs="Times New Roman"/>
          <w:sz w:val="24"/>
          <w:szCs w:val="24"/>
        </w:rPr>
        <w:t>kDa</w:t>
      </w:r>
      <w:proofErr w:type="spellEnd"/>
      <w:r w:rsidRPr="00BC66DC">
        <w:rPr>
          <w:rFonts w:ascii="Cambria" w:eastAsia="Times New Roman" w:hAnsi="Cambria" w:cs="Times New Roman"/>
          <w:sz w:val="24"/>
          <w:szCs w:val="24"/>
        </w:rPr>
        <w:t>)</w:t>
      </w:r>
    </w:p>
    <w:p w:rsidR="00CF5B16" w:rsidRPr="00BC66DC" w:rsidRDefault="00CF5B16" w:rsidP="003E662F">
      <w:pPr>
        <w:pStyle w:val="ListParagraph"/>
        <w:numPr>
          <w:ilvl w:val="0"/>
          <w:numId w:val="35"/>
        </w:numPr>
        <w:spacing w:after="0" w:line="360" w:lineRule="auto"/>
        <w:jc w:val="both"/>
        <w:rPr>
          <w:rFonts w:ascii="Cambria" w:eastAsia="Times New Roman" w:hAnsi="Cambria" w:cs="Times New Roman"/>
          <w:sz w:val="24"/>
          <w:szCs w:val="24"/>
        </w:rPr>
      </w:pPr>
      <w:r w:rsidRPr="00BC66DC">
        <w:rPr>
          <w:rFonts w:ascii="Cambria" w:eastAsia="Times New Roman" w:hAnsi="Cambria" w:cs="Times New Roman"/>
          <w:sz w:val="24"/>
          <w:szCs w:val="24"/>
        </w:rPr>
        <w:t xml:space="preserve">Carbonic </w:t>
      </w:r>
      <w:proofErr w:type="spellStart"/>
      <w:r w:rsidRPr="00BC66DC">
        <w:rPr>
          <w:rFonts w:ascii="Cambria" w:eastAsia="Times New Roman" w:hAnsi="Cambria" w:cs="Times New Roman"/>
          <w:sz w:val="24"/>
          <w:szCs w:val="24"/>
        </w:rPr>
        <w:t>anhydrase</w:t>
      </w:r>
      <w:proofErr w:type="spellEnd"/>
      <w:r w:rsidRPr="00BC66DC">
        <w:rPr>
          <w:rFonts w:ascii="Cambria" w:eastAsia="Times New Roman" w:hAnsi="Cambria" w:cs="Times New Roman"/>
          <w:sz w:val="24"/>
          <w:szCs w:val="24"/>
        </w:rPr>
        <w:t xml:space="preserve"> (29 </w:t>
      </w:r>
      <w:proofErr w:type="spellStart"/>
      <w:r w:rsidRPr="00BC66DC">
        <w:rPr>
          <w:rFonts w:ascii="Cambria" w:eastAsia="Times New Roman" w:hAnsi="Cambria" w:cs="Times New Roman"/>
          <w:sz w:val="24"/>
          <w:szCs w:val="24"/>
        </w:rPr>
        <w:t>kDa</w:t>
      </w:r>
      <w:proofErr w:type="spellEnd"/>
      <w:r w:rsidRPr="00BC66DC">
        <w:rPr>
          <w:rFonts w:ascii="Cambria" w:eastAsia="Times New Roman" w:hAnsi="Cambria" w:cs="Times New Roman"/>
          <w:sz w:val="24"/>
          <w:szCs w:val="24"/>
        </w:rPr>
        <w:t>)</w:t>
      </w:r>
    </w:p>
    <w:p w:rsidR="00CF5B16" w:rsidRPr="00BC66DC" w:rsidRDefault="00CF5B16" w:rsidP="003E662F">
      <w:pPr>
        <w:pStyle w:val="ListParagraph"/>
        <w:numPr>
          <w:ilvl w:val="0"/>
          <w:numId w:val="35"/>
        </w:numPr>
        <w:spacing w:after="0" w:line="360" w:lineRule="auto"/>
        <w:jc w:val="both"/>
        <w:rPr>
          <w:rFonts w:ascii="Cambria" w:eastAsia="Times New Roman" w:hAnsi="Cambria" w:cs="Times New Roman"/>
          <w:sz w:val="24"/>
          <w:szCs w:val="24"/>
        </w:rPr>
      </w:pPr>
      <w:proofErr w:type="spellStart"/>
      <w:r w:rsidRPr="00BC66DC">
        <w:rPr>
          <w:rFonts w:ascii="Cambria" w:eastAsia="Times New Roman" w:hAnsi="Cambria" w:cs="Times New Roman"/>
          <w:sz w:val="24"/>
          <w:szCs w:val="24"/>
        </w:rPr>
        <w:t>Lysozyme</w:t>
      </w:r>
      <w:proofErr w:type="spellEnd"/>
      <w:r w:rsidRPr="00BC66DC">
        <w:rPr>
          <w:rFonts w:ascii="Cambria" w:eastAsia="Times New Roman" w:hAnsi="Cambria" w:cs="Times New Roman"/>
          <w:sz w:val="24"/>
          <w:szCs w:val="24"/>
        </w:rPr>
        <w:t xml:space="preserve"> (14.3 </w:t>
      </w:r>
      <w:proofErr w:type="spellStart"/>
      <w:r w:rsidRPr="00BC66DC">
        <w:rPr>
          <w:rFonts w:ascii="Cambria" w:eastAsia="Times New Roman" w:hAnsi="Cambria" w:cs="Times New Roman"/>
          <w:sz w:val="24"/>
          <w:szCs w:val="24"/>
        </w:rPr>
        <w:t>kDa</w:t>
      </w:r>
      <w:proofErr w:type="spellEnd"/>
      <w:r w:rsidRPr="00BC66DC">
        <w:rPr>
          <w:rFonts w:ascii="Cambria" w:eastAsia="Times New Roman" w:hAnsi="Cambria" w:cs="Times New Roman"/>
          <w:sz w:val="24"/>
          <w:szCs w:val="24"/>
        </w:rPr>
        <w:t>)</w:t>
      </w:r>
    </w:p>
    <w:p w:rsidR="00CF5B16" w:rsidRDefault="00CF5B16" w:rsidP="00BC66DC">
      <w:pPr>
        <w:spacing w:after="0" w:line="360" w:lineRule="auto"/>
        <w:ind w:firstLine="720"/>
        <w:jc w:val="both"/>
        <w:rPr>
          <w:rFonts w:ascii="Cambria" w:eastAsia="Times New Roman" w:hAnsi="Cambria" w:cs="Times New Roman"/>
          <w:b/>
          <w:sz w:val="24"/>
          <w:szCs w:val="24"/>
        </w:rPr>
      </w:pPr>
      <w:r>
        <w:rPr>
          <w:rFonts w:ascii="Cambria" w:eastAsia="Times New Roman" w:hAnsi="Cambria" w:cs="Times New Roman"/>
          <w:b/>
          <w:sz w:val="24"/>
          <w:szCs w:val="24"/>
        </w:rPr>
        <w:t>Lane-2: Control</w:t>
      </w:r>
    </w:p>
    <w:p w:rsidR="00CF5B16" w:rsidRPr="00CF5B16" w:rsidRDefault="00CF5B16" w:rsidP="00CF5B16">
      <w:pPr>
        <w:spacing w:after="0" w:line="360" w:lineRule="auto"/>
        <w:ind w:left="720"/>
        <w:jc w:val="both"/>
        <w:rPr>
          <w:rFonts w:ascii="Cambria" w:eastAsia="Times New Roman" w:hAnsi="Cambria" w:cs="Times New Roman"/>
          <w:b/>
          <w:sz w:val="24"/>
          <w:szCs w:val="24"/>
        </w:rPr>
      </w:pPr>
      <w:r>
        <w:rPr>
          <w:rFonts w:ascii="Cambria" w:eastAsia="Times New Roman" w:hAnsi="Cambria" w:cs="Times New Roman"/>
          <w:b/>
          <w:sz w:val="24"/>
          <w:szCs w:val="24"/>
        </w:rPr>
        <w:t>Lane-3: 300µg of Cyclophosphamide treated</w:t>
      </w:r>
    </w:p>
    <w:p w:rsidR="00D75B60" w:rsidRDefault="00D75B60" w:rsidP="00FF5A19">
      <w:pPr>
        <w:spacing w:after="0" w:line="360" w:lineRule="auto"/>
        <w:contextualSpacing/>
        <w:jc w:val="both"/>
        <w:rPr>
          <w:rFonts w:ascii="Cambria" w:eastAsia="Times New Roman" w:hAnsi="Cambria" w:cs="Times New Roman"/>
          <w:b/>
          <w:sz w:val="24"/>
          <w:szCs w:val="24"/>
        </w:rPr>
      </w:pPr>
    </w:p>
    <w:p w:rsidR="00D75B60" w:rsidRDefault="00D75B60" w:rsidP="00FF5A19">
      <w:pPr>
        <w:spacing w:after="0" w:line="360" w:lineRule="auto"/>
        <w:contextualSpacing/>
        <w:jc w:val="both"/>
        <w:rPr>
          <w:rFonts w:ascii="Cambria" w:eastAsia="Times New Roman" w:hAnsi="Cambria" w:cs="Times New Roman"/>
          <w:b/>
          <w:sz w:val="24"/>
          <w:szCs w:val="24"/>
        </w:rPr>
      </w:pPr>
    </w:p>
    <w:p w:rsidR="00BF4EC6" w:rsidRDefault="00BF4EC6" w:rsidP="00FF5A19">
      <w:pPr>
        <w:spacing w:after="0" w:line="360" w:lineRule="auto"/>
        <w:contextualSpacing/>
        <w:jc w:val="both"/>
        <w:rPr>
          <w:rFonts w:ascii="Cambria" w:eastAsia="Times New Roman" w:hAnsi="Cambria" w:cs="Times New Roman"/>
          <w:b/>
          <w:sz w:val="24"/>
          <w:szCs w:val="24"/>
        </w:rPr>
      </w:pPr>
    </w:p>
    <w:p w:rsidR="002A6E7F" w:rsidRDefault="002A6E7F" w:rsidP="00FF5A19">
      <w:pPr>
        <w:spacing w:after="0" w:line="360" w:lineRule="auto"/>
        <w:contextualSpacing/>
        <w:jc w:val="both"/>
        <w:rPr>
          <w:rFonts w:ascii="Cambria" w:eastAsia="Times New Roman" w:hAnsi="Cambria" w:cs="Times New Roman"/>
          <w:b/>
          <w:sz w:val="24"/>
          <w:szCs w:val="24"/>
        </w:rPr>
      </w:pPr>
    </w:p>
    <w:p w:rsidR="00BF4EC6" w:rsidRPr="00FF5A19" w:rsidRDefault="002A6E7F" w:rsidP="00FF5A19">
      <w:pPr>
        <w:spacing w:after="0" w:line="360" w:lineRule="auto"/>
        <w:contextualSpacing/>
        <w:jc w:val="both"/>
        <w:rPr>
          <w:rFonts w:ascii="Cambria" w:eastAsia="Times New Roman" w:hAnsi="Cambria" w:cs="Times New Roman"/>
          <w:b/>
          <w:sz w:val="24"/>
          <w:szCs w:val="24"/>
        </w:rPr>
      </w:pPr>
      <w:r w:rsidRPr="002A6E7F">
        <w:rPr>
          <w:rFonts w:ascii="Cambria" w:eastAsia="Times New Roman" w:hAnsi="Cambria" w:cs="Times New Roman"/>
          <w:b/>
          <w:noProof/>
          <w:sz w:val="24"/>
          <w:szCs w:val="24"/>
          <w:lang w:val="en-US" w:eastAsia="en-US"/>
        </w:rPr>
        <w:drawing>
          <wp:inline distT="0" distB="0" distL="0" distR="0">
            <wp:extent cx="5943600" cy="2639695"/>
            <wp:effectExtent l="19050" t="0" r="0" b="0"/>
            <wp:docPr id="47" name="Picture 4" descr="NATIVE%20%20PAGE"/>
            <wp:cNvGraphicFramePr/>
            <a:graphic xmlns:a="http://schemas.openxmlformats.org/drawingml/2006/main">
              <a:graphicData uri="http://schemas.openxmlformats.org/drawingml/2006/picture">
                <pic:pic xmlns:pic="http://schemas.openxmlformats.org/drawingml/2006/picture">
                  <pic:nvPicPr>
                    <pic:cNvPr id="77826" name="Picture 2" descr="NATIVE%20%20PAGE"/>
                    <pic:cNvPicPr>
                      <a:picLocks noChangeAspect="1" noChangeArrowheads="1"/>
                    </pic:cNvPicPr>
                  </pic:nvPicPr>
                  <pic:blipFill>
                    <a:blip r:embed="rId95" cstate="print"/>
                    <a:srcRect l="14011" r="13672"/>
                    <a:stretch>
                      <a:fillRect/>
                    </a:stretch>
                  </pic:blipFill>
                  <pic:spPr bwMode="auto">
                    <a:xfrm>
                      <a:off x="0" y="0"/>
                      <a:ext cx="5943600" cy="2639695"/>
                    </a:xfrm>
                    <a:prstGeom prst="rect">
                      <a:avLst/>
                    </a:prstGeom>
                    <a:noFill/>
                    <a:ln w="9525">
                      <a:noFill/>
                      <a:miter lim="800000"/>
                      <a:headEnd/>
                      <a:tailEnd/>
                    </a:ln>
                  </pic:spPr>
                </pic:pic>
              </a:graphicData>
            </a:graphic>
          </wp:inline>
        </w:drawing>
      </w:r>
    </w:p>
    <w:p w:rsidR="002A6E7F" w:rsidRDefault="002A6E7F" w:rsidP="00FF5A19">
      <w:pPr>
        <w:spacing w:after="0" w:line="360" w:lineRule="auto"/>
        <w:contextualSpacing/>
        <w:jc w:val="both"/>
        <w:rPr>
          <w:rFonts w:ascii="Cambria" w:eastAsia="Times New Roman" w:hAnsi="Cambria" w:cs="Times New Roman"/>
          <w:b/>
          <w:sz w:val="24"/>
          <w:szCs w:val="24"/>
        </w:rPr>
      </w:pPr>
      <w:r>
        <w:rPr>
          <w:rFonts w:ascii="Cambria" w:eastAsia="Times New Roman" w:hAnsi="Cambria" w:cs="Times New Roman"/>
          <w:b/>
          <w:sz w:val="24"/>
          <w:szCs w:val="24"/>
        </w:rPr>
        <w:tab/>
      </w:r>
      <w:proofErr w:type="gramStart"/>
      <w:r w:rsidR="00294A02">
        <w:rPr>
          <w:rFonts w:ascii="Cambria" w:eastAsia="Times New Roman" w:hAnsi="Cambria" w:cs="Times New Roman"/>
          <w:b/>
          <w:sz w:val="24"/>
          <w:szCs w:val="24"/>
        </w:rPr>
        <w:t>Fig. 7</w:t>
      </w:r>
      <w:r w:rsidR="0006534E">
        <w:rPr>
          <w:rFonts w:ascii="Cambria" w:eastAsia="Times New Roman" w:hAnsi="Cambria" w:cs="Times New Roman"/>
          <w:b/>
          <w:sz w:val="24"/>
          <w:szCs w:val="24"/>
        </w:rPr>
        <w:t>.3.</w:t>
      </w:r>
      <w:proofErr w:type="gramEnd"/>
      <w:r w:rsidR="0006534E">
        <w:rPr>
          <w:rFonts w:ascii="Cambria" w:eastAsia="Times New Roman" w:hAnsi="Cambria" w:cs="Times New Roman"/>
          <w:b/>
          <w:sz w:val="24"/>
          <w:szCs w:val="24"/>
        </w:rPr>
        <w:t xml:space="preserve">  </w:t>
      </w:r>
      <w:r>
        <w:rPr>
          <w:rFonts w:ascii="Cambria" w:eastAsia="Times New Roman" w:hAnsi="Cambria" w:cs="Times New Roman"/>
          <w:b/>
          <w:sz w:val="24"/>
          <w:szCs w:val="24"/>
        </w:rPr>
        <w:t>NATIVE-PAGE (15%) of purified α-GST</w:t>
      </w:r>
    </w:p>
    <w:p w:rsidR="002A6E7F" w:rsidRDefault="002A6E7F" w:rsidP="00FF5A19">
      <w:pPr>
        <w:spacing w:after="0" w:line="360" w:lineRule="auto"/>
        <w:contextualSpacing/>
        <w:jc w:val="both"/>
        <w:rPr>
          <w:rFonts w:ascii="Cambria" w:eastAsia="Times New Roman" w:hAnsi="Cambria" w:cs="Times New Roman"/>
          <w:b/>
          <w:sz w:val="24"/>
          <w:szCs w:val="24"/>
        </w:rPr>
      </w:pPr>
      <w:r>
        <w:rPr>
          <w:rFonts w:ascii="Cambria" w:eastAsia="Times New Roman" w:hAnsi="Cambria" w:cs="Times New Roman"/>
          <w:b/>
          <w:sz w:val="24"/>
          <w:szCs w:val="24"/>
        </w:rPr>
        <w:tab/>
      </w:r>
      <w:r>
        <w:rPr>
          <w:rFonts w:ascii="Cambria" w:eastAsia="Times New Roman" w:hAnsi="Cambria" w:cs="Times New Roman"/>
          <w:b/>
          <w:sz w:val="24"/>
          <w:szCs w:val="24"/>
        </w:rPr>
        <w:tab/>
        <w:t>Lane-1: Standard marker proteins</w:t>
      </w:r>
    </w:p>
    <w:p w:rsidR="002A6E7F" w:rsidRPr="002A6E7F" w:rsidRDefault="002A6E7F" w:rsidP="003E662F">
      <w:pPr>
        <w:pStyle w:val="ListParagraph"/>
        <w:numPr>
          <w:ilvl w:val="0"/>
          <w:numId w:val="36"/>
        </w:numPr>
        <w:spacing w:after="0" w:line="360" w:lineRule="auto"/>
        <w:jc w:val="both"/>
        <w:rPr>
          <w:rFonts w:ascii="Cambria" w:eastAsia="Times New Roman" w:hAnsi="Cambria" w:cs="Times New Roman"/>
          <w:sz w:val="24"/>
          <w:szCs w:val="24"/>
        </w:rPr>
      </w:pPr>
      <w:r>
        <w:rPr>
          <w:rFonts w:ascii="Cambria" w:eastAsia="Times New Roman" w:hAnsi="Cambria" w:cs="Times New Roman"/>
          <w:b/>
          <w:sz w:val="24"/>
          <w:szCs w:val="24"/>
        </w:rPr>
        <w:t xml:space="preserve"> </w:t>
      </w:r>
      <w:proofErr w:type="spellStart"/>
      <w:r w:rsidRPr="002A6E7F">
        <w:rPr>
          <w:rFonts w:ascii="Cambria" w:eastAsia="Times New Roman" w:hAnsi="Cambria" w:cs="Times New Roman"/>
          <w:sz w:val="24"/>
          <w:szCs w:val="24"/>
        </w:rPr>
        <w:t>Phosphorylase</w:t>
      </w:r>
      <w:proofErr w:type="spellEnd"/>
      <w:r w:rsidRPr="002A6E7F">
        <w:rPr>
          <w:rFonts w:ascii="Cambria" w:eastAsia="Times New Roman" w:hAnsi="Cambria" w:cs="Times New Roman"/>
          <w:sz w:val="24"/>
          <w:szCs w:val="24"/>
        </w:rPr>
        <w:t xml:space="preserve"> b (94 </w:t>
      </w:r>
      <w:proofErr w:type="spellStart"/>
      <w:r w:rsidRPr="002A6E7F">
        <w:rPr>
          <w:rFonts w:ascii="Cambria" w:eastAsia="Times New Roman" w:hAnsi="Cambria" w:cs="Times New Roman"/>
          <w:sz w:val="24"/>
          <w:szCs w:val="24"/>
        </w:rPr>
        <w:t>kDa</w:t>
      </w:r>
      <w:proofErr w:type="spellEnd"/>
      <w:r w:rsidRPr="002A6E7F">
        <w:rPr>
          <w:rFonts w:ascii="Cambria" w:eastAsia="Times New Roman" w:hAnsi="Cambria" w:cs="Times New Roman"/>
          <w:sz w:val="24"/>
          <w:szCs w:val="24"/>
        </w:rPr>
        <w:t>)</w:t>
      </w:r>
    </w:p>
    <w:p w:rsidR="002A6E7F" w:rsidRPr="002A6E7F" w:rsidRDefault="002A6E7F" w:rsidP="003E662F">
      <w:pPr>
        <w:pStyle w:val="ListParagraph"/>
        <w:numPr>
          <w:ilvl w:val="0"/>
          <w:numId w:val="36"/>
        </w:numPr>
        <w:spacing w:after="0" w:line="360" w:lineRule="auto"/>
        <w:jc w:val="both"/>
        <w:rPr>
          <w:rFonts w:ascii="Cambria" w:eastAsia="Times New Roman" w:hAnsi="Cambria" w:cs="Times New Roman"/>
          <w:sz w:val="24"/>
          <w:szCs w:val="24"/>
        </w:rPr>
      </w:pPr>
      <w:r w:rsidRPr="002A6E7F">
        <w:rPr>
          <w:rFonts w:ascii="Cambria" w:eastAsia="Times New Roman" w:hAnsi="Cambria" w:cs="Times New Roman"/>
          <w:sz w:val="24"/>
          <w:szCs w:val="24"/>
        </w:rPr>
        <w:t xml:space="preserve"> Bovine serum albumin (66 </w:t>
      </w:r>
      <w:proofErr w:type="spellStart"/>
      <w:r w:rsidRPr="002A6E7F">
        <w:rPr>
          <w:rFonts w:ascii="Cambria" w:eastAsia="Times New Roman" w:hAnsi="Cambria" w:cs="Times New Roman"/>
          <w:sz w:val="24"/>
          <w:szCs w:val="24"/>
        </w:rPr>
        <w:t>kDa</w:t>
      </w:r>
      <w:proofErr w:type="spellEnd"/>
      <w:r w:rsidRPr="002A6E7F">
        <w:rPr>
          <w:rFonts w:ascii="Cambria" w:eastAsia="Times New Roman" w:hAnsi="Cambria" w:cs="Times New Roman"/>
          <w:sz w:val="24"/>
          <w:szCs w:val="24"/>
        </w:rPr>
        <w:t>)</w:t>
      </w:r>
    </w:p>
    <w:p w:rsidR="002A6E7F" w:rsidRPr="002A6E7F" w:rsidRDefault="002A6E7F" w:rsidP="003E662F">
      <w:pPr>
        <w:pStyle w:val="ListParagraph"/>
        <w:numPr>
          <w:ilvl w:val="0"/>
          <w:numId w:val="36"/>
        </w:numPr>
        <w:spacing w:after="0" w:line="360" w:lineRule="auto"/>
        <w:jc w:val="both"/>
        <w:rPr>
          <w:rFonts w:ascii="Cambria" w:eastAsia="Times New Roman" w:hAnsi="Cambria" w:cs="Times New Roman"/>
          <w:sz w:val="24"/>
          <w:szCs w:val="24"/>
        </w:rPr>
      </w:pPr>
      <w:r w:rsidRPr="002A6E7F">
        <w:rPr>
          <w:rFonts w:ascii="Cambria" w:eastAsia="Times New Roman" w:hAnsi="Cambria" w:cs="Times New Roman"/>
          <w:sz w:val="24"/>
          <w:szCs w:val="24"/>
        </w:rPr>
        <w:t xml:space="preserve"> Carbonic </w:t>
      </w:r>
      <w:proofErr w:type="spellStart"/>
      <w:r w:rsidRPr="002A6E7F">
        <w:rPr>
          <w:rFonts w:ascii="Cambria" w:eastAsia="Times New Roman" w:hAnsi="Cambria" w:cs="Times New Roman"/>
          <w:sz w:val="24"/>
          <w:szCs w:val="24"/>
        </w:rPr>
        <w:t>anhydrase</w:t>
      </w:r>
      <w:proofErr w:type="spellEnd"/>
      <w:r w:rsidRPr="002A6E7F">
        <w:rPr>
          <w:rFonts w:ascii="Cambria" w:eastAsia="Times New Roman" w:hAnsi="Cambria" w:cs="Times New Roman"/>
          <w:sz w:val="24"/>
          <w:szCs w:val="24"/>
        </w:rPr>
        <w:t xml:space="preserve"> (29 </w:t>
      </w:r>
      <w:proofErr w:type="spellStart"/>
      <w:r w:rsidRPr="002A6E7F">
        <w:rPr>
          <w:rFonts w:ascii="Cambria" w:eastAsia="Times New Roman" w:hAnsi="Cambria" w:cs="Times New Roman"/>
          <w:sz w:val="24"/>
          <w:szCs w:val="24"/>
        </w:rPr>
        <w:t>kDa</w:t>
      </w:r>
      <w:proofErr w:type="spellEnd"/>
      <w:r w:rsidRPr="002A6E7F">
        <w:rPr>
          <w:rFonts w:ascii="Cambria" w:eastAsia="Times New Roman" w:hAnsi="Cambria" w:cs="Times New Roman"/>
          <w:sz w:val="24"/>
          <w:szCs w:val="24"/>
        </w:rPr>
        <w:t>)</w:t>
      </w:r>
    </w:p>
    <w:p w:rsidR="002A6E7F" w:rsidRPr="002A6E7F" w:rsidRDefault="002A6E7F" w:rsidP="003E662F">
      <w:pPr>
        <w:pStyle w:val="ListParagraph"/>
        <w:numPr>
          <w:ilvl w:val="0"/>
          <w:numId w:val="36"/>
        </w:numPr>
        <w:spacing w:after="0" w:line="360" w:lineRule="auto"/>
        <w:jc w:val="both"/>
        <w:rPr>
          <w:rFonts w:ascii="Cambria" w:eastAsia="Times New Roman" w:hAnsi="Cambria" w:cs="Times New Roman"/>
          <w:sz w:val="24"/>
          <w:szCs w:val="24"/>
        </w:rPr>
      </w:pPr>
      <w:r w:rsidRPr="002A6E7F">
        <w:rPr>
          <w:rFonts w:ascii="Cambria" w:eastAsia="Times New Roman" w:hAnsi="Cambria" w:cs="Times New Roman"/>
          <w:sz w:val="24"/>
          <w:szCs w:val="24"/>
        </w:rPr>
        <w:t xml:space="preserve"> </w:t>
      </w:r>
      <w:proofErr w:type="spellStart"/>
      <w:r w:rsidRPr="002A6E7F">
        <w:rPr>
          <w:rFonts w:ascii="Cambria" w:eastAsia="Times New Roman" w:hAnsi="Cambria" w:cs="Times New Roman"/>
          <w:sz w:val="24"/>
          <w:szCs w:val="24"/>
        </w:rPr>
        <w:t>Lysozyme</w:t>
      </w:r>
      <w:proofErr w:type="spellEnd"/>
      <w:r w:rsidRPr="002A6E7F">
        <w:rPr>
          <w:rFonts w:ascii="Cambria" w:eastAsia="Times New Roman" w:hAnsi="Cambria" w:cs="Times New Roman"/>
          <w:sz w:val="24"/>
          <w:szCs w:val="24"/>
        </w:rPr>
        <w:t xml:space="preserve"> (14.3 </w:t>
      </w:r>
      <w:proofErr w:type="spellStart"/>
      <w:r w:rsidRPr="002A6E7F">
        <w:rPr>
          <w:rFonts w:ascii="Cambria" w:eastAsia="Times New Roman" w:hAnsi="Cambria" w:cs="Times New Roman"/>
          <w:sz w:val="24"/>
          <w:szCs w:val="24"/>
        </w:rPr>
        <w:t>kDa</w:t>
      </w:r>
      <w:proofErr w:type="spellEnd"/>
      <w:r w:rsidRPr="002A6E7F">
        <w:rPr>
          <w:rFonts w:ascii="Cambria" w:eastAsia="Times New Roman" w:hAnsi="Cambria" w:cs="Times New Roman"/>
          <w:sz w:val="24"/>
          <w:szCs w:val="24"/>
        </w:rPr>
        <w:t>)</w:t>
      </w:r>
    </w:p>
    <w:p w:rsidR="002A6E7F" w:rsidRDefault="002A6E7F" w:rsidP="002A6E7F">
      <w:pPr>
        <w:spacing w:after="0" w:line="360" w:lineRule="auto"/>
        <w:ind w:left="1440"/>
        <w:jc w:val="both"/>
        <w:rPr>
          <w:rFonts w:ascii="Cambria" w:eastAsia="Times New Roman" w:hAnsi="Cambria" w:cs="Times New Roman"/>
          <w:b/>
          <w:sz w:val="24"/>
          <w:szCs w:val="24"/>
        </w:rPr>
      </w:pPr>
      <w:r>
        <w:rPr>
          <w:rFonts w:ascii="Cambria" w:eastAsia="Times New Roman" w:hAnsi="Cambria" w:cs="Times New Roman"/>
          <w:b/>
          <w:sz w:val="24"/>
          <w:szCs w:val="24"/>
        </w:rPr>
        <w:t>Lane-2: Control</w:t>
      </w:r>
    </w:p>
    <w:p w:rsidR="002A6E7F" w:rsidRPr="002A6E7F" w:rsidRDefault="002A6E7F" w:rsidP="002A6E7F">
      <w:pPr>
        <w:spacing w:after="0" w:line="360" w:lineRule="auto"/>
        <w:ind w:left="1440"/>
        <w:jc w:val="both"/>
        <w:rPr>
          <w:rFonts w:ascii="Cambria" w:eastAsia="Times New Roman" w:hAnsi="Cambria" w:cs="Times New Roman"/>
          <w:b/>
          <w:sz w:val="24"/>
          <w:szCs w:val="24"/>
        </w:rPr>
      </w:pPr>
      <w:r>
        <w:rPr>
          <w:rFonts w:ascii="Cambria" w:eastAsia="Times New Roman" w:hAnsi="Cambria" w:cs="Times New Roman"/>
          <w:b/>
          <w:sz w:val="24"/>
          <w:szCs w:val="24"/>
        </w:rPr>
        <w:t>Lane-3: 300 µg cyclophosphamide treated</w:t>
      </w:r>
    </w:p>
    <w:p w:rsidR="004C203D" w:rsidRPr="00FF5A19" w:rsidRDefault="004C203D" w:rsidP="00FF5A19">
      <w:pPr>
        <w:spacing w:after="0" w:line="360" w:lineRule="auto"/>
        <w:contextualSpacing/>
        <w:jc w:val="both"/>
        <w:rPr>
          <w:rFonts w:ascii="Cambria" w:eastAsia="Times New Roman" w:hAnsi="Cambria" w:cs="Times New Roman"/>
          <w:b/>
          <w:sz w:val="24"/>
          <w:szCs w:val="24"/>
        </w:rPr>
      </w:pPr>
    </w:p>
    <w:p w:rsidR="004C203D" w:rsidRPr="00FF5A19" w:rsidRDefault="004C203D" w:rsidP="00FF5A19">
      <w:pPr>
        <w:spacing w:after="0" w:line="360" w:lineRule="auto"/>
        <w:contextualSpacing/>
        <w:jc w:val="both"/>
        <w:rPr>
          <w:rFonts w:ascii="Cambria" w:eastAsia="Times New Roman" w:hAnsi="Cambria" w:cs="Times New Roman"/>
          <w:b/>
          <w:sz w:val="24"/>
          <w:szCs w:val="24"/>
        </w:rPr>
      </w:pPr>
    </w:p>
    <w:p w:rsidR="004C203D" w:rsidRPr="00FF5A19" w:rsidRDefault="004C203D" w:rsidP="00FF5A19">
      <w:pPr>
        <w:spacing w:after="0" w:line="360" w:lineRule="auto"/>
        <w:contextualSpacing/>
        <w:jc w:val="both"/>
        <w:rPr>
          <w:rFonts w:ascii="Cambria" w:eastAsia="Times New Roman" w:hAnsi="Cambria" w:cs="Times New Roman"/>
          <w:b/>
          <w:sz w:val="24"/>
          <w:szCs w:val="24"/>
        </w:rPr>
      </w:pPr>
    </w:p>
    <w:p w:rsidR="000144FA" w:rsidRPr="00FF5A19" w:rsidRDefault="000144FA" w:rsidP="00FF5A19">
      <w:pPr>
        <w:spacing w:after="0" w:line="360" w:lineRule="auto"/>
        <w:contextualSpacing/>
        <w:jc w:val="both"/>
        <w:rPr>
          <w:rFonts w:ascii="Cambria" w:eastAsia="Times New Roman" w:hAnsi="Cambria" w:cs="Times New Roman"/>
          <w:b/>
          <w:sz w:val="24"/>
          <w:szCs w:val="24"/>
        </w:rPr>
      </w:pPr>
    </w:p>
    <w:p w:rsidR="00FF5A19" w:rsidRDefault="00FF5A19" w:rsidP="00FF5A19">
      <w:pPr>
        <w:spacing w:after="0" w:line="360" w:lineRule="auto"/>
        <w:contextualSpacing/>
        <w:jc w:val="both"/>
        <w:rPr>
          <w:rFonts w:ascii="Cambria" w:eastAsia="Times New Roman" w:hAnsi="Cambria" w:cs="Times New Roman"/>
          <w:b/>
          <w:sz w:val="24"/>
          <w:szCs w:val="24"/>
        </w:rPr>
      </w:pPr>
    </w:p>
    <w:p w:rsidR="00FF5A19" w:rsidRDefault="00FF5A19" w:rsidP="00FF5A19">
      <w:pPr>
        <w:spacing w:after="0" w:line="360" w:lineRule="auto"/>
        <w:contextualSpacing/>
        <w:jc w:val="both"/>
        <w:rPr>
          <w:rFonts w:ascii="Cambria" w:eastAsia="Times New Roman" w:hAnsi="Cambria" w:cs="Times New Roman"/>
          <w:b/>
          <w:sz w:val="24"/>
          <w:szCs w:val="24"/>
        </w:rPr>
      </w:pPr>
    </w:p>
    <w:p w:rsidR="002752A2" w:rsidRDefault="002752A2" w:rsidP="00FF5A19">
      <w:pPr>
        <w:spacing w:after="0" w:line="360" w:lineRule="auto"/>
        <w:contextualSpacing/>
        <w:jc w:val="both"/>
        <w:rPr>
          <w:rFonts w:ascii="Cambria" w:eastAsia="Times New Roman" w:hAnsi="Cambria" w:cs="Times New Roman"/>
          <w:b/>
          <w:sz w:val="24"/>
          <w:szCs w:val="24"/>
        </w:rPr>
      </w:pPr>
    </w:p>
    <w:p w:rsidR="002752A2" w:rsidRDefault="002752A2" w:rsidP="00FF5A19">
      <w:pPr>
        <w:spacing w:after="0" w:line="360" w:lineRule="auto"/>
        <w:contextualSpacing/>
        <w:jc w:val="both"/>
        <w:rPr>
          <w:rFonts w:ascii="Cambria" w:eastAsia="Times New Roman" w:hAnsi="Cambria" w:cs="Times New Roman"/>
          <w:b/>
          <w:sz w:val="24"/>
          <w:szCs w:val="24"/>
        </w:rPr>
      </w:pPr>
    </w:p>
    <w:p w:rsidR="002752A2" w:rsidRDefault="002752A2" w:rsidP="00FF5A19">
      <w:pPr>
        <w:spacing w:after="0" w:line="360" w:lineRule="auto"/>
        <w:contextualSpacing/>
        <w:jc w:val="both"/>
        <w:rPr>
          <w:rFonts w:ascii="Cambria" w:eastAsia="Times New Roman" w:hAnsi="Cambria" w:cs="Times New Roman"/>
          <w:b/>
          <w:sz w:val="24"/>
          <w:szCs w:val="24"/>
        </w:rPr>
      </w:pPr>
    </w:p>
    <w:p w:rsidR="002752A2" w:rsidRDefault="002752A2" w:rsidP="00FF5A19">
      <w:pPr>
        <w:spacing w:after="0" w:line="360" w:lineRule="auto"/>
        <w:contextualSpacing/>
        <w:jc w:val="both"/>
        <w:rPr>
          <w:rFonts w:ascii="Cambria" w:eastAsia="Times New Roman" w:hAnsi="Cambria" w:cs="Times New Roman"/>
          <w:b/>
          <w:sz w:val="24"/>
          <w:szCs w:val="24"/>
        </w:rPr>
      </w:pPr>
    </w:p>
    <w:p w:rsidR="00BC66DC" w:rsidRDefault="00BC66DC" w:rsidP="00B94DAE">
      <w:pPr>
        <w:spacing w:after="0" w:line="360" w:lineRule="auto"/>
        <w:contextualSpacing/>
        <w:jc w:val="right"/>
        <w:rPr>
          <w:rFonts w:ascii="Cambria" w:eastAsia="Times New Roman" w:hAnsi="Cambria" w:cs="Times New Roman"/>
          <w:b/>
          <w:sz w:val="24"/>
          <w:szCs w:val="24"/>
        </w:rPr>
      </w:pPr>
    </w:p>
    <w:p w:rsidR="00BC66DC" w:rsidRDefault="00BC66DC" w:rsidP="00B94DAE">
      <w:pPr>
        <w:spacing w:after="0" w:line="360" w:lineRule="auto"/>
        <w:contextualSpacing/>
        <w:jc w:val="right"/>
        <w:rPr>
          <w:rFonts w:ascii="Cambria" w:eastAsia="Times New Roman" w:hAnsi="Cambria" w:cs="Times New Roman"/>
          <w:b/>
          <w:sz w:val="24"/>
          <w:szCs w:val="24"/>
        </w:rPr>
      </w:pPr>
    </w:p>
    <w:p w:rsidR="00305722" w:rsidRPr="0097185E" w:rsidRDefault="00305722" w:rsidP="00305722">
      <w:pPr>
        <w:spacing w:after="0" w:line="360" w:lineRule="auto"/>
        <w:contextualSpacing/>
        <w:jc w:val="right"/>
        <w:rPr>
          <w:rFonts w:ascii="Cambria" w:eastAsia="Times New Roman" w:hAnsi="Cambria" w:cs="Times New Roman"/>
          <w:b/>
          <w:sz w:val="24"/>
          <w:szCs w:val="24"/>
          <w:u w:val="single"/>
        </w:rPr>
      </w:pPr>
      <w:r w:rsidRPr="0097185E">
        <w:rPr>
          <w:rFonts w:ascii="Cambria" w:eastAsia="Times New Roman" w:hAnsi="Cambria" w:cs="Times New Roman"/>
          <w:b/>
          <w:sz w:val="24"/>
          <w:szCs w:val="24"/>
          <w:u w:val="single"/>
        </w:rPr>
        <w:t>SUMMARY OF THE PROJECT</w:t>
      </w:r>
    </w:p>
    <w:p w:rsidR="00305722" w:rsidRPr="00FF5A19" w:rsidRDefault="00F061A9" w:rsidP="00305722">
      <w:pPr>
        <w:spacing w:after="0" w:line="360" w:lineRule="auto"/>
        <w:contextualSpacing/>
        <w:jc w:val="both"/>
        <w:rPr>
          <w:rFonts w:ascii="Cambria" w:eastAsia="Times New Roman" w:hAnsi="Cambria" w:cs="Times New Roman"/>
          <w:b/>
          <w:sz w:val="24"/>
          <w:szCs w:val="24"/>
        </w:rPr>
      </w:pPr>
      <w:r w:rsidRPr="00F061A9">
        <w:rPr>
          <w:rFonts w:ascii="Cambria" w:eastAsia="Calibri" w:hAnsi="Cambria" w:cs="Times New Roman"/>
          <w:bCs/>
          <w:sz w:val="24"/>
          <w:szCs w:val="24"/>
          <w:u w:val="single"/>
          <w:lang w:eastAsia="en-US"/>
        </w:rPr>
        <w:pict>
          <v:rect id="_x0000_i1041" style="width:0;height:1.5pt" o:hralign="center" o:hrstd="t" o:hr="t" fillcolor="#a0a0a0" stroked="f"/>
        </w:pict>
      </w:r>
    </w:p>
    <w:p w:rsidR="00305722" w:rsidRPr="00FF5A19" w:rsidRDefault="00305722" w:rsidP="00305722">
      <w:pPr>
        <w:spacing w:after="0" w:line="360" w:lineRule="auto"/>
        <w:contextualSpacing/>
        <w:jc w:val="both"/>
        <w:rPr>
          <w:rFonts w:ascii="Cambria" w:eastAsia="Times New Roman" w:hAnsi="Cambria" w:cs="Times New Roman"/>
          <w:sz w:val="24"/>
          <w:szCs w:val="24"/>
        </w:rPr>
      </w:pPr>
    </w:p>
    <w:p w:rsidR="00305722" w:rsidRPr="00FF5A19" w:rsidRDefault="00305722" w:rsidP="00305722">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 main objective of the present study was to determine the antioxidant activity of the alcohol</w:t>
      </w:r>
      <w:r>
        <w:rPr>
          <w:rFonts w:ascii="Cambria" w:eastAsia="Times New Roman" w:hAnsi="Cambria" w:cs="Times New Roman"/>
          <w:sz w:val="24"/>
          <w:szCs w:val="24"/>
        </w:rPr>
        <w:t xml:space="preserve">ic extract of </w:t>
      </w:r>
      <w:r w:rsidRPr="004E53D7">
        <w:rPr>
          <w:rFonts w:ascii="Cambria" w:eastAsia="Times New Roman" w:hAnsi="Cambria" w:cs="Times New Roman"/>
          <w:bCs/>
          <w:i/>
          <w:sz w:val="24"/>
          <w:szCs w:val="24"/>
        </w:rPr>
        <w:t>Andrographis paniculata</w:t>
      </w:r>
      <w:r w:rsidRPr="00FF5A19">
        <w:rPr>
          <w:rFonts w:ascii="Cambria" w:eastAsia="Times New Roman" w:hAnsi="Cambria" w:cs="Times New Roman"/>
          <w:sz w:val="24"/>
          <w:szCs w:val="24"/>
        </w:rPr>
        <w:t xml:space="preserve"> and to find out whether its pre-treatment could protect the substantial damages produced by cyclophosphamide in chick embryo. </w:t>
      </w:r>
    </w:p>
    <w:p w:rsidR="00305722" w:rsidRPr="00FF5A19" w:rsidRDefault="00305722" w:rsidP="00305722">
      <w:pPr>
        <w:spacing w:after="0" w:line="360" w:lineRule="auto"/>
        <w:contextualSpacing/>
        <w:jc w:val="both"/>
        <w:rPr>
          <w:rFonts w:ascii="Cambria" w:eastAsia="Times New Roman" w:hAnsi="Cambria" w:cs="Times New Roman"/>
          <w:sz w:val="24"/>
          <w:szCs w:val="24"/>
        </w:rPr>
      </w:pPr>
    </w:p>
    <w:p w:rsidR="00305722" w:rsidRPr="00FF5A19" w:rsidRDefault="00305722" w:rsidP="00305722">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Cyclophosphamide (CP) is one of the most effective anticancer drugs used in the treatment of cancer.  CP shown wide spread activity in lympho hematopoietic malignancies and is used in various neoplastic disorders.  This drug destroys not only the cancerous cells but also cause damage to the adjacent normal cells.  The course of damage can be brought either by the attack of toxic metabolites of CP on DNA or by the formation of reactive oxygen species.  The agents that are capable of accelerating the recovery (or) protect drug induced oxidative damage are considered as chemo protective.  The embryo model was used to evaluate the effects of CP – induced oxidative damage to the developing chick embryo.</w:t>
      </w:r>
    </w:p>
    <w:p w:rsidR="00305722" w:rsidRPr="00FF5A19" w:rsidRDefault="00305722" w:rsidP="00305722">
      <w:pPr>
        <w:spacing w:after="0" w:line="360" w:lineRule="auto"/>
        <w:contextualSpacing/>
        <w:jc w:val="both"/>
        <w:rPr>
          <w:rFonts w:ascii="Cambria" w:eastAsia="Times New Roman" w:hAnsi="Cambria" w:cs="Times New Roman"/>
          <w:sz w:val="24"/>
          <w:szCs w:val="24"/>
        </w:rPr>
      </w:pPr>
    </w:p>
    <w:p w:rsidR="00305722" w:rsidRPr="00FF5A19" w:rsidRDefault="00305722" w:rsidP="00305722">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In the present study, the embryos were subjected to different doses of CP (10 µg to 500 µg) on day 3, 4, 5, 7, 9, 12 and 15 of Embryonic Development (ED). </w:t>
      </w:r>
    </w:p>
    <w:p w:rsidR="00305722" w:rsidRPr="00FF5A19" w:rsidRDefault="00305722" w:rsidP="00305722">
      <w:pPr>
        <w:spacing w:after="0" w:line="360" w:lineRule="auto"/>
        <w:contextualSpacing/>
        <w:jc w:val="both"/>
        <w:rPr>
          <w:rFonts w:ascii="Cambria" w:eastAsia="Times New Roman" w:hAnsi="Cambria" w:cs="Times New Roman"/>
          <w:sz w:val="24"/>
          <w:szCs w:val="24"/>
        </w:rPr>
      </w:pPr>
    </w:p>
    <w:p w:rsidR="00305722" w:rsidRPr="00FF5A19" w:rsidRDefault="00305722" w:rsidP="00305722">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 effect of CP on growth, visual appearance of toxic symptoms, embryonic development and on mortality rate of the embryos was dose and time dependant.  The lethal dose (LD</w:t>
      </w:r>
      <w:r w:rsidRPr="00FF5A19">
        <w:rPr>
          <w:rFonts w:ascii="Cambria" w:eastAsia="Times New Roman" w:hAnsi="Cambria" w:cs="Times New Roman"/>
          <w:sz w:val="24"/>
          <w:szCs w:val="24"/>
          <w:vertAlign w:val="subscript"/>
        </w:rPr>
        <w:t>50</w:t>
      </w:r>
      <w:r w:rsidRPr="00FF5A19">
        <w:rPr>
          <w:rFonts w:ascii="Cambria" w:eastAsia="Times New Roman" w:hAnsi="Cambria" w:cs="Times New Roman"/>
          <w:sz w:val="24"/>
          <w:szCs w:val="24"/>
        </w:rPr>
        <w:t>) values were determined at different stage.  Dose of 30 µg correspond to LD</w:t>
      </w:r>
      <w:r w:rsidRPr="00FF5A19">
        <w:rPr>
          <w:rFonts w:ascii="Cambria" w:eastAsia="Times New Roman" w:hAnsi="Cambria" w:cs="Times New Roman"/>
          <w:sz w:val="24"/>
          <w:szCs w:val="24"/>
          <w:vertAlign w:val="subscript"/>
        </w:rPr>
        <w:t>50</w:t>
      </w:r>
      <w:r w:rsidRPr="00FF5A19">
        <w:rPr>
          <w:rFonts w:ascii="Cambria" w:eastAsia="Times New Roman" w:hAnsi="Cambria" w:cs="Times New Roman"/>
          <w:sz w:val="24"/>
          <w:szCs w:val="24"/>
        </w:rPr>
        <w:t xml:space="preserve"> value for day 3, and 32, 44, 79, 172, 320 and 376 µg LD</w:t>
      </w:r>
      <w:r w:rsidRPr="00FF5A19">
        <w:rPr>
          <w:rFonts w:ascii="Cambria" w:eastAsia="Times New Roman" w:hAnsi="Cambria" w:cs="Times New Roman"/>
          <w:sz w:val="24"/>
          <w:szCs w:val="24"/>
          <w:vertAlign w:val="subscript"/>
        </w:rPr>
        <w:t>50</w:t>
      </w:r>
      <w:r w:rsidRPr="00FF5A19">
        <w:rPr>
          <w:rFonts w:ascii="Cambria" w:eastAsia="Times New Roman" w:hAnsi="Cambria" w:cs="Times New Roman"/>
          <w:sz w:val="24"/>
          <w:szCs w:val="24"/>
        </w:rPr>
        <w:t xml:space="preserve"> values for ED-4, ED-5, ED-7 ED-9, ED-12 and ED-15 respectively.   </w:t>
      </w:r>
    </w:p>
    <w:p w:rsidR="00305722" w:rsidRPr="00FF5A19" w:rsidRDefault="00305722" w:rsidP="00305722">
      <w:pPr>
        <w:spacing w:after="0" w:line="360" w:lineRule="auto"/>
        <w:contextualSpacing/>
        <w:jc w:val="both"/>
        <w:rPr>
          <w:rFonts w:ascii="Cambria" w:eastAsia="Times New Roman" w:hAnsi="Cambria" w:cs="Times New Roman"/>
          <w:sz w:val="24"/>
          <w:szCs w:val="24"/>
        </w:rPr>
      </w:pPr>
    </w:p>
    <w:p w:rsidR="00305722" w:rsidRPr="00FF5A19" w:rsidRDefault="00305722" w:rsidP="00305722">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In the present investigation, the biochemical constituents of tissues (liver, brain and heart) were determined.  The results indicate that the SOD, CAT, GST, GPx and GSH levels play a role in lipid peroxidation during pregnancy. </w:t>
      </w:r>
    </w:p>
    <w:p w:rsidR="00305722" w:rsidRPr="00FF5A19" w:rsidRDefault="00305722" w:rsidP="00305722">
      <w:pPr>
        <w:spacing w:after="0" w:line="360" w:lineRule="auto"/>
        <w:contextualSpacing/>
        <w:jc w:val="both"/>
        <w:rPr>
          <w:rFonts w:ascii="Cambria" w:eastAsia="Times New Roman" w:hAnsi="Cambria" w:cs="Times New Roman"/>
          <w:sz w:val="24"/>
          <w:szCs w:val="24"/>
        </w:rPr>
      </w:pPr>
    </w:p>
    <w:p w:rsidR="00305722" w:rsidRDefault="00305722" w:rsidP="00305722">
      <w:pPr>
        <w:spacing w:after="0" w:line="360" w:lineRule="auto"/>
        <w:ind w:firstLine="720"/>
        <w:contextualSpacing/>
        <w:jc w:val="both"/>
        <w:rPr>
          <w:rFonts w:ascii="Cambria" w:eastAsia="Times New Roman" w:hAnsi="Cambria" w:cs="Times New Roman"/>
          <w:sz w:val="24"/>
          <w:szCs w:val="24"/>
        </w:rPr>
      </w:pPr>
    </w:p>
    <w:p w:rsidR="00305722" w:rsidRDefault="00305722" w:rsidP="00305722">
      <w:pPr>
        <w:spacing w:after="0" w:line="360" w:lineRule="auto"/>
        <w:ind w:firstLine="720"/>
        <w:contextualSpacing/>
        <w:jc w:val="both"/>
        <w:rPr>
          <w:rFonts w:ascii="Cambria" w:eastAsia="Times New Roman" w:hAnsi="Cambria" w:cs="Times New Roman"/>
          <w:sz w:val="24"/>
          <w:szCs w:val="24"/>
        </w:rPr>
      </w:pPr>
    </w:p>
    <w:p w:rsidR="00305722" w:rsidRPr="00FF5A19" w:rsidRDefault="00305722" w:rsidP="00305722">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The effective dose of herbal extract (6.0 mg / 15 day-old embryo) was arrived from the maximum protective effect elicited against the CP induced damages by measuring the activities of AST and ALT in AF and tissues.  The ve</w:t>
      </w:r>
      <w:r>
        <w:rPr>
          <w:rFonts w:ascii="Cambria" w:eastAsia="Times New Roman" w:hAnsi="Cambria" w:cs="Times New Roman"/>
          <w:sz w:val="24"/>
          <w:szCs w:val="24"/>
        </w:rPr>
        <w:t>rsatile medicinal property of AP</w:t>
      </w:r>
      <w:r w:rsidRPr="00FF5A19">
        <w:rPr>
          <w:rFonts w:ascii="Cambria" w:eastAsia="Times New Roman" w:hAnsi="Cambria" w:cs="Times New Roman"/>
          <w:sz w:val="24"/>
          <w:szCs w:val="24"/>
        </w:rPr>
        <w:t xml:space="preserve"> to serve as a potent antioxidant was revealed by the up regulation of the antioxidant defence as evidenced from the enhancement of GSH and GST in tissues (liver, brain and heart), which also served as criteria fo</w:t>
      </w:r>
      <w:r>
        <w:rPr>
          <w:rFonts w:ascii="Cambria" w:eastAsia="Times New Roman" w:hAnsi="Cambria" w:cs="Times New Roman"/>
          <w:sz w:val="24"/>
          <w:szCs w:val="24"/>
        </w:rPr>
        <w:t>r assessing the optimum dosage.</w:t>
      </w:r>
    </w:p>
    <w:p w:rsidR="00305722" w:rsidRPr="00FF5A19" w:rsidRDefault="00305722" w:rsidP="00305722">
      <w:pPr>
        <w:spacing w:after="0" w:line="360" w:lineRule="auto"/>
        <w:contextualSpacing/>
        <w:jc w:val="both"/>
        <w:rPr>
          <w:rFonts w:ascii="Cambria" w:eastAsia="Times New Roman" w:hAnsi="Cambria" w:cs="Times New Roman"/>
          <w:sz w:val="24"/>
          <w:szCs w:val="24"/>
        </w:rPr>
      </w:pPr>
    </w:p>
    <w:p w:rsidR="00305722" w:rsidRPr="00FF5A19" w:rsidRDefault="00305722" w:rsidP="00305722">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The increased activities of the diagnostic marker enzymes such as AST, ALT, LDH, ACP and ALP by administration of CP, that reflect the loss of structural and functional integrity of cell membrane and liver damage was prevented significantly by the plant drug.  This was indicative of </w:t>
      </w:r>
      <w:r>
        <w:rPr>
          <w:rFonts w:ascii="Cambria" w:eastAsia="Times New Roman" w:hAnsi="Cambria" w:cs="Times New Roman"/>
          <w:sz w:val="24"/>
          <w:szCs w:val="24"/>
        </w:rPr>
        <w:t>the chemo protective nature of A</w:t>
      </w:r>
      <w:r w:rsidRPr="00FF5A19">
        <w:rPr>
          <w:rFonts w:ascii="Cambria" w:eastAsia="Times New Roman" w:hAnsi="Cambria" w:cs="Times New Roman"/>
          <w:sz w:val="24"/>
          <w:szCs w:val="24"/>
        </w:rPr>
        <w:t>P, which proved very effective in stabilizing the plasma membrane of the cells and hence preserving their struc</w:t>
      </w:r>
      <w:r>
        <w:rPr>
          <w:rFonts w:ascii="Cambria" w:eastAsia="Times New Roman" w:hAnsi="Cambria" w:cs="Times New Roman"/>
          <w:sz w:val="24"/>
          <w:szCs w:val="24"/>
        </w:rPr>
        <w:t>tural and functional integrity.</w:t>
      </w:r>
    </w:p>
    <w:p w:rsidR="00305722" w:rsidRPr="00FF5A19" w:rsidRDefault="00305722" w:rsidP="00305722">
      <w:pPr>
        <w:spacing w:after="0" w:line="360" w:lineRule="auto"/>
        <w:contextualSpacing/>
        <w:jc w:val="both"/>
        <w:rPr>
          <w:rFonts w:ascii="Cambria" w:eastAsia="Times New Roman" w:hAnsi="Cambria" w:cs="Times New Roman"/>
          <w:sz w:val="24"/>
          <w:szCs w:val="24"/>
        </w:rPr>
      </w:pPr>
    </w:p>
    <w:p w:rsidR="00305722" w:rsidRPr="00FF5A19" w:rsidRDefault="00305722" w:rsidP="00305722">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The toxic effects of lipid peroxidation induced by the toxic radicals of CP were observed from an increased production of TBARS and conjugated di-ens with a subsequent decrease in the non-enzymatic and enzymic antioxidant defences.  </w:t>
      </w:r>
      <w:proofErr w:type="gramStart"/>
      <w:r w:rsidRPr="00FF5A19">
        <w:rPr>
          <w:rFonts w:ascii="Cambria" w:eastAsia="Times New Roman" w:hAnsi="Cambria" w:cs="Times New Roman"/>
          <w:sz w:val="24"/>
          <w:szCs w:val="24"/>
        </w:rPr>
        <w:t>The indication of oxidative stress to the embryonic system.</w:t>
      </w:r>
      <w:proofErr w:type="gramEnd"/>
      <w:r w:rsidRPr="00FF5A19">
        <w:rPr>
          <w:rFonts w:ascii="Cambria" w:eastAsia="Times New Roman" w:hAnsi="Cambria" w:cs="Times New Roman"/>
          <w:sz w:val="24"/>
          <w:szCs w:val="24"/>
        </w:rPr>
        <w:t xml:space="preserve">  The decrease in herbal extract exhibited a powerful and potent antioxidant role by modulating the antioxidant armoury as follows:</w:t>
      </w:r>
    </w:p>
    <w:p w:rsidR="00305722" w:rsidRPr="00FF5A19" w:rsidRDefault="00305722" w:rsidP="00305722">
      <w:pPr>
        <w:spacing w:after="0" w:line="360" w:lineRule="auto"/>
        <w:ind w:firstLine="720"/>
        <w:contextualSpacing/>
        <w:jc w:val="both"/>
        <w:rPr>
          <w:rFonts w:ascii="Cambria" w:eastAsia="Times New Roman" w:hAnsi="Cambria" w:cs="Times New Roman"/>
          <w:sz w:val="24"/>
          <w:szCs w:val="24"/>
        </w:rPr>
      </w:pPr>
    </w:p>
    <w:p w:rsidR="00305722" w:rsidRPr="00FF5A19" w:rsidRDefault="00305722" w:rsidP="00305722">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w:t>
      </w:r>
      <w:r w:rsidRPr="00FF5A19">
        <w:rPr>
          <w:rFonts w:ascii="Cambria" w:eastAsia="Times New Roman" w:hAnsi="Cambria" w:cs="Times New Roman"/>
          <w:sz w:val="24"/>
          <w:szCs w:val="24"/>
        </w:rPr>
        <w:tab/>
        <w:t xml:space="preserve">Enhancing the levels of GSH </w:t>
      </w:r>
    </w:p>
    <w:p w:rsidR="00305722" w:rsidRPr="00FF5A19" w:rsidRDefault="00305722" w:rsidP="00305722">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w:t>
      </w:r>
      <w:r w:rsidRPr="00FF5A19">
        <w:rPr>
          <w:rFonts w:ascii="Cambria" w:eastAsia="Times New Roman" w:hAnsi="Cambria" w:cs="Times New Roman"/>
          <w:sz w:val="24"/>
          <w:szCs w:val="24"/>
        </w:rPr>
        <w:tab/>
        <w:t xml:space="preserve">Scavenging free radicals           </w:t>
      </w:r>
    </w:p>
    <w:p w:rsidR="00305722" w:rsidRPr="00FF5A19" w:rsidRDefault="00305722" w:rsidP="00305722">
      <w:pPr>
        <w:spacing w:after="0" w:line="360" w:lineRule="auto"/>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w:t>
      </w:r>
      <w:r w:rsidRPr="00FF5A19">
        <w:rPr>
          <w:rFonts w:ascii="Cambria" w:eastAsia="Times New Roman" w:hAnsi="Cambria" w:cs="Times New Roman"/>
          <w:sz w:val="24"/>
          <w:szCs w:val="24"/>
        </w:rPr>
        <w:tab/>
        <w:t xml:space="preserve">Influencing the primary antioxidant enzymes. </w:t>
      </w:r>
    </w:p>
    <w:p w:rsidR="00305722" w:rsidRPr="00FF5A19" w:rsidRDefault="00305722" w:rsidP="00305722">
      <w:pPr>
        <w:spacing w:after="0" w:line="360" w:lineRule="auto"/>
        <w:contextualSpacing/>
        <w:jc w:val="both"/>
        <w:rPr>
          <w:rFonts w:ascii="Cambria" w:eastAsia="Times New Roman" w:hAnsi="Cambria" w:cs="Times New Roman"/>
          <w:sz w:val="24"/>
          <w:szCs w:val="24"/>
        </w:rPr>
      </w:pPr>
    </w:p>
    <w:p w:rsidR="00305722" w:rsidRPr="00FF5A19" w:rsidRDefault="00305722" w:rsidP="00305722">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Significant increase in GSH, SOD, CAT, GPx and GS</w:t>
      </w:r>
      <w:r>
        <w:rPr>
          <w:rFonts w:ascii="Cambria" w:eastAsia="Times New Roman" w:hAnsi="Cambria" w:cs="Times New Roman"/>
          <w:sz w:val="24"/>
          <w:szCs w:val="24"/>
        </w:rPr>
        <w:t>T in liver, brain and heart by A</w:t>
      </w:r>
      <w:r w:rsidRPr="00FF5A19">
        <w:rPr>
          <w:rFonts w:ascii="Cambria" w:eastAsia="Times New Roman" w:hAnsi="Cambria" w:cs="Times New Roman"/>
          <w:sz w:val="24"/>
          <w:szCs w:val="24"/>
        </w:rPr>
        <w:t xml:space="preserve">P extract is very important in reducing the oxidative stress induced by CP treatment.  Our results show a chemo protective role of </w:t>
      </w:r>
      <w:r>
        <w:rPr>
          <w:rFonts w:ascii="Cambria" w:eastAsia="Times New Roman" w:hAnsi="Cambria" w:cs="Times New Roman"/>
          <w:sz w:val="24"/>
          <w:szCs w:val="24"/>
        </w:rPr>
        <w:t>AP</w:t>
      </w:r>
      <w:r w:rsidRPr="00FF5A19">
        <w:rPr>
          <w:rFonts w:ascii="Cambria" w:eastAsia="Times New Roman" w:hAnsi="Cambria" w:cs="Times New Roman"/>
          <w:sz w:val="24"/>
          <w:szCs w:val="24"/>
        </w:rPr>
        <w:t xml:space="preserve"> extract in chick embryo against CP. CP administration cause significant induction of GST in liver. </w:t>
      </w:r>
    </w:p>
    <w:p w:rsidR="00305722" w:rsidRPr="00FF5A19" w:rsidRDefault="00305722" w:rsidP="00305722">
      <w:pPr>
        <w:spacing w:after="0" w:line="360" w:lineRule="auto"/>
        <w:contextualSpacing/>
        <w:jc w:val="both"/>
        <w:rPr>
          <w:rFonts w:ascii="Cambria" w:eastAsia="Times New Roman" w:hAnsi="Cambria" w:cs="Times New Roman"/>
          <w:sz w:val="24"/>
          <w:szCs w:val="24"/>
        </w:rPr>
      </w:pPr>
    </w:p>
    <w:p w:rsidR="00305722" w:rsidRDefault="00305722" w:rsidP="00305722">
      <w:pPr>
        <w:spacing w:after="0" w:line="360" w:lineRule="auto"/>
        <w:ind w:firstLine="720"/>
        <w:contextualSpacing/>
        <w:jc w:val="both"/>
        <w:rPr>
          <w:rFonts w:ascii="Cambria" w:eastAsia="Times New Roman" w:hAnsi="Cambria" w:cs="Times New Roman"/>
          <w:sz w:val="24"/>
          <w:szCs w:val="24"/>
        </w:rPr>
      </w:pPr>
    </w:p>
    <w:p w:rsidR="00305722" w:rsidRDefault="00305722" w:rsidP="00305722">
      <w:pPr>
        <w:spacing w:after="0" w:line="360" w:lineRule="auto"/>
        <w:ind w:firstLine="720"/>
        <w:contextualSpacing/>
        <w:jc w:val="both"/>
        <w:rPr>
          <w:rFonts w:ascii="Cambria" w:eastAsia="Times New Roman" w:hAnsi="Cambria" w:cs="Times New Roman"/>
          <w:sz w:val="24"/>
          <w:szCs w:val="24"/>
        </w:rPr>
      </w:pPr>
    </w:p>
    <w:p w:rsidR="00305722" w:rsidRDefault="00305722" w:rsidP="00305722">
      <w:pPr>
        <w:spacing w:after="0" w:line="360" w:lineRule="auto"/>
        <w:ind w:firstLine="720"/>
        <w:contextualSpacing/>
        <w:jc w:val="both"/>
        <w:rPr>
          <w:rFonts w:ascii="Cambria" w:eastAsia="Times New Roman" w:hAnsi="Cambria" w:cs="Times New Roman"/>
          <w:sz w:val="24"/>
          <w:szCs w:val="24"/>
        </w:rPr>
      </w:pPr>
    </w:p>
    <w:p w:rsidR="00305722" w:rsidRPr="00FF5A19" w:rsidRDefault="00305722" w:rsidP="00305722">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 xml:space="preserve">Enhance expression of GST isoenzymes in CP exposed liver developing has a definitive role in adaptation against the oxidative damage. </w:t>
      </w:r>
    </w:p>
    <w:p w:rsidR="00305722" w:rsidRPr="00FF5A19" w:rsidRDefault="00305722" w:rsidP="00305722">
      <w:pPr>
        <w:spacing w:after="0" w:line="360" w:lineRule="auto"/>
        <w:contextualSpacing/>
        <w:jc w:val="both"/>
        <w:rPr>
          <w:rFonts w:ascii="Cambria" w:eastAsia="Times New Roman" w:hAnsi="Cambria" w:cs="Times New Roman"/>
          <w:sz w:val="24"/>
          <w:szCs w:val="24"/>
        </w:rPr>
      </w:pPr>
    </w:p>
    <w:p w:rsidR="00305722" w:rsidRPr="00FF5A19" w:rsidRDefault="00305722" w:rsidP="00305722">
      <w:pPr>
        <w:spacing w:after="0" w:line="360" w:lineRule="auto"/>
        <w:ind w:firstLine="720"/>
        <w:contextualSpacing/>
        <w:jc w:val="both"/>
        <w:rPr>
          <w:rFonts w:ascii="Cambria" w:eastAsia="Times New Roman" w:hAnsi="Cambria" w:cs="Times New Roman"/>
          <w:sz w:val="24"/>
          <w:szCs w:val="24"/>
        </w:rPr>
      </w:pPr>
      <w:r w:rsidRPr="00FF5A19">
        <w:rPr>
          <w:rFonts w:ascii="Cambria" w:eastAsia="Times New Roman" w:hAnsi="Cambria" w:cs="Times New Roman"/>
          <w:sz w:val="24"/>
          <w:szCs w:val="24"/>
        </w:rPr>
        <w:t>T</w:t>
      </w:r>
      <w:r>
        <w:rPr>
          <w:rFonts w:ascii="Cambria" w:eastAsia="Times New Roman" w:hAnsi="Cambria" w:cs="Times New Roman"/>
          <w:sz w:val="24"/>
          <w:szCs w:val="24"/>
        </w:rPr>
        <w:t xml:space="preserve">reatment with </w:t>
      </w:r>
      <w:r w:rsidRPr="004E53D7">
        <w:rPr>
          <w:rFonts w:ascii="Cambria" w:eastAsia="Times New Roman" w:hAnsi="Cambria" w:cs="Times New Roman"/>
          <w:bCs/>
          <w:i/>
          <w:sz w:val="24"/>
          <w:szCs w:val="24"/>
        </w:rPr>
        <w:t>Andrographis paniculata</w:t>
      </w:r>
      <w:r w:rsidRPr="00FF5A19">
        <w:rPr>
          <w:rFonts w:ascii="Cambria" w:eastAsia="Times New Roman" w:hAnsi="Cambria" w:cs="Times New Roman"/>
          <w:sz w:val="24"/>
          <w:szCs w:val="24"/>
        </w:rPr>
        <w:t xml:space="preserve"> extract showed protection of the histological lesions and suggest a protective role these vital organs from the ravages caused by the free radicals. </w:t>
      </w:r>
    </w:p>
    <w:p w:rsidR="00305722" w:rsidRPr="00FF5A19" w:rsidRDefault="00305722" w:rsidP="00305722">
      <w:pPr>
        <w:spacing w:after="0" w:line="360" w:lineRule="auto"/>
        <w:contextualSpacing/>
        <w:jc w:val="both"/>
        <w:rPr>
          <w:rFonts w:ascii="Cambria" w:eastAsia="Times New Roman" w:hAnsi="Cambria" w:cs="Times New Roman"/>
          <w:sz w:val="24"/>
          <w:szCs w:val="24"/>
        </w:rPr>
      </w:pPr>
    </w:p>
    <w:p w:rsidR="00305722" w:rsidRDefault="00305722" w:rsidP="00305722">
      <w:pPr>
        <w:spacing w:after="0" w:line="360" w:lineRule="auto"/>
        <w:contextualSpacing/>
        <w:rPr>
          <w:rFonts w:ascii="Cambria" w:eastAsia="Times New Roman" w:hAnsi="Cambria" w:cs="Times New Roman"/>
          <w:b/>
          <w:sz w:val="24"/>
          <w:szCs w:val="24"/>
        </w:rPr>
      </w:pPr>
      <w:r w:rsidRPr="00FF5A19">
        <w:rPr>
          <w:rFonts w:ascii="Cambria" w:eastAsia="Times New Roman" w:hAnsi="Cambria" w:cs="Times New Roman"/>
          <w:sz w:val="24"/>
          <w:szCs w:val="24"/>
        </w:rPr>
        <w:t>In conclusion, it is becoming increasingly realised that tissue damage due to increased free radical production is the major cause of a large number of patho-physiological processes.  Whatever the involvement of free-radical induced cellular oxidative stress, there is much speculation on the role of natural antioxidants in these diverse pathologies.  In view of “non toxic” nature and “biological effect” these herbal antioxidant products should be recognised by the modern system of medicine.</w:t>
      </w:r>
    </w:p>
    <w:p w:rsidR="0006534E" w:rsidRDefault="0006534E" w:rsidP="00B94DAE">
      <w:pPr>
        <w:spacing w:after="0" w:line="360" w:lineRule="auto"/>
        <w:contextualSpacing/>
        <w:jc w:val="right"/>
        <w:rPr>
          <w:rFonts w:ascii="Cambria" w:eastAsia="Times New Roman" w:hAnsi="Cambria" w:cs="Times New Roman"/>
          <w:b/>
          <w:sz w:val="24"/>
          <w:szCs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305722" w:rsidRDefault="00305722" w:rsidP="00BA2293">
      <w:pPr>
        <w:spacing w:after="0" w:line="480" w:lineRule="auto"/>
        <w:contextualSpacing/>
        <w:jc w:val="right"/>
        <w:rPr>
          <w:rFonts w:asciiTheme="majorHAnsi" w:eastAsia="Times New Roman" w:hAnsiTheme="majorHAnsi" w:cs="Times New Roman"/>
          <w:b/>
          <w:sz w:val="24"/>
        </w:rPr>
      </w:pPr>
    </w:p>
    <w:p w:rsidR="00BA2293" w:rsidRPr="00305722" w:rsidRDefault="00BA2293" w:rsidP="00305722">
      <w:pPr>
        <w:spacing w:after="0" w:line="480" w:lineRule="auto"/>
        <w:contextualSpacing/>
        <w:jc w:val="center"/>
        <w:rPr>
          <w:rFonts w:asciiTheme="majorHAnsi" w:eastAsia="Times New Roman" w:hAnsiTheme="majorHAnsi" w:cs="Times New Roman"/>
          <w:b/>
          <w:sz w:val="32"/>
        </w:rPr>
      </w:pPr>
      <w:r w:rsidRPr="00305722">
        <w:rPr>
          <w:rFonts w:asciiTheme="majorHAnsi" w:eastAsia="Times New Roman" w:hAnsiTheme="majorHAnsi" w:cs="Times New Roman"/>
          <w:b/>
          <w:sz w:val="32"/>
        </w:rPr>
        <w:t>REFERENCES</w:t>
      </w:r>
    </w:p>
    <w:p w:rsidR="00BA2293" w:rsidRPr="00A73193" w:rsidRDefault="00F061A9" w:rsidP="00BA2293">
      <w:pPr>
        <w:spacing w:after="0" w:line="480" w:lineRule="auto"/>
        <w:contextualSpacing/>
        <w:jc w:val="right"/>
        <w:rPr>
          <w:rFonts w:asciiTheme="majorHAnsi" w:eastAsia="Times New Roman" w:hAnsiTheme="majorHAnsi" w:cs="Times New Roman"/>
          <w:sz w:val="24"/>
        </w:rPr>
      </w:pPr>
      <w:r w:rsidRPr="00F061A9">
        <w:rPr>
          <w:rFonts w:ascii="Cambria" w:eastAsia="Calibri" w:hAnsi="Cambria" w:cs="Times New Roman"/>
          <w:bCs/>
          <w:sz w:val="24"/>
          <w:szCs w:val="24"/>
          <w:u w:val="single"/>
          <w:lang w:eastAsia="en-US"/>
        </w:rPr>
        <w:pict>
          <v:rect id="_x0000_i1042" style="width:0;height:1.5pt" o:hralign="center" o:hrstd="t" o:hr="t" fillcolor="#a0a0a0" stroked="f"/>
        </w:pict>
      </w:r>
    </w:p>
    <w:p w:rsidR="00BA2293" w:rsidRPr="00927223" w:rsidRDefault="00BA2293" w:rsidP="00BA2293">
      <w:pPr>
        <w:spacing w:after="0" w:line="480" w:lineRule="auto"/>
        <w:jc w:val="both"/>
        <w:rPr>
          <w:rFonts w:asciiTheme="majorHAnsi" w:eastAsia="Times New Roman" w:hAnsiTheme="majorHAnsi" w:cs="Times New Roman"/>
          <w:b/>
          <w:sz w:val="24"/>
          <w:szCs w:val="24"/>
        </w:rPr>
      </w:pPr>
    </w:p>
    <w:p w:rsidR="00BA2293" w:rsidRPr="00927223" w:rsidRDefault="00BA2293" w:rsidP="00BA2293">
      <w:pPr>
        <w:spacing w:after="0" w:line="480" w:lineRule="auto"/>
        <w:jc w:val="both"/>
        <w:rPr>
          <w:rFonts w:asciiTheme="majorHAnsi" w:eastAsia="Times New Roman" w:hAnsiTheme="majorHAnsi" w:cs="Times New Roman"/>
          <w:b/>
          <w:sz w:val="24"/>
          <w:szCs w:val="24"/>
        </w:rPr>
      </w:pPr>
      <w:r w:rsidRPr="00927223">
        <w:rPr>
          <w:rFonts w:asciiTheme="majorHAnsi" w:eastAsia="Times New Roman" w:hAnsiTheme="majorHAnsi" w:cs="Times New Roman"/>
          <w:b/>
          <w:sz w:val="24"/>
          <w:szCs w:val="24"/>
        </w:rPr>
        <w:t>Abraham SK. (2001).</w:t>
      </w:r>
      <w:r w:rsidRPr="00927223">
        <w:rPr>
          <w:rFonts w:asciiTheme="majorHAnsi" w:eastAsia="Times New Roman" w:hAnsiTheme="majorHAnsi" w:cs="Times New Roman"/>
          <w:sz w:val="24"/>
          <w:szCs w:val="24"/>
        </w:rPr>
        <w:t xml:space="preserve"> </w:t>
      </w:r>
      <w:proofErr w:type="spellStart"/>
      <w:proofErr w:type="gramStart"/>
      <w:r w:rsidRPr="00927223">
        <w:rPr>
          <w:rFonts w:asciiTheme="majorHAnsi" w:eastAsia="Times New Roman" w:hAnsiTheme="majorHAnsi" w:cs="Times New Roman"/>
          <w:sz w:val="24"/>
          <w:szCs w:val="24"/>
        </w:rPr>
        <w:t>Antigenotoxicity</w:t>
      </w:r>
      <w:proofErr w:type="spellEnd"/>
      <w:r w:rsidRPr="00927223">
        <w:rPr>
          <w:rFonts w:asciiTheme="majorHAnsi" w:eastAsia="Times New Roman" w:hAnsiTheme="majorHAnsi" w:cs="Times New Roman"/>
          <w:sz w:val="24"/>
          <w:szCs w:val="24"/>
        </w:rPr>
        <w:t xml:space="preserve"> of trans-</w:t>
      </w:r>
      <w:proofErr w:type="spellStart"/>
      <w:r w:rsidRPr="00927223">
        <w:rPr>
          <w:rFonts w:asciiTheme="majorHAnsi" w:eastAsia="Times New Roman" w:hAnsiTheme="majorHAnsi" w:cs="Times New Roman"/>
          <w:sz w:val="24"/>
          <w:szCs w:val="24"/>
        </w:rPr>
        <w:t>anethole</w:t>
      </w:r>
      <w:proofErr w:type="spellEnd"/>
      <w:r w:rsidRPr="00927223">
        <w:rPr>
          <w:rFonts w:asciiTheme="majorHAnsi" w:eastAsia="Times New Roman" w:hAnsiTheme="majorHAnsi" w:cs="Times New Roman"/>
          <w:sz w:val="24"/>
          <w:szCs w:val="24"/>
        </w:rPr>
        <w:t xml:space="preserve"> and </w:t>
      </w:r>
      <w:proofErr w:type="spellStart"/>
      <w:r w:rsidRPr="00927223">
        <w:rPr>
          <w:rFonts w:asciiTheme="majorHAnsi" w:eastAsia="Times New Roman" w:hAnsiTheme="majorHAnsi" w:cs="Times New Roman"/>
          <w:sz w:val="24"/>
          <w:szCs w:val="24"/>
        </w:rPr>
        <w:t>eugenol</w:t>
      </w:r>
      <w:proofErr w:type="spellEnd"/>
      <w:r w:rsidRPr="00927223">
        <w:rPr>
          <w:rFonts w:asciiTheme="majorHAnsi" w:eastAsia="Times New Roman" w:hAnsiTheme="majorHAnsi" w:cs="Times New Roman"/>
          <w:sz w:val="24"/>
          <w:szCs w:val="24"/>
        </w:rPr>
        <w:t xml:space="preserve"> in mice.</w:t>
      </w:r>
      <w:proofErr w:type="gramEnd"/>
      <w:r w:rsidRPr="00927223">
        <w:rPr>
          <w:rFonts w:asciiTheme="majorHAnsi" w:eastAsia="Times New Roman" w:hAnsiTheme="majorHAnsi" w:cs="Times New Roman"/>
          <w:sz w:val="24"/>
          <w:szCs w:val="24"/>
        </w:rPr>
        <w:t xml:space="preserve"> Food </w:t>
      </w:r>
      <w:proofErr w:type="spellStart"/>
      <w:r w:rsidRPr="00927223">
        <w:rPr>
          <w:rFonts w:asciiTheme="majorHAnsi" w:eastAsia="Times New Roman" w:hAnsiTheme="majorHAnsi" w:cs="Times New Roman"/>
          <w:sz w:val="24"/>
          <w:szCs w:val="24"/>
        </w:rPr>
        <w:t>Chem</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Toxicol</w:t>
      </w:r>
      <w:proofErr w:type="spellEnd"/>
      <w:r w:rsidRPr="00927223">
        <w:rPr>
          <w:rFonts w:asciiTheme="majorHAnsi" w:eastAsia="Times New Roman" w:hAnsiTheme="majorHAnsi" w:cs="Times New Roman"/>
          <w:sz w:val="24"/>
          <w:szCs w:val="24"/>
        </w:rPr>
        <w:t>; 39: 493-8</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Akerele</w:t>
      </w:r>
      <w:proofErr w:type="spellEnd"/>
      <w:r w:rsidRPr="00927223">
        <w:rPr>
          <w:rFonts w:asciiTheme="majorHAnsi" w:eastAsia="Times New Roman" w:hAnsiTheme="majorHAnsi" w:cs="Times New Roman"/>
          <w:b/>
          <w:sz w:val="24"/>
          <w:szCs w:val="24"/>
        </w:rPr>
        <w:t>, O. (1988).</w:t>
      </w:r>
      <w:r w:rsidRPr="00927223">
        <w:rPr>
          <w:rFonts w:asciiTheme="majorHAnsi" w:eastAsia="Times New Roman" w:hAnsiTheme="majorHAnsi" w:cs="Times New Roman"/>
          <w:sz w:val="24"/>
          <w:szCs w:val="24"/>
        </w:rPr>
        <w:t xml:space="preserve"> Medicinal plants and primary health care: an agenda for action. </w:t>
      </w:r>
      <w:proofErr w:type="spellStart"/>
      <w:r w:rsidRPr="00927223">
        <w:rPr>
          <w:rFonts w:asciiTheme="majorHAnsi" w:eastAsia="Times New Roman" w:hAnsiTheme="majorHAnsi" w:cs="Times New Roman"/>
          <w:sz w:val="24"/>
          <w:szCs w:val="24"/>
        </w:rPr>
        <w:t>Fitoterapia</w:t>
      </w:r>
      <w:proofErr w:type="spellEnd"/>
      <w:r w:rsidRPr="00927223">
        <w:rPr>
          <w:rFonts w:asciiTheme="majorHAnsi" w:eastAsia="Times New Roman" w:hAnsiTheme="majorHAnsi" w:cs="Times New Roman"/>
          <w:sz w:val="24"/>
          <w:szCs w:val="24"/>
        </w:rPr>
        <w:t>, 59, 355-363.</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Akerele</w:t>
      </w:r>
      <w:proofErr w:type="spellEnd"/>
      <w:r w:rsidRPr="00927223">
        <w:rPr>
          <w:rFonts w:asciiTheme="majorHAnsi" w:eastAsia="Times New Roman" w:hAnsiTheme="majorHAnsi" w:cs="Times New Roman"/>
          <w:b/>
          <w:sz w:val="24"/>
          <w:szCs w:val="24"/>
        </w:rPr>
        <w:t>, O. (1992).</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WHO guideline for assessment of herbal medicines.</w:t>
      </w:r>
      <w:proofErr w:type="gram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Fitoterapia</w:t>
      </w:r>
      <w:proofErr w:type="spellEnd"/>
      <w:r w:rsidRPr="00927223">
        <w:rPr>
          <w:rFonts w:asciiTheme="majorHAnsi" w:eastAsia="Times New Roman" w:hAnsiTheme="majorHAnsi" w:cs="Times New Roman"/>
          <w:sz w:val="24"/>
          <w:szCs w:val="24"/>
        </w:rPr>
        <w:t xml:space="preserve"> 63: 99-118. </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proofErr w:type="gramStart"/>
      <w:r w:rsidRPr="00927223">
        <w:rPr>
          <w:rFonts w:asciiTheme="majorHAnsi" w:eastAsia="Times New Roman" w:hAnsiTheme="majorHAnsi" w:cs="Times New Roman"/>
          <w:b/>
          <w:sz w:val="24"/>
          <w:szCs w:val="24"/>
        </w:rPr>
        <w:t>Alper</w:t>
      </w:r>
      <w:proofErr w:type="spellEnd"/>
      <w:r w:rsidRPr="00927223">
        <w:rPr>
          <w:rFonts w:asciiTheme="majorHAnsi" w:eastAsia="Times New Roman" w:hAnsiTheme="majorHAnsi" w:cs="Times New Roman"/>
          <w:b/>
          <w:sz w:val="24"/>
          <w:szCs w:val="24"/>
        </w:rPr>
        <w:t xml:space="preserve"> J. (1998).</w:t>
      </w:r>
      <w:proofErr w:type="gramEnd"/>
      <w:r w:rsidRPr="00927223">
        <w:rPr>
          <w:rFonts w:asciiTheme="majorHAnsi" w:eastAsia="Times New Roman" w:hAnsiTheme="majorHAnsi" w:cs="Times New Roman"/>
          <w:sz w:val="24"/>
          <w:szCs w:val="24"/>
        </w:rPr>
        <w:t xml:space="preserve"> Effort to combat microbial resistance lags. </w:t>
      </w:r>
      <w:proofErr w:type="gramStart"/>
      <w:r w:rsidRPr="00927223">
        <w:rPr>
          <w:rFonts w:asciiTheme="majorHAnsi" w:eastAsia="Times New Roman" w:hAnsiTheme="majorHAnsi" w:cs="Times New Roman"/>
          <w:sz w:val="24"/>
          <w:szCs w:val="24"/>
        </w:rPr>
        <w:t>ASM News.</w:t>
      </w:r>
      <w:proofErr w:type="gramEnd"/>
      <w:r w:rsidRPr="00927223">
        <w:rPr>
          <w:rFonts w:asciiTheme="majorHAnsi" w:eastAsia="Times New Roman" w:hAnsiTheme="majorHAnsi" w:cs="Times New Roman"/>
          <w:sz w:val="24"/>
          <w:szCs w:val="24"/>
        </w:rPr>
        <w:t xml:space="preserve"> 1998</w:t>
      </w:r>
      <w:proofErr w:type="gramStart"/>
      <w:r w:rsidRPr="00927223">
        <w:rPr>
          <w:rFonts w:asciiTheme="majorHAnsi" w:eastAsia="Times New Roman" w:hAnsiTheme="majorHAnsi" w:cs="Times New Roman"/>
          <w:sz w:val="24"/>
          <w:szCs w:val="24"/>
        </w:rPr>
        <w:t>;64:440</w:t>
      </w:r>
      <w:proofErr w:type="gramEnd"/>
      <w:r w:rsidRPr="00927223">
        <w:rPr>
          <w:rFonts w:asciiTheme="majorHAnsi" w:eastAsia="Times New Roman" w:hAnsiTheme="majorHAnsi" w:cs="Times New Roman"/>
          <w:sz w:val="24"/>
          <w:szCs w:val="24"/>
        </w:rPr>
        <w:t>–441.</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gramStart"/>
      <w:r w:rsidRPr="00927223">
        <w:rPr>
          <w:rFonts w:asciiTheme="majorHAnsi" w:eastAsia="Times New Roman" w:hAnsiTheme="majorHAnsi" w:cs="Times New Roman"/>
          <w:b/>
          <w:sz w:val="24"/>
          <w:szCs w:val="24"/>
        </w:rPr>
        <w:t>Anonymous.</w:t>
      </w:r>
      <w:proofErr w:type="gramEnd"/>
      <w:r w:rsidRPr="00927223">
        <w:rPr>
          <w:rFonts w:asciiTheme="majorHAnsi" w:eastAsia="Times New Roman" w:hAnsiTheme="majorHAnsi" w:cs="Times New Roman"/>
          <w:b/>
          <w:sz w:val="24"/>
          <w:szCs w:val="24"/>
        </w:rPr>
        <w:t xml:space="preserve"> (1962)</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The</w:t>
      </w:r>
      <w:proofErr w:type="gramEnd"/>
      <w:r w:rsidRPr="00927223">
        <w:rPr>
          <w:rFonts w:asciiTheme="majorHAnsi" w:eastAsia="Times New Roman" w:hAnsiTheme="majorHAnsi" w:cs="Times New Roman"/>
          <w:sz w:val="24"/>
          <w:szCs w:val="24"/>
        </w:rPr>
        <w:t xml:space="preserve"> Wealth of India, Raw Materials. </w:t>
      </w:r>
      <w:proofErr w:type="gramStart"/>
      <w:r w:rsidRPr="00927223">
        <w:rPr>
          <w:rFonts w:asciiTheme="majorHAnsi" w:eastAsia="Times New Roman" w:hAnsiTheme="majorHAnsi" w:cs="Times New Roman"/>
          <w:sz w:val="24"/>
          <w:szCs w:val="24"/>
        </w:rPr>
        <w:t>Vol. VI.</w:t>
      </w:r>
      <w:proofErr w:type="gramEnd"/>
      <w:r w:rsidRPr="00927223">
        <w:rPr>
          <w:rFonts w:asciiTheme="majorHAnsi" w:eastAsia="Times New Roman" w:hAnsiTheme="majorHAnsi" w:cs="Times New Roman"/>
          <w:sz w:val="24"/>
          <w:szCs w:val="24"/>
        </w:rPr>
        <w:t xml:space="preserve"> Council of Scientific and Industrial Research, New Delhi</w:t>
      </w:r>
    </w:p>
    <w:p w:rsidR="00BA2293" w:rsidRPr="00927223" w:rsidRDefault="00BA2293" w:rsidP="00BA2293">
      <w:pPr>
        <w:spacing w:after="0" w:line="480" w:lineRule="auto"/>
        <w:contextualSpacing/>
        <w:jc w:val="both"/>
        <w:rPr>
          <w:rFonts w:asciiTheme="majorHAnsi" w:hAnsiTheme="majorHAnsi" w:cs="Times New Roman"/>
          <w:sz w:val="24"/>
          <w:szCs w:val="24"/>
        </w:rPr>
      </w:pPr>
      <w:proofErr w:type="spellStart"/>
      <w:r w:rsidRPr="00927223">
        <w:rPr>
          <w:rFonts w:asciiTheme="majorHAnsi" w:hAnsiTheme="majorHAnsi" w:cs="Times New Roman"/>
          <w:b/>
          <w:sz w:val="24"/>
          <w:szCs w:val="24"/>
        </w:rPr>
        <w:t>Arumugam</w:t>
      </w:r>
      <w:proofErr w:type="spellEnd"/>
      <w:r w:rsidRPr="00927223">
        <w:rPr>
          <w:rFonts w:asciiTheme="majorHAnsi" w:hAnsiTheme="majorHAnsi" w:cs="Times New Roman"/>
          <w:b/>
          <w:sz w:val="24"/>
          <w:szCs w:val="24"/>
        </w:rPr>
        <w:t xml:space="preserve"> N, </w:t>
      </w:r>
      <w:proofErr w:type="spellStart"/>
      <w:r w:rsidRPr="00927223">
        <w:rPr>
          <w:rFonts w:asciiTheme="majorHAnsi" w:hAnsiTheme="majorHAnsi" w:cs="Times New Roman"/>
          <w:b/>
          <w:sz w:val="24"/>
          <w:szCs w:val="24"/>
        </w:rPr>
        <w:t>Sivakumar</w:t>
      </w:r>
      <w:proofErr w:type="spellEnd"/>
      <w:r w:rsidRPr="00927223">
        <w:rPr>
          <w:rFonts w:asciiTheme="majorHAnsi" w:hAnsiTheme="majorHAnsi" w:cs="Times New Roman"/>
          <w:b/>
          <w:sz w:val="24"/>
          <w:szCs w:val="24"/>
        </w:rPr>
        <w:t xml:space="preserve"> V, </w:t>
      </w:r>
      <w:proofErr w:type="spellStart"/>
      <w:r w:rsidRPr="00927223">
        <w:rPr>
          <w:rFonts w:asciiTheme="majorHAnsi" w:hAnsiTheme="majorHAnsi" w:cs="Times New Roman"/>
          <w:b/>
          <w:sz w:val="24"/>
          <w:szCs w:val="24"/>
        </w:rPr>
        <w:t>Thanislass</w:t>
      </w:r>
      <w:proofErr w:type="spellEnd"/>
      <w:r w:rsidRPr="00927223">
        <w:rPr>
          <w:rFonts w:asciiTheme="majorHAnsi" w:hAnsiTheme="majorHAnsi" w:cs="Times New Roman"/>
          <w:b/>
          <w:sz w:val="24"/>
          <w:szCs w:val="24"/>
        </w:rPr>
        <w:t xml:space="preserve"> J, </w:t>
      </w:r>
      <w:proofErr w:type="spellStart"/>
      <w:r w:rsidRPr="00927223">
        <w:rPr>
          <w:rFonts w:asciiTheme="majorHAnsi" w:hAnsiTheme="majorHAnsi" w:cs="Times New Roman"/>
          <w:b/>
          <w:sz w:val="24"/>
          <w:szCs w:val="24"/>
        </w:rPr>
        <w:t>Devaraj</w:t>
      </w:r>
      <w:proofErr w:type="spellEnd"/>
      <w:r w:rsidRPr="00927223">
        <w:rPr>
          <w:rFonts w:asciiTheme="majorHAnsi" w:hAnsiTheme="majorHAnsi" w:cs="Times New Roman"/>
          <w:b/>
          <w:sz w:val="24"/>
          <w:szCs w:val="24"/>
        </w:rPr>
        <w:t xml:space="preserve"> H (1997).</w:t>
      </w:r>
      <w:r w:rsidRPr="00927223">
        <w:rPr>
          <w:rFonts w:asciiTheme="majorHAnsi" w:hAnsiTheme="majorHAnsi" w:cs="Times New Roman"/>
          <w:sz w:val="24"/>
          <w:szCs w:val="24"/>
        </w:rPr>
        <w:t xml:space="preserve"> Effects of acrolein on rat liver antioxidant defence system. Indian J Exp </w:t>
      </w:r>
      <w:proofErr w:type="spellStart"/>
      <w:r w:rsidRPr="00927223">
        <w:rPr>
          <w:rFonts w:asciiTheme="majorHAnsi" w:hAnsiTheme="majorHAnsi" w:cs="Times New Roman"/>
          <w:sz w:val="24"/>
          <w:szCs w:val="24"/>
        </w:rPr>
        <w:t>Biol</w:t>
      </w:r>
      <w:proofErr w:type="spellEnd"/>
      <w:r w:rsidRPr="00927223">
        <w:rPr>
          <w:rFonts w:asciiTheme="majorHAnsi" w:hAnsiTheme="majorHAnsi" w:cs="Times New Roman"/>
          <w:sz w:val="24"/>
          <w:szCs w:val="24"/>
        </w:rPr>
        <w:t>; 35:1373–1374.</w:t>
      </w:r>
    </w:p>
    <w:p w:rsidR="00BA2293" w:rsidRPr="00927223" w:rsidRDefault="00BA2293" w:rsidP="00BA2293">
      <w:pPr>
        <w:spacing w:after="0" w:line="480" w:lineRule="auto"/>
        <w:contextualSpacing/>
        <w:jc w:val="both"/>
        <w:rPr>
          <w:rFonts w:asciiTheme="majorHAnsi" w:hAnsiTheme="majorHAnsi" w:cs="Times New Roman"/>
          <w:sz w:val="24"/>
          <w:szCs w:val="24"/>
        </w:rPr>
      </w:pPr>
      <w:r w:rsidRPr="00927223">
        <w:rPr>
          <w:rFonts w:asciiTheme="majorHAnsi" w:hAnsiTheme="majorHAnsi" w:cs="Times New Roman"/>
          <w:b/>
          <w:sz w:val="24"/>
          <w:szCs w:val="24"/>
        </w:rPr>
        <w:t xml:space="preserve">Balz F, (1994). </w:t>
      </w:r>
      <w:proofErr w:type="gramStart"/>
      <w:r w:rsidRPr="00927223">
        <w:rPr>
          <w:rFonts w:asciiTheme="majorHAnsi" w:hAnsiTheme="majorHAnsi" w:cs="Times New Roman"/>
          <w:sz w:val="24"/>
          <w:szCs w:val="24"/>
        </w:rPr>
        <w:t>Molecular biological mechanisms of antioxidant action.</w:t>
      </w:r>
      <w:proofErr w:type="gramEnd"/>
      <w:r w:rsidRPr="00927223">
        <w:rPr>
          <w:rFonts w:asciiTheme="majorHAnsi" w:hAnsiTheme="majorHAnsi" w:cs="Times New Roman"/>
          <w:sz w:val="24"/>
          <w:szCs w:val="24"/>
        </w:rPr>
        <w:t xml:space="preserve"> The FASEB Journal, 13(9), 963-964.</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Banerjee</w:t>
      </w:r>
      <w:proofErr w:type="spellEnd"/>
      <w:r w:rsidRPr="00927223">
        <w:rPr>
          <w:rFonts w:asciiTheme="majorHAnsi" w:eastAsia="Times New Roman" w:hAnsiTheme="majorHAnsi" w:cs="Times New Roman"/>
          <w:b/>
          <w:sz w:val="24"/>
          <w:szCs w:val="24"/>
        </w:rPr>
        <w:t>, D. K., (1977).</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Observations on the </w:t>
      </w:r>
      <w:proofErr w:type="spellStart"/>
      <w:r w:rsidRPr="00927223">
        <w:rPr>
          <w:rFonts w:asciiTheme="majorHAnsi" w:eastAsia="Times New Roman" w:hAnsiTheme="majorHAnsi" w:cs="Times New Roman"/>
          <w:sz w:val="24"/>
          <w:szCs w:val="24"/>
        </w:rPr>
        <w:t>ethnobotany</w:t>
      </w:r>
      <w:proofErr w:type="spellEnd"/>
      <w:r w:rsidRPr="00927223">
        <w:rPr>
          <w:rFonts w:asciiTheme="majorHAnsi" w:eastAsia="Times New Roman" w:hAnsiTheme="majorHAnsi" w:cs="Times New Roman"/>
          <w:sz w:val="24"/>
          <w:szCs w:val="24"/>
        </w:rPr>
        <w:t xml:space="preserve"> of </w:t>
      </w:r>
      <w:proofErr w:type="spellStart"/>
      <w:r w:rsidRPr="00927223">
        <w:rPr>
          <w:rFonts w:asciiTheme="majorHAnsi" w:eastAsia="Times New Roman" w:hAnsiTheme="majorHAnsi" w:cs="Times New Roman"/>
          <w:sz w:val="24"/>
          <w:szCs w:val="24"/>
        </w:rPr>
        <w:t>Araku</w:t>
      </w:r>
      <w:proofErr w:type="spellEnd"/>
      <w:r w:rsidRPr="00927223">
        <w:rPr>
          <w:rFonts w:asciiTheme="majorHAnsi" w:eastAsia="Times New Roman" w:hAnsiTheme="majorHAnsi" w:cs="Times New Roman"/>
          <w:sz w:val="24"/>
          <w:szCs w:val="24"/>
        </w:rPr>
        <w:t xml:space="preserve"> Valley, Visakhapatnam district, Andhra Pradesh.</w:t>
      </w:r>
      <w:proofErr w:type="gramEnd"/>
      <w:r w:rsidRPr="00927223">
        <w:rPr>
          <w:rFonts w:asciiTheme="majorHAnsi" w:eastAsia="Times New Roman" w:hAnsiTheme="majorHAnsi" w:cs="Times New Roman"/>
          <w:sz w:val="24"/>
          <w:szCs w:val="24"/>
        </w:rPr>
        <w:t xml:space="preserve"> J. Sci. Club. 33: 14-21.</w:t>
      </w:r>
    </w:p>
    <w:p w:rsidR="00BA2293" w:rsidRPr="00927223" w:rsidRDefault="00BA2293" w:rsidP="00BA2293">
      <w:pPr>
        <w:spacing w:after="0" w:line="480" w:lineRule="auto"/>
        <w:contextualSpacing/>
        <w:jc w:val="both"/>
        <w:rPr>
          <w:rFonts w:asciiTheme="majorHAnsi" w:hAnsiTheme="majorHAnsi" w:cs="Times New Roman"/>
          <w:sz w:val="24"/>
          <w:szCs w:val="24"/>
        </w:rPr>
      </w:pPr>
      <w:r w:rsidRPr="00927223">
        <w:rPr>
          <w:rFonts w:asciiTheme="majorHAnsi" w:hAnsiTheme="majorHAnsi" w:cs="Times New Roman"/>
          <w:b/>
          <w:sz w:val="24"/>
          <w:szCs w:val="24"/>
        </w:rPr>
        <w:t xml:space="preserve">Bhatia AL, </w:t>
      </w:r>
      <w:proofErr w:type="spellStart"/>
      <w:r w:rsidRPr="00927223">
        <w:rPr>
          <w:rFonts w:asciiTheme="majorHAnsi" w:hAnsiTheme="majorHAnsi" w:cs="Times New Roman"/>
          <w:b/>
          <w:sz w:val="24"/>
          <w:szCs w:val="24"/>
        </w:rPr>
        <w:t>Manda</w:t>
      </w:r>
      <w:proofErr w:type="spellEnd"/>
      <w:r w:rsidRPr="00927223">
        <w:rPr>
          <w:rFonts w:asciiTheme="majorHAnsi" w:hAnsiTheme="majorHAnsi" w:cs="Times New Roman"/>
          <w:b/>
          <w:sz w:val="24"/>
          <w:szCs w:val="24"/>
        </w:rPr>
        <w:t xml:space="preserve"> K, </w:t>
      </w:r>
      <w:proofErr w:type="spellStart"/>
      <w:r w:rsidRPr="00927223">
        <w:rPr>
          <w:rFonts w:asciiTheme="majorHAnsi" w:hAnsiTheme="majorHAnsi" w:cs="Times New Roman"/>
          <w:b/>
          <w:sz w:val="24"/>
          <w:szCs w:val="24"/>
        </w:rPr>
        <w:t>Patni</w:t>
      </w:r>
      <w:proofErr w:type="spellEnd"/>
      <w:r w:rsidRPr="00927223">
        <w:rPr>
          <w:rFonts w:asciiTheme="majorHAnsi" w:hAnsiTheme="majorHAnsi" w:cs="Times New Roman"/>
          <w:b/>
          <w:sz w:val="24"/>
          <w:szCs w:val="24"/>
        </w:rPr>
        <w:t xml:space="preserve"> S, Sharma AL (2006).</w:t>
      </w:r>
      <w:r w:rsidRPr="00927223">
        <w:rPr>
          <w:rFonts w:asciiTheme="majorHAnsi" w:hAnsiTheme="majorHAnsi" w:cs="Times New Roman"/>
          <w:sz w:val="24"/>
          <w:szCs w:val="24"/>
        </w:rPr>
        <w:t xml:space="preserve"> </w:t>
      </w:r>
      <w:proofErr w:type="gramStart"/>
      <w:r w:rsidRPr="00927223">
        <w:rPr>
          <w:rFonts w:asciiTheme="majorHAnsi" w:hAnsiTheme="majorHAnsi" w:cs="Times New Roman"/>
          <w:sz w:val="24"/>
          <w:szCs w:val="24"/>
        </w:rPr>
        <w:t>Prophylactic action of linseed (</w:t>
      </w:r>
      <w:proofErr w:type="spellStart"/>
      <w:r w:rsidRPr="00927223">
        <w:rPr>
          <w:rFonts w:asciiTheme="majorHAnsi" w:hAnsiTheme="majorHAnsi" w:cs="Times New Roman"/>
          <w:sz w:val="24"/>
          <w:szCs w:val="24"/>
        </w:rPr>
        <w:t>Linum</w:t>
      </w:r>
      <w:proofErr w:type="spellEnd"/>
      <w:r w:rsidRPr="00927223">
        <w:rPr>
          <w:rFonts w:asciiTheme="majorHAnsi" w:hAnsiTheme="majorHAnsi" w:cs="Times New Roman"/>
          <w:sz w:val="24"/>
          <w:szCs w:val="24"/>
        </w:rPr>
        <w:t xml:space="preserve"> </w:t>
      </w:r>
      <w:proofErr w:type="spellStart"/>
      <w:r w:rsidRPr="00927223">
        <w:rPr>
          <w:rFonts w:asciiTheme="majorHAnsi" w:hAnsiTheme="majorHAnsi" w:cs="Times New Roman"/>
          <w:sz w:val="24"/>
          <w:szCs w:val="24"/>
        </w:rPr>
        <w:t>usitatissimum</w:t>
      </w:r>
      <w:proofErr w:type="spellEnd"/>
      <w:r w:rsidRPr="00927223">
        <w:rPr>
          <w:rFonts w:asciiTheme="majorHAnsi" w:hAnsiTheme="majorHAnsi" w:cs="Times New Roman"/>
          <w:sz w:val="24"/>
          <w:szCs w:val="24"/>
        </w:rPr>
        <w:t>) oil against cyclophosphamide-induced oxidative stress on mouse brain.</w:t>
      </w:r>
      <w:proofErr w:type="gramEnd"/>
      <w:r w:rsidRPr="00927223">
        <w:rPr>
          <w:rFonts w:asciiTheme="majorHAnsi" w:hAnsiTheme="majorHAnsi" w:cs="Times New Roman"/>
          <w:sz w:val="24"/>
          <w:szCs w:val="24"/>
        </w:rPr>
        <w:t xml:space="preserve"> J Med Food; 9:261–264.</w:t>
      </w:r>
    </w:p>
    <w:p w:rsidR="00BA2293" w:rsidRPr="00927223" w:rsidRDefault="00BA2293" w:rsidP="00BA2293">
      <w:pPr>
        <w:spacing w:line="480" w:lineRule="auto"/>
        <w:rPr>
          <w:rFonts w:ascii="Times New Roman" w:hAnsi="Times New Roman" w:cs="Times New Roman"/>
          <w:b/>
          <w:sz w:val="24"/>
          <w:szCs w:val="24"/>
        </w:rPr>
      </w:pPr>
      <w:proofErr w:type="gramStart"/>
      <w:r w:rsidRPr="00927223">
        <w:rPr>
          <w:rFonts w:ascii="Times New Roman" w:hAnsi="Times New Roman" w:cs="Times New Roman"/>
          <w:b/>
          <w:sz w:val="24"/>
          <w:szCs w:val="24"/>
        </w:rPr>
        <w:t xml:space="preserve">Bradbury SP, </w:t>
      </w:r>
      <w:proofErr w:type="spellStart"/>
      <w:r w:rsidRPr="00927223">
        <w:rPr>
          <w:rFonts w:ascii="Times New Roman" w:hAnsi="Times New Roman" w:cs="Times New Roman"/>
          <w:b/>
          <w:sz w:val="24"/>
          <w:szCs w:val="24"/>
        </w:rPr>
        <w:t>Mckim</w:t>
      </w:r>
      <w:proofErr w:type="spellEnd"/>
      <w:r w:rsidRPr="00927223">
        <w:rPr>
          <w:rFonts w:ascii="Times New Roman" w:hAnsi="Times New Roman" w:cs="Times New Roman"/>
          <w:b/>
          <w:sz w:val="24"/>
          <w:szCs w:val="24"/>
        </w:rPr>
        <w:t xml:space="preserve"> JM &amp; Coats JR, (1987).</w:t>
      </w:r>
      <w:proofErr w:type="gramEnd"/>
      <w:r w:rsidRPr="00927223">
        <w:rPr>
          <w:rFonts w:ascii="Times New Roman" w:hAnsi="Times New Roman" w:cs="Times New Roman"/>
          <w:b/>
          <w:sz w:val="24"/>
          <w:szCs w:val="24"/>
        </w:rPr>
        <w:t xml:space="preserve"> </w:t>
      </w:r>
      <w:proofErr w:type="gramStart"/>
      <w:r w:rsidRPr="00927223">
        <w:rPr>
          <w:rFonts w:ascii="Times New Roman" w:hAnsi="Times New Roman" w:cs="Times New Roman"/>
          <w:sz w:val="24"/>
          <w:szCs w:val="24"/>
        </w:rPr>
        <w:t xml:space="preserve">Pest </w:t>
      </w:r>
      <w:proofErr w:type="spellStart"/>
      <w:r w:rsidRPr="00927223">
        <w:rPr>
          <w:rFonts w:ascii="Times New Roman" w:hAnsi="Times New Roman" w:cs="Times New Roman"/>
          <w:sz w:val="24"/>
          <w:szCs w:val="24"/>
        </w:rPr>
        <w:t>Biochem.Physiol</w:t>
      </w:r>
      <w:proofErr w:type="spellEnd"/>
      <w:r w:rsidRPr="00927223">
        <w:rPr>
          <w:rFonts w:ascii="Times New Roman" w:hAnsi="Times New Roman" w:cs="Times New Roman"/>
          <w:sz w:val="24"/>
          <w:szCs w:val="24"/>
        </w:rPr>
        <w:t>.</w:t>
      </w:r>
      <w:proofErr w:type="gramEnd"/>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27 (1987) 258</w:t>
      </w:r>
      <w:r w:rsidRPr="00927223">
        <w:rPr>
          <w:rFonts w:ascii="Times New Roman" w:hAnsi="Times New Roman" w:cs="Times New Roman"/>
          <w:b/>
          <w:sz w:val="24"/>
          <w:szCs w:val="24"/>
        </w:rPr>
        <w:t>.</w:t>
      </w:r>
      <w:proofErr w:type="gramEnd"/>
    </w:p>
    <w:p w:rsidR="00927223" w:rsidRDefault="00927223" w:rsidP="00BA2293">
      <w:pPr>
        <w:spacing w:line="480" w:lineRule="auto"/>
        <w:rPr>
          <w:rFonts w:ascii="Times New Roman" w:hAnsi="Times New Roman" w:cs="Times New Roman"/>
          <w:b/>
          <w:sz w:val="24"/>
          <w:szCs w:val="24"/>
        </w:rPr>
      </w:pPr>
    </w:p>
    <w:p w:rsidR="00927223" w:rsidRDefault="00927223" w:rsidP="00BA2293">
      <w:pPr>
        <w:spacing w:line="480" w:lineRule="auto"/>
        <w:rPr>
          <w:rFonts w:ascii="Times New Roman" w:hAnsi="Times New Roman" w:cs="Times New Roman"/>
          <w:b/>
          <w:sz w:val="24"/>
          <w:szCs w:val="24"/>
        </w:rPr>
      </w:pPr>
    </w:p>
    <w:p w:rsidR="00BA2293" w:rsidRPr="00927223" w:rsidRDefault="00BA2293" w:rsidP="00BA2293">
      <w:pPr>
        <w:spacing w:line="480" w:lineRule="auto"/>
        <w:rPr>
          <w:rFonts w:ascii="Times New Roman" w:hAnsi="Times New Roman" w:cs="Times New Roman"/>
          <w:b/>
          <w:sz w:val="24"/>
          <w:szCs w:val="24"/>
        </w:rPr>
      </w:pPr>
      <w:r w:rsidRPr="00927223">
        <w:rPr>
          <w:rFonts w:ascii="Times New Roman" w:hAnsi="Times New Roman" w:cs="Times New Roman"/>
          <w:b/>
          <w:sz w:val="24"/>
          <w:szCs w:val="24"/>
        </w:rPr>
        <w:t>Bradbury, S</w:t>
      </w:r>
      <w:proofErr w:type="gramStart"/>
      <w:r w:rsidRPr="00927223">
        <w:rPr>
          <w:rFonts w:ascii="Times New Roman" w:hAnsi="Times New Roman" w:cs="Times New Roman"/>
          <w:b/>
          <w:sz w:val="24"/>
          <w:szCs w:val="24"/>
        </w:rPr>
        <w:t>,P</w:t>
      </w:r>
      <w:proofErr w:type="gramEnd"/>
      <w:r w:rsidRPr="00927223">
        <w:rPr>
          <w:rFonts w:ascii="Times New Roman" w:hAnsi="Times New Roman" w:cs="Times New Roman"/>
          <w:b/>
          <w:sz w:val="24"/>
          <w:szCs w:val="24"/>
        </w:rPr>
        <w:t xml:space="preserve">., Mc Kim, J.M., Coasts, J.R., (1987). </w:t>
      </w:r>
      <w:proofErr w:type="gramStart"/>
      <w:r w:rsidRPr="00927223">
        <w:rPr>
          <w:rFonts w:ascii="Times New Roman" w:hAnsi="Times New Roman" w:cs="Times New Roman"/>
          <w:sz w:val="24"/>
          <w:szCs w:val="24"/>
        </w:rPr>
        <w:t xml:space="preserve">Physiological responses of rainbow trout, </w:t>
      </w:r>
      <w:proofErr w:type="spellStart"/>
      <w:r w:rsidRPr="00927223">
        <w:rPr>
          <w:rFonts w:ascii="Times New Roman" w:hAnsi="Times New Roman" w:cs="Times New Roman"/>
          <w:sz w:val="24"/>
          <w:szCs w:val="24"/>
        </w:rPr>
        <w:t>salmogairdeneri</w:t>
      </w:r>
      <w:proofErr w:type="spellEnd"/>
      <w:r w:rsidRPr="00927223">
        <w:rPr>
          <w:rFonts w:ascii="Times New Roman" w:hAnsi="Times New Roman" w:cs="Times New Roman"/>
          <w:sz w:val="24"/>
          <w:szCs w:val="24"/>
        </w:rPr>
        <w:t xml:space="preserve"> to acute </w:t>
      </w:r>
      <w:proofErr w:type="spellStart"/>
      <w:r w:rsidRPr="00927223">
        <w:rPr>
          <w:rFonts w:ascii="Times New Roman" w:hAnsi="Times New Roman" w:cs="Times New Roman"/>
          <w:sz w:val="24"/>
          <w:szCs w:val="24"/>
        </w:rPr>
        <w:t>felvalerate</w:t>
      </w:r>
      <w:proofErr w:type="spellEnd"/>
      <w:r w:rsidRPr="00927223">
        <w:rPr>
          <w:rFonts w:ascii="Times New Roman" w:hAnsi="Times New Roman" w:cs="Times New Roman"/>
          <w:sz w:val="24"/>
          <w:szCs w:val="24"/>
        </w:rPr>
        <w:t xml:space="preserve"> intoxication.</w:t>
      </w:r>
      <w:proofErr w:type="gramEnd"/>
      <w:r w:rsidRPr="00927223">
        <w:rPr>
          <w:rFonts w:ascii="Times New Roman" w:hAnsi="Times New Roman" w:cs="Times New Roman"/>
          <w:sz w:val="24"/>
          <w:szCs w:val="24"/>
        </w:rPr>
        <w:t xml:space="preserve"> Pest </w:t>
      </w:r>
      <w:proofErr w:type="spellStart"/>
      <w:r w:rsidRPr="00927223">
        <w:rPr>
          <w:rFonts w:ascii="Times New Roman" w:hAnsi="Times New Roman" w:cs="Times New Roman"/>
          <w:sz w:val="24"/>
          <w:szCs w:val="24"/>
        </w:rPr>
        <w:t>Biochem</w:t>
      </w:r>
      <w:proofErr w:type="spellEnd"/>
      <w:r w:rsidRPr="00927223">
        <w:rPr>
          <w:rFonts w:ascii="Times New Roman" w:hAnsi="Times New Roman" w:cs="Times New Roman"/>
          <w:sz w:val="24"/>
          <w:szCs w:val="24"/>
        </w:rPr>
        <w:t xml:space="preserve"> </w:t>
      </w:r>
      <w:proofErr w:type="spellStart"/>
      <w:r w:rsidRPr="00927223">
        <w:rPr>
          <w:rFonts w:ascii="Times New Roman" w:hAnsi="Times New Roman" w:cs="Times New Roman"/>
          <w:sz w:val="24"/>
          <w:szCs w:val="24"/>
        </w:rPr>
        <w:t>Physiol</w:t>
      </w:r>
      <w:proofErr w:type="spellEnd"/>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27 :</w:t>
      </w:r>
      <w:proofErr w:type="gramEnd"/>
      <w:r w:rsidRPr="00927223">
        <w:rPr>
          <w:rFonts w:ascii="Times New Roman" w:hAnsi="Times New Roman" w:cs="Times New Roman"/>
          <w:sz w:val="24"/>
          <w:szCs w:val="24"/>
        </w:rPr>
        <w:t xml:space="preserve"> 258.</w:t>
      </w:r>
      <w:r w:rsidRPr="00927223">
        <w:rPr>
          <w:rFonts w:ascii="Times New Roman" w:hAnsi="Times New Roman" w:cs="Times New Roman"/>
          <w:b/>
          <w:sz w:val="24"/>
          <w:szCs w:val="24"/>
        </w:rPr>
        <w:t xml:space="preserve"> </w:t>
      </w:r>
    </w:p>
    <w:p w:rsidR="00BA2293" w:rsidRPr="00927223" w:rsidRDefault="00BA2293" w:rsidP="00BA2293">
      <w:pPr>
        <w:spacing w:line="480" w:lineRule="auto"/>
        <w:rPr>
          <w:rFonts w:ascii="Times New Roman" w:hAnsi="Times New Roman" w:cs="Times New Roman"/>
          <w:sz w:val="24"/>
          <w:szCs w:val="24"/>
        </w:rPr>
      </w:pPr>
      <w:proofErr w:type="gramStart"/>
      <w:r w:rsidRPr="00927223">
        <w:rPr>
          <w:rFonts w:ascii="Times New Roman" w:hAnsi="Times New Roman" w:cs="Times New Roman"/>
          <w:b/>
          <w:sz w:val="24"/>
          <w:szCs w:val="24"/>
        </w:rPr>
        <w:t>Bradford M. (1976).</w:t>
      </w:r>
      <w:proofErr w:type="gramEnd"/>
      <w:r w:rsidRPr="00927223">
        <w:rPr>
          <w:rFonts w:ascii="Times New Roman" w:hAnsi="Times New Roman" w:cs="Times New Roman"/>
          <w:b/>
          <w:sz w:val="24"/>
          <w:szCs w:val="24"/>
        </w:rPr>
        <w:t xml:space="preserve"> </w:t>
      </w:r>
      <w:proofErr w:type="gramStart"/>
      <w:r w:rsidRPr="00927223">
        <w:rPr>
          <w:rFonts w:ascii="Times New Roman" w:hAnsi="Times New Roman" w:cs="Times New Roman"/>
          <w:sz w:val="24"/>
          <w:szCs w:val="24"/>
        </w:rPr>
        <w:t xml:space="preserve">A rapid and sensitive method for the </w:t>
      </w:r>
      <w:proofErr w:type="spellStart"/>
      <w:r w:rsidRPr="00927223">
        <w:rPr>
          <w:rFonts w:ascii="Times New Roman" w:hAnsi="Times New Roman" w:cs="Times New Roman"/>
          <w:sz w:val="24"/>
          <w:szCs w:val="24"/>
        </w:rPr>
        <w:t>quantitation</w:t>
      </w:r>
      <w:proofErr w:type="spellEnd"/>
      <w:r w:rsidRPr="00927223">
        <w:rPr>
          <w:rFonts w:ascii="Times New Roman" w:hAnsi="Times New Roman" w:cs="Times New Roman"/>
          <w:sz w:val="24"/>
          <w:szCs w:val="24"/>
        </w:rPr>
        <w:t xml:space="preserve"> of microgram quantities of protein utilizing the principle of dye binding.</w:t>
      </w:r>
      <w:proofErr w:type="gramEnd"/>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 xml:space="preserve">Anal </w:t>
      </w:r>
      <w:proofErr w:type="spellStart"/>
      <w:r w:rsidRPr="00927223">
        <w:rPr>
          <w:rFonts w:ascii="Times New Roman" w:hAnsi="Times New Roman" w:cs="Times New Roman"/>
          <w:sz w:val="24"/>
          <w:szCs w:val="24"/>
        </w:rPr>
        <w:t>Biochem</w:t>
      </w:r>
      <w:proofErr w:type="spellEnd"/>
      <w:r w:rsidRPr="00927223">
        <w:rPr>
          <w:rFonts w:ascii="Times New Roman" w:hAnsi="Times New Roman" w:cs="Times New Roman"/>
          <w:sz w:val="24"/>
          <w:szCs w:val="24"/>
        </w:rPr>
        <w:t xml:space="preserve"> 1976; 72: 246-54.</w:t>
      </w:r>
      <w:proofErr w:type="gramEnd"/>
    </w:p>
    <w:p w:rsidR="00BA2293" w:rsidRPr="00927223" w:rsidRDefault="00BA2293" w:rsidP="00BA2293">
      <w:pPr>
        <w:spacing w:line="480" w:lineRule="auto"/>
        <w:rPr>
          <w:rFonts w:ascii="Times New Roman" w:hAnsi="Times New Roman" w:cs="Times New Roman"/>
          <w:sz w:val="24"/>
          <w:szCs w:val="24"/>
        </w:rPr>
      </w:pPr>
      <w:r w:rsidRPr="00927223">
        <w:rPr>
          <w:rFonts w:ascii="Times New Roman" w:hAnsi="Times New Roman" w:cs="Times New Roman"/>
          <w:b/>
          <w:sz w:val="24"/>
          <w:szCs w:val="24"/>
        </w:rPr>
        <w:t>Brenner and Rector's</w:t>
      </w:r>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The</w:t>
      </w:r>
      <w:proofErr w:type="gramEnd"/>
      <w:r w:rsidRPr="00927223">
        <w:rPr>
          <w:rFonts w:ascii="Times New Roman" w:hAnsi="Times New Roman" w:cs="Times New Roman"/>
          <w:sz w:val="24"/>
          <w:szCs w:val="24"/>
        </w:rPr>
        <w:t xml:space="preserve"> Kidney: Volume 8</w:t>
      </w:r>
    </w:p>
    <w:p w:rsidR="00BA2293" w:rsidRPr="00927223" w:rsidRDefault="00BA2293" w:rsidP="00BA2293">
      <w:pPr>
        <w:spacing w:after="0" w:line="480" w:lineRule="auto"/>
        <w:contextualSpacing/>
        <w:jc w:val="both"/>
        <w:rPr>
          <w:rFonts w:asciiTheme="majorHAnsi" w:hAnsiTheme="majorHAnsi" w:cs="Times New Roman"/>
          <w:sz w:val="24"/>
          <w:szCs w:val="24"/>
        </w:rPr>
      </w:pPr>
      <w:r w:rsidRPr="00927223">
        <w:rPr>
          <w:rFonts w:asciiTheme="majorHAnsi" w:hAnsiTheme="majorHAnsi" w:cs="Times New Roman"/>
          <w:b/>
          <w:sz w:val="24"/>
          <w:szCs w:val="24"/>
        </w:rPr>
        <w:t xml:space="preserve">Byungpal PY, (1994). </w:t>
      </w:r>
      <w:proofErr w:type="gramStart"/>
      <w:r w:rsidRPr="00927223">
        <w:rPr>
          <w:rFonts w:asciiTheme="majorHAnsi" w:hAnsiTheme="majorHAnsi" w:cs="Times New Roman"/>
          <w:sz w:val="24"/>
          <w:szCs w:val="24"/>
        </w:rPr>
        <w:t>Cellular defences against damage from reactive oxygen species.</w:t>
      </w:r>
      <w:proofErr w:type="gramEnd"/>
      <w:r w:rsidRPr="00927223">
        <w:rPr>
          <w:rFonts w:asciiTheme="majorHAnsi" w:hAnsiTheme="majorHAnsi" w:cs="Times New Roman"/>
          <w:sz w:val="24"/>
          <w:szCs w:val="24"/>
        </w:rPr>
        <w:t xml:space="preserve"> Physiological Reviews: 74(1), 139-162.</w:t>
      </w:r>
    </w:p>
    <w:p w:rsidR="00BA2293" w:rsidRPr="00927223" w:rsidRDefault="00BA2293" w:rsidP="00BA2293">
      <w:pPr>
        <w:spacing w:after="0" w:line="480" w:lineRule="auto"/>
        <w:jc w:val="both"/>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 xml:space="preserve">Caraway WI. </w:t>
      </w:r>
      <w:proofErr w:type="gramStart"/>
      <w:r w:rsidRPr="00927223">
        <w:rPr>
          <w:rFonts w:asciiTheme="majorHAnsi" w:eastAsia="Times New Roman" w:hAnsiTheme="majorHAnsi" w:cs="Times New Roman"/>
          <w:b/>
          <w:sz w:val="24"/>
          <w:szCs w:val="24"/>
        </w:rPr>
        <w:t xml:space="preserve">(1963). </w:t>
      </w:r>
      <w:r w:rsidRPr="00927223">
        <w:rPr>
          <w:rFonts w:asciiTheme="majorHAnsi" w:eastAsia="Times New Roman" w:hAnsiTheme="majorHAnsi" w:cs="Times New Roman"/>
          <w:sz w:val="24"/>
          <w:szCs w:val="24"/>
        </w:rPr>
        <w:t>Uric acid In. Standard methods of clinical chemistry.</w:t>
      </w:r>
      <w:proofErr w:type="gram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Seligson</w:t>
      </w:r>
      <w:proofErr w:type="spellEnd"/>
      <w:r w:rsidRPr="00927223">
        <w:rPr>
          <w:rFonts w:asciiTheme="majorHAnsi" w:eastAsia="Times New Roman" w:hAnsiTheme="majorHAnsi" w:cs="Times New Roman"/>
          <w:sz w:val="24"/>
          <w:szCs w:val="24"/>
        </w:rPr>
        <w:t xml:space="preserve"> D (Ed)</w:t>
      </w:r>
      <w:proofErr w:type="gramStart"/>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Academic Press, New York ; 4: 239-47.</w:t>
      </w:r>
    </w:p>
    <w:p w:rsidR="00BA2293" w:rsidRPr="00927223" w:rsidRDefault="00BA2293" w:rsidP="00BA2293">
      <w:pPr>
        <w:spacing w:after="0" w:line="480" w:lineRule="auto"/>
        <w:jc w:val="both"/>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 xml:space="preserve">Chan S., Chan J. (2013). </w:t>
      </w:r>
      <w:proofErr w:type="spellStart"/>
      <w:proofErr w:type="gramStart"/>
      <w:r w:rsidRPr="00927223">
        <w:rPr>
          <w:rFonts w:asciiTheme="majorHAnsi" w:eastAsia="Times New Roman" w:hAnsiTheme="majorHAnsi" w:cs="Times New Roman"/>
          <w:sz w:val="24"/>
          <w:szCs w:val="24"/>
        </w:rPr>
        <w:t>Angiotensin</w:t>
      </w:r>
      <w:proofErr w:type="spellEnd"/>
      <w:r w:rsidRPr="00927223">
        <w:rPr>
          <w:rFonts w:asciiTheme="majorHAnsi" w:eastAsia="Times New Roman" w:hAnsiTheme="majorHAnsi" w:cs="Times New Roman"/>
          <w:sz w:val="24"/>
          <w:szCs w:val="24"/>
        </w:rPr>
        <w:t xml:space="preserve">-generated reactive oxygen species in brain and pathogenesis of cardiovascular diseases, </w:t>
      </w:r>
      <w:proofErr w:type="spellStart"/>
      <w:r w:rsidRPr="00927223">
        <w:rPr>
          <w:rFonts w:asciiTheme="majorHAnsi" w:eastAsia="Times New Roman" w:hAnsiTheme="majorHAnsi" w:cs="Times New Roman"/>
          <w:sz w:val="24"/>
          <w:szCs w:val="24"/>
        </w:rPr>
        <w:t>Antioxid</w:t>
      </w:r>
      <w:proofErr w:type="spellEnd"/>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Redox.</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Signal.,</w:t>
      </w:r>
      <w:proofErr w:type="gramEnd"/>
      <w:r w:rsidRPr="00927223">
        <w:rPr>
          <w:rFonts w:asciiTheme="majorHAnsi" w:eastAsia="Times New Roman" w:hAnsiTheme="majorHAnsi" w:cs="Times New Roman"/>
          <w:sz w:val="24"/>
          <w:szCs w:val="24"/>
        </w:rPr>
        <w:t xml:space="preserve"> 2013, vol.19 (pg. 1074-1084).</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Circu</w:t>
      </w:r>
      <w:proofErr w:type="spellEnd"/>
      <w:r w:rsidRPr="00927223">
        <w:rPr>
          <w:rFonts w:asciiTheme="majorHAnsi" w:eastAsia="Times New Roman" w:hAnsiTheme="majorHAnsi" w:cs="Times New Roman"/>
          <w:b/>
          <w:sz w:val="24"/>
          <w:szCs w:val="24"/>
        </w:rPr>
        <w:t xml:space="preserve"> M. L., Aw T. </w:t>
      </w:r>
      <w:proofErr w:type="gramStart"/>
      <w:r w:rsidRPr="00927223">
        <w:rPr>
          <w:rFonts w:asciiTheme="majorHAnsi" w:eastAsia="Times New Roman" w:hAnsiTheme="majorHAnsi" w:cs="Times New Roman"/>
          <w:b/>
          <w:sz w:val="24"/>
          <w:szCs w:val="24"/>
        </w:rPr>
        <w:t>Y..</w:t>
      </w:r>
      <w:proofErr w:type="gramEnd"/>
      <w:r w:rsidRPr="00927223">
        <w:rPr>
          <w:rFonts w:asciiTheme="majorHAnsi" w:eastAsia="Times New Roman" w:hAnsiTheme="majorHAnsi" w:cs="Times New Roman"/>
          <w:b/>
          <w:sz w:val="24"/>
          <w:szCs w:val="24"/>
        </w:rPr>
        <w:t xml:space="preserve"> </w:t>
      </w:r>
      <w:proofErr w:type="gramStart"/>
      <w:r w:rsidRPr="00927223">
        <w:rPr>
          <w:rFonts w:asciiTheme="majorHAnsi" w:eastAsia="Times New Roman" w:hAnsiTheme="majorHAnsi" w:cs="Times New Roman"/>
          <w:b/>
          <w:sz w:val="24"/>
          <w:szCs w:val="24"/>
        </w:rPr>
        <w:t xml:space="preserve">(2010). </w:t>
      </w:r>
      <w:r w:rsidRPr="00927223">
        <w:rPr>
          <w:rFonts w:asciiTheme="majorHAnsi" w:eastAsia="Times New Roman" w:hAnsiTheme="majorHAnsi" w:cs="Times New Roman"/>
          <w:sz w:val="24"/>
          <w:szCs w:val="24"/>
        </w:rPr>
        <w:t xml:space="preserve">Reactive oxygen species, cellular redox systems and apoptosis, Free </w:t>
      </w:r>
      <w:proofErr w:type="spellStart"/>
      <w:r w:rsidRPr="00927223">
        <w:rPr>
          <w:rFonts w:asciiTheme="majorHAnsi" w:eastAsia="Times New Roman" w:hAnsiTheme="majorHAnsi" w:cs="Times New Roman"/>
          <w:sz w:val="24"/>
          <w:szCs w:val="24"/>
        </w:rPr>
        <w:t>Radic</w:t>
      </w:r>
      <w:proofErr w:type="spellEnd"/>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Biol. Med., vol. 48 (pg.749-762).</w:t>
      </w:r>
      <w:proofErr w:type="gramEnd"/>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Claussen</w:t>
      </w:r>
      <w:proofErr w:type="spellEnd"/>
      <w:r w:rsidRPr="00927223">
        <w:rPr>
          <w:rFonts w:asciiTheme="majorHAnsi" w:eastAsia="Times New Roman" w:hAnsiTheme="majorHAnsi" w:cs="Times New Roman"/>
          <w:b/>
          <w:sz w:val="24"/>
          <w:szCs w:val="24"/>
        </w:rPr>
        <w:t xml:space="preserve"> U, Hellmann W &amp; </w:t>
      </w:r>
      <w:proofErr w:type="spellStart"/>
      <w:r w:rsidRPr="00927223">
        <w:rPr>
          <w:rFonts w:asciiTheme="majorHAnsi" w:eastAsia="Times New Roman" w:hAnsiTheme="majorHAnsi" w:cs="Times New Roman"/>
          <w:b/>
          <w:sz w:val="24"/>
          <w:szCs w:val="24"/>
        </w:rPr>
        <w:t>Pache</w:t>
      </w:r>
      <w:proofErr w:type="spellEnd"/>
      <w:r w:rsidRPr="00927223">
        <w:rPr>
          <w:rFonts w:asciiTheme="majorHAnsi" w:eastAsia="Times New Roman" w:hAnsiTheme="majorHAnsi" w:cs="Times New Roman"/>
          <w:b/>
          <w:sz w:val="24"/>
          <w:szCs w:val="24"/>
        </w:rPr>
        <w:t xml:space="preserve"> G, </w:t>
      </w:r>
      <w:proofErr w:type="spellStart"/>
      <w:r w:rsidRPr="00927223">
        <w:rPr>
          <w:rFonts w:asciiTheme="majorHAnsi" w:eastAsia="Times New Roman" w:hAnsiTheme="majorHAnsi" w:cs="Times New Roman"/>
          <w:b/>
          <w:sz w:val="24"/>
          <w:szCs w:val="24"/>
        </w:rPr>
        <w:t>Arzneim-Forchung</w:t>
      </w:r>
      <w:proofErr w:type="spellEnd"/>
      <w:r w:rsidRPr="00927223">
        <w:rPr>
          <w:rFonts w:asciiTheme="majorHAnsi" w:eastAsia="Times New Roman" w:hAnsiTheme="majorHAnsi" w:cs="Times New Roman"/>
          <w:b/>
          <w:sz w:val="24"/>
          <w:szCs w:val="24"/>
        </w:rPr>
        <w:t xml:space="preserve"> </w:t>
      </w:r>
      <w:proofErr w:type="spellStart"/>
      <w:r w:rsidRPr="00927223">
        <w:rPr>
          <w:rFonts w:asciiTheme="majorHAnsi" w:eastAsia="Times New Roman" w:hAnsiTheme="majorHAnsi" w:cs="Times New Roman"/>
          <w:b/>
          <w:sz w:val="24"/>
          <w:szCs w:val="24"/>
        </w:rPr>
        <w:t>Schr</w:t>
      </w:r>
      <w:proofErr w:type="spellEnd"/>
      <w:r w:rsidRPr="00927223">
        <w:rPr>
          <w:rFonts w:asciiTheme="majorHAnsi" w:eastAsia="Times New Roman" w:hAnsiTheme="majorHAnsi" w:cs="Times New Roman"/>
          <w:b/>
          <w:sz w:val="24"/>
          <w:szCs w:val="24"/>
        </w:rPr>
        <w:t xml:space="preserve"> Drug Res, 30 (1980) </w:t>
      </w:r>
      <w:r w:rsidRPr="00927223">
        <w:rPr>
          <w:rFonts w:asciiTheme="majorHAnsi" w:eastAsia="Times New Roman" w:hAnsiTheme="majorHAnsi" w:cs="Times New Roman"/>
          <w:sz w:val="24"/>
          <w:szCs w:val="24"/>
        </w:rPr>
        <w:t>2080-2083.</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gramStart"/>
      <w:r w:rsidRPr="00927223">
        <w:rPr>
          <w:rFonts w:asciiTheme="majorHAnsi" w:eastAsia="Times New Roman" w:hAnsiTheme="majorHAnsi" w:cs="Times New Roman"/>
          <w:b/>
          <w:sz w:val="24"/>
          <w:szCs w:val="24"/>
        </w:rPr>
        <w:t>Clark A M. (1996).</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Natural products as a resource for new drugs.</w:t>
      </w:r>
      <w:proofErr w:type="gram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Pharm</w:t>
      </w:r>
      <w:proofErr w:type="spellEnd"/>
      <w:r w:rsidRPr="00927223">
        <w:rPr>
          <w:rFonts w:asciiTheme="majorHAnsi" w:eastAsia="Times New Roman" w:hAnsiTheme="majorHAnsi" w:cs="Times New Roman"/>
          <w:sz w:val="24"/>
          <w:szCs w:val="24"/>
        </w:rPr>
        <w:t xml:space="preserve"> Res.13:1996. </w:t>
      </w:r>
    </w:p>
    <w:p w:rsidR="00BA2293" w:rsidRPr="00927223" w:rsidRDefault="00BA2293" w:rsidP="00BA2293">
      <w:pPr>
        <w:spacing w:line="480" w:lineRule="auto"/>
        <w:rPr>
          <w:rFonts w:ascii="Times New Roman" w:hAnsi="Times New Roman" w:cs="Times New Roman"/>
          <w:b/>
          <w:sz w:val="24"/>
          <w:szCs w:val="24"/>
        </w:rPr>
      </w:pPr>
      <w:proofErr w:type="spellStart"/>
      <w:r w:rsidRPr="00927223">
        <w:rPr>
          <w:rFonts w:ascii="Times New Roman" w:hAnsi="Times New Roman" w:cs="Times New Roman"/>
          <w:b/>
          <w:sz w:val="24"/>
          <w:szCs w:val="24"/>
        </w:rPr>
        <w:t>Curro</w:t>
      </w:r>
      <w:proofErr w:type="spellEnd"/>
      <w:r w:rsidRPr="00927223">
        <w:rPr>
          <w:rFonts w:ascii="Times New Roman" w:hAnsi="Times New Roman" w:cs="Times New Roman"/>
          <w:b/>
          <w:sz w:val="24"/>
          <w:szCs w:val="24"/>
        </w:rPr>
        <w:t xml:space="preserve"> M., </w:t>
      </w:r>
      <w:proofErr w:type="spellStart"/>
      <w:r w:rsidRPr="00927223">
        <w:rPr>
          <w:rFonts w:ascii="Times New Roman" w:hAnsi="Times New Roman" w:cs="Times New Roman"/>
          <w:b/>
          <w:sz w:val="24"/>
          <w:szCs w:val="24"/>
        </w:rPr>
        <w:t>Gugliandolo</w:t>
      </w:r>
      <w:proofErr w:type="spellEnd"/>
      <w:r w:rsidRPr="00927223">
        <w:rPr>
          <w:rFonts w:ascii="Times New Roman" w:hAnsi="Times New Roman" w:cs="Times New Roman"/>
          <w:b/>
          <w:sz w:val="24"/>
          <w:szCs w:val="24"/>
        </w:rPr>
        <w:t xml:space="preserve"> A., </w:t>
      </w:r>
      <w:proofErr w:type="spellStart"/>
      <w:r w:rsidRPr="00927223">
        <w:rPr>
          <w:rFonts w:ascii="Times New Roman" w:hAnsi="Times New Roman" w:cs="Times New Roman"/>
          <w:sz w:val="24"/>
          <w:szCs w:val="24"/>
        </w:rPr>
        <w:t>Gangemi</w:t>
      </w:r>
      <w:proofErr w:type="spellEnd"/>
      <w:r w:rsidRPr="00927223">
        <w:rPr>
          <w:rFonts w:ascii="Times New Roman" w:hAnsi="Times New Roman" w:cs="Times New Roman"/>
          <w:sz w:val="24"/>
          <w:szCs w:val="24"/>
        </w:rPr>
        <w:t xml:space="preserve"> C., </w:t>
      </w:r>
      <w:proofErr w:type="spellStart"/>
      <w:r w:rsidRPr="00927223">
        <w:rPr>
          <w:rFonts w:ascii="Times New Roman" w:hAnsi="Times New Roman" w:cs="Times New Roman"/>
          <w:sz w:val="24"/>
          <w:szCs w:val="24"/>
        </w:rPr>
        <w:t>Risitano</w:t>
      </w:r>
      <w:proofErr w:type="spellEnd"/>
      <w:r w:rsidRPr="00927223">
        <w:rPr>
          <w:rFonts w:ascii="Times New Roman" w:hAnsi="Times New Roman" w:cs="Times New Roman"/>
          <w:sz w:val="24"/>
          <w:szCs w:val="24"/>
        </w:rPr>
        <w:t xml:space="preserve"> R., </w:t>
      </w:r>
      <w:proofErr w:type="spellStart"/>
      <w:r w:rsidRPr="00927223">
        <w:rPr>
          <w:rFonts w:ascii="Times New Roman" w:hAnsi="Times New Roman" w:cs="Times New Roman"/>
          <w:sz w:val="24"/>
          <w:szCs w:val="24"/>
        </w:rPr>
        <w:t>Lentile</w:t>
      </w:r>
      <w:proofErr w:type="spellEnd"/>
      <w:r w:rsidRPr="00927223">
        <w:rPr>
          <w:rFonts w:ascii="Times New Roman" w:hAnsi="Times New Roman" w:cs="Times New Roman"/>
          <w:sz w:val="24"/>
          <w:szCs w:val="24"/>
        </w:rPr>
        <w:t xml:space="preserve"> R., </w:t>
      </w:r>
      <w:proofErr w:type="spellStart"/>
      <w:r w:rsidRPr="00927223">
        <w:rPr>
          <w:rFonts w:ascii="Times New Roman" w:hAnsi="Times New Roman" w:cs="Times New Roman"/>
          <w:sz w:val="24"/>
          <w:szCs w:val="24"/>
        </w:rPr>
        <w:t>Caccamo</w:t>
      </w:r>
      <w:proofErr w:type="spellEnd"/>
      <w:r w:rsidRPr="00927223">
        <w:rPr>
          <w:rFonts w:ascii="Times New Roman" w:hAnsi="Times New Roman" w:cs="Times New Roman"/>
          <w:sz w:val="24"/>
          <w:szCs w:val="24"/>
        </w:rPr>
        <w:t xml:space="preserve"> D. (2014). Toxic effects of </w:t>
      </w:r>
      <w:proofErr w:type="spellStart"/>
      <w:r w:rsidRPr="00927223">
        <w:rPr>
          <w:rFonts w:ascii="Times New Roman" w:hAnsi="Times New Roman" w:cs="Times New Roman"/>
          <w:sz w:val="24"/>
          <w:szCs w:val="24"/>
        </w:rPr>
        <w:t>nildly</w:t>
      </w:r>
      <w:proofErr w:type="spellEnd"/>
      <w:r w:rsidRPr="00927223">
        <w:rPr>
          <w:rFonts w:ascii="Times New Roman" w:hAnsi="Times New Roman" w:cs="Times New Roman"/>
          <w:sz w:val="24"/>
          <w:szCs w:val="24"/>
        </w:rPr>
        <w:t xml:space="preserve"> elevated </w:t>
      </w:r>
      <w:proofErr w:type="spellStart"/>
      <w:r w:rsidRPr="00927223">
        <w:rPr>
          <w:rFonts w:ascii="Times New Roman" w:hAnsi="Times New Roman" w:cs="Times New Roman"/>
          <w:sz w:val="24"/>
          <w:szCs w:val="24"/>
        </w:rPr>
        <w:t>homocysteine</w:t>
      </w:r>
      <w:proofErr w:type="spellEnd"/>
      <w:r w:rsidRPr="00927223">
        <w:rPr>
          <w:rFonts w:ascii="Times New Roman" w:hAnsi="Times New Roman" w:cs="Times New Roman"/>
          <w:sz w:val="24"/>
          <w:szCs w:val="24"/>
        </w:rPr>
        <w:t xml:space="preserve"> concentrations in neuronal-like cells, </w:t>
      </w:r>
      <w:proofErr w:type="spellStart"/>
      <w:r w:rsidRPr="00927223">
        <w:rPr>
          <w:rFonts w:ascii="Times New Roman" w:hAnsi="Times New Roman" w:cs="Times New Roman"/>
          <w:sz w:val="24"/>
          <w:szCs w:val="24"/>
        </w:rPr>
        <w:t>Neurochem</w:t>
      </w:r>
      <w:proofErr w:type="spellEnd"/>
      <w:r w:rsidRPr="00927223">
        <w:rPr>
          <w:rFonts w:ascii="Times New Roman" w:hAnsi="Times New Roman" w:cs="Times New Roman"/>
          <w:sz w:val="24"/>
          <w:szCs w:val="24"/>
        </w:rPr>
        <w:t>. Res., 2014, vol.39 (pg.1485-1495)</w:t>
      </w:r>
    </w:p>
    <w:p w:rsidR="00BA2293" w:rsidRPr="00927223" w:rsidRDefault="00BA2293" w:rsidP="00BA2293">
      <w:pPr>
        <w:spacing w:line="480" w:lineRule="auto"/>
        <w:rPr>
          <w:rFonts w:ascii="Times New Roman" w:hAnsi="Times New Roman" w:cs="Times New Roman"/>
          <w:sz w:val="24"/>
          <w:szCs w:val="24"/>
        </w:rPr>
      </w:pPr>
      <w:r w:rsidRPr="00927223">
        <w:rPr>
          <w:rFonts w:ascii="Times New Roman" w:hAnsi="Times New Roman" w:cs="Times New Roman"/>
          <w:b/>
          <w:sz w:val="24"/>
          <w:szCs w:val="24"/>
        </w:rPr>
        <w:t xml:space="preserve">Clowse ME, </w:t>
      </w:r>
      <w:proofErr w:type="spellStart"/>
      <w:r w:rsidRPr="00927223">
        <w:rPr>
          <w:rFonts w:ascii="Times New Roman" w:hAnsi="Times New Roman" w:cs="Times New Roman"/>
          <w:b/>
          <w:sz w:val="24"/>
          <w:szCs w:val="24"/>
        </w:rPr>
        <w:t>Magder</w:t>
      </w:r>
      <w:proofErr w:type="spellEnd"/>
      <w:r w:rsidRPr="00927223">
        <w:rPr>
          <w:rFonts w:ascii="Times New Roman" w:hAnsi="Times New Roman" w:cs="Times New Roman"/>
          <w:b/>
          <w:sz w:val="24"/>
          <w:szCs w:val="24"/>
        </w:rPr>
        <w:t xml:space="preserve"> L, Petri M (2005).</w:t>
      </w:r>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"Cyclophosphamide for lupus during pregnancy".</w:t>
      </w:r>
      <w:proofErr w:type="gramEnd"/>
      <w:r w:rsidRPr="00927223">
        <w:rPr>
          <w:rFonts w:ascii="Times New Roman" w:hAnsi="Times New Roman" w:cs="Times New Roman"/>
          <w:sz w:val="24"/>
          <w:szCs w:val="24"/>
        </w:rPr>
        <w:t xml:space="preserve"> Lupus 14 (8): 593–7. </w:t>
      </w:r>
      <w:proofErr w:type="gramStart"/>
      <w:r w:rsidRPr="00927223">
        <w:rPr>
          <w:rFonts w:ascii="Times New Roman" w:hAnsi="Times New Roman" w:cs="Times New Roman"/>
          <w:sz w:val="24"/>
          <w:szCs w:val="24"/>
        </w:rPr>
        <w:t>doi:</w:t>
      </w:r>
      <w:proofErr w:type="gramEnd"/>
      <w:r w:rsidRPr="00927223">
        <w:rPr>
          <w:rFonts w:ascii="Times New Roman" w:hAnsi="Times New Roman" w:cs="Times New Roman"/>
          <w:sz w:val="24"/>
          <w:szCs w:val="24"/>
        </w:rPr>
        <w:t xml:space="preserve">10.1191/0961203305lu2169oa. </w:t>
      </w:r>
      <w:proofErr w:type="gramStart"/>
      <w:r w:rsidRPr="00927223">
        <w:rPr>
          <w:rFonts w:ascii="Times New Roman" w:hAnsi="Times New Roman" w:cs="Times New Roman"/>
          <w:sz w:val="24"/>
          <w:szCs w:val="24"/>
        </w:rPr>
        <w:t>PMID 16175930.</w:t>
      </w:r>
      <w:proofErr w:type="gramEnd"/>
    </w:p>
    <w:p w:rsidR="00927223" w:rsidRDefault="00927223" w:rsidP="00BA2293">
      <w:pPr>
        <w:spacing w:after="0" w:line="480" w:lineRule="auto"/>
        <w:jc w:val="both"/>
        <w:rPr>
          <w:rFonts w:asciiTheme="majorHAnsi" w:eastAsia="Times New Roman" w:hAnsiTheme="majorHAnsi" w:cs="Times New Roman"/>
          <w:b/>
          <w:sz w:val="24"/>
          <w:szCs w:val="24"/>
        </w:rPr>
      </w:pP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Dasgupta</w:t>
      </w:r>
      <w:proofErr w:type="spellEnd"/>
      <w:r w:rsidRPr="00927223">
        <w:rPr>
          <w:rFonts w:asciiTheme="majorHAnsi" w:eastAsia="Times New Roman" w:hAnsiTheme="majorHAnsi" w:cs="Times New Roman"/>
          <w:b/>
          <w:sz w:val="24"/>
          <w:szCs w:val="24"/>
        </w:rPr>
        <w:t xml:space="preserve"> S, </w:t>
      </w:r>
      <w:proofErr w:type="spellStart"/>
      <w:r w:rsidRPr="00927223">
        <w:rPr>
          <w:rFonts w:asciiTheme="majorHAnsi" w:eastAsia="Times New Roman" w:hAnsiTheme="majorHAnsi" w:cs="Times New Roman"/>
          <w:b/>
          <w:sz w:val="24"/>
          <w:szCs w:val="24"/>
        </w:rPr>
        <w:t>Parmar</w:t>
      </w:r>
      <w:proofErr w:type="spellEnd"/>
      <w:r w:rsidRPr="00927223">
        <w:rPr>
          <w:rFonts w:asciiTheme="majorHAnsi" w:eastAsia="Times New Roman" w:hAnsiTheme="majorHAnsi" w:cs="Times New Roman"/>
          <w:b/>
          <w:sz w:val="24"/>
          <w:szCs w:val="24"/>
        </w:rPr>
        <w:t xml:space="preserve"> A, Patel H. (2013).</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Preliminary phytochemical studies of </w:t>
      </w:r>
      <w:proofErr w:type="spellStart"/>
      <w:r w:rsidRPr="00927223">
        <w:rPr>
          <w:rFonts w:asciiTheme="majorHAnsi" w:eastAsia="Times New Roman" w:hAnsiTheme="majorHAnsi" w:cs="Times New Roman"/>
          <w:sz w:val="24"/>
          <w:szCs w:val="24"/>
        </w:rPr>
        <w:t>Kalanchoe</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Gastonis</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bonnieri</w:t>
      </w:r>
      <w:proofErr w:type="spellEnd"/>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Int</w:t>
      </w:r>
      <w:proofErr w:type="spellEnd"/>
      <w:r w:rsidRPr="00927223">
        <w:rPr>
          <w:rFonts w:asciiTheme="majorHAnsi" w:eastAsia="Times New Roman" w:hAnsiTheme="majorHAnsi" w:cs="Times New Roman"/>
          <w:sz w:val="24"/>
          <w:szCs w:val="24"/>
        </w:rPr>
        <w:t xml:space="preserve"> J </w:t>
      </w:r>
      <w:proofErr w:type="spellStart"/>
      <w:r w:rsidRPr="00927223">
        <w:rPr>
          <w:rFonts w:asciiTheme="majorHAnsi" w:eastAsia="Times New Roman" w:hAnsiTheme="majorHAnsi" w:cs="Times New Roman"/>
          <w:sz w:val="24"/>
          <w:szCs w:val="24"/>
        </w:rPr>
        <w:t>Pharm</w:t>
      </w:r>
      <w:proofErr w:type="spellEnd"/>
      <w:r w:rsidRPr="00927223">
        <w:rPr>
          <w:rFonts w:asciiTheme="majorHAnsi" w:eastAsia="Times New Roman" w:hAnsiTheme="majorHAnsi" w:cs="Times New Roman"/>
          <w:sz w:val="24"/>
          <w:szCs w:val="24"/>
        </w:rPr>
        <w:t xml:space="preserve"> Bio Sci. 4:550-557.</w:t>
      </w:r>
    </w:p>
    <w:p w:rsidR="00BA2293" w:rsidRPr="00927223" w:rsidRDefault="00BA2293" w:rsidP="00BA2293">
      <w:pPr>
        <w:spacing w:after="0" w:line="480" w:lineRule="auto"/>
        <w:contextualSpacing/>
        <w:jc w:val="both"/>
        <w:rPr>
          <w:rFonts w:asciiTheme="majorHAnsi" w:hAnsiTheme="majorHAnsi" w:cs="Times New Roman"/>
          <w:sz w:val="24"/>
          <w:szCs w:val="24"/>
        </w:rPr>
      </w:pPr>
      <w:proofErr w:type="spellStart"/>
      <w:proofErr w:type="gramStart"/>
      <w:r w:rsidRPr="00927223">
        <w:rPr>
          <w:rFonts w:asciiTheme="majorHAnsi" w:hAnsiTheme="majorHAnsi" w:cs="Times New Roman"/>
          <w:b/>
          <w:sz w:val="24"/>
          <w:szCs w:val="24"/>
        </w:rPr>
        <w:t>Dollery</w:t>
      </w:r>
      <w:proofErr w:type="spellEnd"/>
      <w:r w:rsidRPr="00927223">
        <w:rPr>
          <w:rFonts w:asciiTheme="majorHAnsi" w:hAnsiTheme="majorHAnsi" w:cs="Times New Roman"/>
          <w:b/>
          <w:sz w:val="24"/>
          <w:szCs w:val="24"/>
        </w:rPr>
        <w:t xml:space="preserve"> C, (1999).</w:t>
      </w:r>
      <w:proofErr w:type="gramEnd"/>
      <w:r w:rsidRPr="00927223">
        <w:rPr>
          <w:rFonts w:asciiTheme="majorHAnsi" w:hAnsiTheme="majorHAnsi" w:cs="Times New Roman"/>
          <w:sz w:val="24"/>
          <w:szCs w:val="24"/>
        </w:rPr>
        <w:t xml:space="preserve">  </w:t>
      </w:r>
      <w:proofErr w:type="gramStart"/>
      <w:r w:rsidRPr="00927223">
        <w:rPr>
          <w:rFonts w:asciiTheme="majorHAnsi" w:hAnsiTheme="majorHAnsi" w:cs="Times New Roman"/>
          <w:sz w:val="24"/>
          <w:szCs w:val="24"/>
        </w:rPr>
        <w:t>Cyclophosphamide.</w:t>
      </w:r>
      <w:proofErr w:type="gramEnd"/>
      <w:r w:rsidRPr="00927223">
        <w:rPr>
          <w:rFonts w:asciiTheme="majorHAnsi" w:hAnsiTheme="majorHAnsi" w:cs="Times New Roman"/>
          <w:sz w:val="24"/>
          <w:szCs w:val="24"/>
        </w:rPr>
        <w:t xml:space="preserve"> In: Therapeutic Drugs (</w:t>
      </w:r>
      <w:proofErr w:type="spellStart"/>
      <w:r w:rsidRPr="00927223">
        <w:rPr>
          <w:rFonts w:asciiTheme="majorHAnsi" w:hAnsiTheme="majorHAnsi" w:cs="Times New Roman"/>
          <w:sz w:val="24"/>
          <w:szCs w:val="24"/>
        </w:rPr>
        <w:t>Dollery</w:t>
      </w:r>
      <w:proofErr w:type="spellEnd"/>
      <w:r w:rsidRPr="00927223">
        <w:rPr>
          <w:rFonts w:asciiTheme="majorHAnsi" w:hAnsiTheme="majorHAnsi" w:cs="Times New Roman"/>
          <w:sz w:val="24"/>
          <w:szCs w:val="24"/>
        </w:rPr>
        <w:t xml:space="preserve"> C, </w:t>
      </w:r>
      <w:proofErr w:type="gramStart"/>
      <w:r w:rsidRPr="00927223">
        <w:rPr>
          <w:rFonts w:asciiTheme="majorHAnsi" w:hAnsiTheme="majorHAnsi" w:cs="Times New Roman"/>
          <w:sz w:val="24"/>
          <w:szCs w:val="24"/>
        </w:rPr>
        <w:t>ed</w:t>
      </w:r>
      <w:proofErr w:type="gramEnd"/>
      <w:r w:rsidRPr="00927223">
        <w:rPr>
          <w:rFonts w:asciiTheme="majorHAnsi" w:hAnsiTheme="majorHAnsi" w:cs="Times New Roman"/>
          <w:sz w:val="24"/>
          <w:szCs w:val="24"/>
        </w:rPr>
        <w:t>.). Churchill Livingstone, Edinburgh: pp. 349–353.</w:t>
      </w:r>
    </w:p>
    <w:p w:rsidR="00BA2293" w:rsidRPr="00927223" w:rsidRDefault="00BA2293" w:rsidP="00BA2293">
      <w:pPr>
        <w:spacing w:after="0" w:line="480" w:lineRule="auto"/>
        <w:jc w:val="both"/>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Doss A. (2009).</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Preliminary phytochemical screening of some Indian medicinal plants.</w:t>
      </w:r>
      <w:proofErr w:type="gram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Anc</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Sci</w:t>
      </w:r>
      <w:proofErr w:type="spellEnd"/>
      <w:r w:rsidRPr="00927223">
        <w:rPr>
          <w:rFonts w:asciiTheme="majorHAnsi" w:eastAsia="Times New Roman" w:hAnsiTheme="majorHAnsi" w:cs="Times New Roman"/>
          <w:sz w:val="24"/>
          <w:szCs w:val="24"/>
        </w:rPr>
        <w:t xml:space="preserve"> Life 2009; 29:12-16.</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Dragsted</w:t>
      </w:r>
      <w:proofErr w:type="spellEnd"/>
      <w:r w:rsidRPr="00927223">
        <w:rPr>
          <w:rFonts w:asciiTheme="majorHAnsi" w:eastAsia="Times New Roman" w:hAnsiTheme="majorHAnsi" w:cs="Times New Roman"/>
          <w:b/>
          <w:sz w:val="24"/>
          <w:szCs w:val="24"/>
        </w:rPr>
        <w:t xml:space="preserve">, L.O, </w:t>
      </w:r>
      <w:proofErr w:type="spellStart"/>
      <w:r w:rsidRPr="00927223">
        <w:rPr>
          <w:rFonts w:asciiTheme="majorHAnsi" w:eastAsia="Times New Roman" w:hAnsiTheme="majorHAnsi" w:cs="Times New Roman"/>
          <w:b/>
          <w:sz w:val="24"/>
          <w:szCs w:val="24"/>
        </w:rPr>
        <w:t>Strube</w:t>
      </w:r>
      <w:proofErr w:type="spellEnd"/>
      <w:r w:rsidRPr="00927223">
        <w:rPr>
          <w:rFonts w:asciiTheme="majorHAnsi" w:eastAsia="Times New Roman" w:hAnsiTheme="majorHAnsi" w:cs="Times New Roman"/>
          <w:b/>
          <w:sz w:val="24"/>
          <w:szCs w:val="24"/>
        </w:rPr>
        <w:t xml:space="preserve">, M and </w:t>
      </w:r>
      <w:proofErr w:type="spellStart"/>
      <w:r w:rsidRPr="00927223">
        <w:rPr>
          <w:rFonts w:asciiTheme="majorHAnsi" w:eastAsia="Times New Roman" w:hAnsiTheme="majorHAnsi" w:cs="Times New Roman"/>
          <w:b/>
          <w:sz w:val="24"/>
          <w:szCs w:val="24"/>
        </w:rPr>
        <w:t>Leth</w:t>
      </w:r>
      <w:proofErr w:type="spellEnd"/>
      <w:r w:rsidRPr="00927223">
        <w:rPr>
          <w:rFonts w:asciiTheme="majorHAnsi" w:eastAsia="Times New Roman" w:hAnsiTheme="majorHAnsi" w:cs="Times New Roman"/>
          <w:b/>
          <w:sz w:val="24"/>
          <w:szCs w:val="24"/>
        </w:rPr>
        <w:t xml:space="preserve"> T, (1997):</w:t>
      </w:r>
      <w:r w:rsidRPr="00927223">
        <w:rPr>
          <w:rFonts w:asciiTheme="majorHAnsi" w:eastAsia="Times New Roman" w:hAnsiTheme="majorHAnsi" w:cs="Times New Roman"/>
          <w:sz w:val="24"/>
          <w:szCs w:val="24"/>
        </w:rPr>
        <w:t xml:space="preserve"> Dietary levels of plant phenol and other non nutritive components: could they prevent cancer? </w:t>
      </w:r>
      <w:proofErr w:type="spellStart"/>
      <w:r w:rsidRPr="00927223">
        <w:rPr>
          <w:rFonts w:asciiTheme="majorHAnsi" w:eastAsia="Times New Roman" w:hAnsiTheme="majorHAnsi" w:cs="Times New Roman"/>
          <w:sz w:val="24"/>
          <w:szCs w:val="24"/>
        </w:rPr>
        <w:t>Envr.J</w:t>
      </w:r>
      <w:proofErr w:type="spellEnd"/>
      <w:r w:rsidRPr="00927223">
        <w:rPr>
          <w:rFonts w:asciiTheme="majorHAnsi" w:eastAsia="Times New Roman" w:hAnsiTheme="majorHAnsi" w:cs="Times New Roman"/>
          <w:sz w:val="24"/>
          <w:szCs w:val="24"/>
        </w:rPr>
        <w:t xml:space="preserve">. Cancer Prev., </w:t>
      </w:r>
      <w:proofErr w:type="gramStart"/>
      <w:r w:rsidRPr="00927223">
        <w:rPr>
          <w:rFonts w:asciiTheme="majorHAnsi" w:eastAsia="Times New Roman" w:hAnsiTheme="majorHAnsi" w:cs="Times New Roman"/>
          <w:sz w:val="24"/>
          <w:szCs w:val="24"/>
        </w:rPr>
        <w:t>6 :</w:t>
      </w:r>
      <w:proofErr w:type="gramEnd"/>
      <w:r w:rsidRPr="00927223">
        <w:rPr>
          <w:rFonts w:asciiTheme="majorHAnsi" w:eastAsia="Times New Roman" w:hAnsiTheme="majorHAnsi" w:cs="Times New Roman"/>
          <w:sz w:val="24"/>
          <w:szCs w:val="24"/>
        </w:rPr>
        <w:t xml:space="preserve"> 522-528</w:t>
      </w:r>
    </w:p>
    <w:p w:rsidR="00BA2293" w:rsidRPr="00927223" w:rsidRDefault="00BA2293" w:rsidP="00BA2293">
      <w:pPr>
        <w:spacing w:after="0" w:line="480" w:lineRule="auto"/>
        <w:jc w:val="both"/>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 xml:space="preserve">Eisenberg D M, Kessler R C, Foster C, </w:t>
      </w:r>
      <w:proofErr w:type="spellStart"/>
      <w:r w:rsidRPr="00927223">
        <w:rPr>
          <w:rFonts w:asciiTheme="majorHAnsi" w:eastAsia="Times New Roman" w:hAnsiTheme="majorHAnsi" w:cs="Times New Roman"/>
          <w:b/>
          <w:sz w:val="24"/>
          <w:szCs w:val="24"/>
        </w:rPr>
        <w:t>Norlock</w:t>
      </w:r>
      <w:proofErr w:type="spellEnd"/>
      <w:r w:rsidRPr="00927223">
        <w:rPr>
          <w:rFonts w:asciiTheme="majorHAnsi" w:eastAsia="Times New Roman" w:hAnsiTheme="majorHAnsi" w:cs="Times New Roman"/>
          <w:b/>
          <w:sz w:val="24"/>
          <w:szCs w:val="24"/>
        </w:rPr>
        <w:t xml:space="preserve"> F E, Calkins D R, </w:t>
      </w:r>
      <w:proofErr w:type="spellStart"/>
      <w:r w:rsidRPr="00927223">
        <w:rPr>
          <w:rFonts w:asciiTheme="majorHAnsi" w:eastAsia="Times New Roman" w:hAnsiTheme="majorHAnsi" w:cs="Times New Roman"/>
          <w:b/>
          <w:sz w:val="24"/>
          <w:szCs w:val="24"/>
        </w:rPr>
        <w:t>Delbanco</w:t>
      </w:r>
      <w:proofErr w:type="spellEnd"/>
      <w:r w:rsidRPr="00927223">
        <w:rPr>
          <w:rFonts w:asciiTheme="majorHAnsi" w:eastAsia="Times New Roman" w:hAnsiTheme="majorHAnsi" w:cs="Times New Roman"/>
          <w:b/>
          <w:sz w:val="24"/>
          <w:szCs w:val="24"/>
        </w:rPr>
        <w:t xml:space="preserve"> T L.(1993).</w:t>
      </w:r>
      <w:r w:rsidRPr="00927223">
        <w:rPr>
          <w:rFonts w:asciiTheme="majorHAnsi" w:eastAsia="Times New Roman" w:hAnsiTheme="majorHAnsi" w:cs="Times New Roman"/>
          <w:sz w:val="24"/>
          <w:szCs w:val="24"/>
        </w:rPr>
        <w:t xml:space="preserve"> Unconventional medicine in the United States: prevalence, costs and patterns of use. N </w:t>
      </w:r>
      <w:proofErr w:type="spellStart"/>
      <w:r w:rsidRPr="00927223">
        <w:rPr>
          <w:rFonts w:asciiTheme="majorHAnsi" w:eastAsia="Times New Roman" w:hAnsiTheme="majorHAnsi" w:cs="Times New Roman"/>
          <w:sz w:val="24"/>
          <w:szCs w:val="24"/>
        </w:rPr>
        <w:t>Engl</w:t>
      </w:r>
      <w:proofErr w:type="spellEnd"/>
      <w:r w:rsidRPr="00927223">
        <w:rPr>
          <w:rFonts w:asciiTheme="majorHAnsi" w:eastAsia="Times New Roman" w:hAnsiTheme="majorHAnsi" w:cs="Times New Roman"/>
          <w:sz w:val="24"/>
          <w:szCs w:val="24"/>
        </w:rPr>
        <w:t xml:space="preserve"> J </w:t>
      </w:r>
      <w:proofErr w:type="gramStart"/>
      <w:r w:rsidRPr="00927223">
        <w:rPr>
          <w:rFonts w:asciiTheme="majorHAnsi" w:eastAsia="Times New Roman" w:hAnsiTheme="majorHAnsi" w:cs="Times New Roman"/>
          <w:sz w:val="24"/>
          <w:szCs w:val="24"/>
        </w:rPr>
        <w:t>Med ;328:246</w:t>
      </w:r>
      <w:proofErr w:type="gramEnd"/>
      <w:r w:rsidRPr="00927223">
        <w:rPr>
          <w:rFonts w:asciiTheme="majorHAnsi" w:eastAsia="Times New Roman" w:hAnsiTheme="majorHAnsi" w:cs="Times New Roman"/>
          <w:sz w:val="24"/>
          <w:szCs w:val="24"/>
        </w:rPr>
        <w:t>–252.</w:t>
      </w:r>
    </w:p>
    <w:p w:rsidR="00BA2293" w:rsidRPr="00927223" w:rsidRDefault="00BA2293" w:rsidP="00BA2293">
      <w:pPr>
        <w:spacing w:after="0" w:line="480" w:lineRule="auto"/>
        <w:contextualSpacing/>
        <w:jc w:val="both"/>
        <w:rPr>
          <w:rFonts w:asciiTheme="majorHAnsi" w:hAnsiTheme="majorHAnsi" w:cs="Times New Roman"/>
          <w:sz w:val="24"/>
          <w:szCs w:val="24"/>
        </w:rPr>
      </w:pPr>
      <w:proofErr w:type="spellStart"/>
      <w:r w:rsidRPr="00927223">
        <w:rPr>
          <w:rFonts w:asciiTheme="majorHAnsi" w:hAnsiTheme="majorHAnsi" w:cs="Times New Roman"/>
          <w:b/>
          <w:sz w:val="24"/>
          <w:szCs w:val="24"/>
        </w:rPr>
        <w:t>Esterbauer</w:t>
      </w:r>
      <w:proofErr w:type="spellEnd"/>
      <w:r w:rsidRPr="00927223">
        <w:rPr>
          <w:rFonts w:asciiTheme="majorHAnsi" w:hAnsiTheme="majorHAnsi" w:cs="Times New Roman"/>
          <w:b/>
          <w:sz w:val="24"/>
          <w:szCs w:val="24"/>
        </w:rPr>
        <w:t xml:space="preserve"> H, </w:t>
      </w:r>
      <w:proofErr w:type="spellStart"/>
      <w:r w:rsidRPr="00927223">
        <w:rPr>
          <w:rFonts w:asciiTheme="majorHAnsi" w:hAnsiTheme="majorHAnsi" w:cs="Times New Roman"/>
          <w:b/>
          <w:sz w:val="24"/>
          <w:szCs w:val="24"/>
        </w:rPr>
        <w:t>Gebicki</w:t>
      </w:r>
      <w:proofErr w:type="spellEnd"/>
      <w:r w:rsidRPr="00927223">
        <w:rPr>
          <w:rFonts w:asciiTheme="majorHAnsi" w:hAnsiTheme="majorHAnsi" w:cs="Times New Roman"/>
          <w:b/>
          <w:sz w:val="24"/>
          <w:szCs w:val="24"/>
        </w:rPr>
        <w:t xml:space="preserve"> J, </w:t>
      </w:r>
      <w:proofErr w:type="spellStart"/>
      <w:r w:rsidRPr="00927223">
        <w:rPr>
          <w:rFonts w:asciiTheme="majorHAnsi" w:hAnsiTheme="majorHAnsi" w:cs="Times New Roman"/>
          <w:b/>
          <w:sz w:val="24"/>
          <w:szCs w:val="24"/>
        </w:rPr>
        <w:t>Pahl</w:t>
      </w:r>
      <w:proofErr w:type="spellEnd"/>
      <w:r w:rsidRPr="00927223">
        <w:rPr>
          <w:rFonts w:asciiTheme="majorHAnsi" w:hAnsiTheme="majorHAnsi" w:cs="Times New Roman"/>
          <w:b/>
          <w:sz w:val="24"/>
          <w:szCs w:val="24"/>
        </w:rPr>
        <w:t xml:space="preserve"> H, </w:t>
      </w:r>
      <w:proofErr w:type="spellStart"/>
      <w:r w:rsidRPr="00927223">
        <w:rPr>
          <w:rFonts w:asciiTheme="majorHAnsi" w:hAnsiTheme="majorHAnsi" w:cs="Times New Roman"/>
          <w:b/>
          <w:sz w:val="24"/>
          <w:szCs w:val="24"/>
        </w:rPr>
        <w:t>Jurgens</w:t>
      </w:r>
      <w:proofErr w:type="spellEnd"/>
      <w:r w:rsidRPr="00927223">
        <w:rPr>
          <w:rFonts w:asciiTheme="majorHAnsi" w:hAnsiTheme="majorHAnsi" w:cs="Times New Roman"/>
          <w:b/>
          <w:sz w:val="24"/>
          <w:szCs w:val="24"/>
        </w:rPr>
        <w:t xml:space="preserve"> G, (1992). </w:t>
      </w:r>
      <w:r w:rsidRPr="00927223">
        <w:rPr>
          <w:rFonts w:asciiTheme="majorHAnsi" w:hAnsiTheme="majorHAnsi" w:cs="Times New Roman"/>
          <w:sz w:val="24"/>
          <w:szCs w:val="24"/>
        </w:rPr>
        <w:t xml:space="preserve">The role of lipid peroxidation and antioxidants in oxidative </w:t>
      </w:r>
      <w:proofErr w:type="gramStart"/>
      <w:r w:rsidRPr="00927223">
        <w:rPr>
          <w:rFonts w:asciiTheme="majorHAnsi" w:hAnsiTheme="majorHAnsi" w:cs="Times New Roman"/>
          <w:sz w:val="24"/>
          <w:szCs w:val="24"/>
        </w:rPr>
        <w:t>modification  in</w:t>
      </w:r>
      <w:proofErr w:type="gramEnd"/>
      <w:r w:rsidRPr="00927223">
        <w:rPr>
          <w:rFonts w:asciiTheme="majorHAnsi" w:hAnsiTheme="majorHAnsi" w:cs="Times New Roman"/>
          <w:sz w:val="24"/>
          <w:szCs w:val="24"/>
        </w:rPr>
        <w:t xml:space="preserve"> LDL. Free Radical Biology and medicine: 13(4), 341-390.</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Fantel</w:t>
      </w:r>
      <w:proofErr w:type="spellEnd"/>
      <w:r w:rsidRPr="00927223">
        <w:rPr>
          <w:rFonts w:asciiTheme="majorHAnsi" w:eastAsia="Times New Roman" w:hAnsiTheme="majorHAnsi" w:cs="Times New Roman"/>
          <w:b/>
          <w:sz w:val="24"/>
          <w:szCs w:val="24"/>
        </w:rPr>
        <w:t xml:space="preserve"> AG, Greenway J C, </w:t>
      </w:r>
      <w:proofErr w:type="spellStart"/>
      <w:r w:rsidRPr="00927223">
        <w:rPr>
          <w:rFonts w:asciiTheme="majorHAnsi" w:eastAsia="Times New Roman" w:hAnsiTheme="majorHAnsi" w:cs="Times New Roman"/>
          <w:b/>
          <w:sz w:val="24"/>
          <w:szCs w:val="24"/>
        </w:rPr>
        <w:t>Junchau</w:t>
      </w:r>
      <w:proofErr w:type="spellEnd"/>
      <w:r w:rsidRPr="00927223">
        <w:rPr>
          <w:rFonts w:asciiTheme="majorHAnsi" w:eastAsia="Times New Roman" w:hAnsiTheme="majorHAnsi" w:cs="Times New Roman"/>
          <w:b/>
          <w:sz w:val="24"/>
          <w:szCs w:val="24"/>
        </w:rPr>
        <w:t xml:space="preserve"> M R &amp; </w:t>
      </w:r>
      <w:proofErr w:type="spellStart"/>
      <w:r w:rsidRPr="00927223">
        <w:rPr>
          <w:rFonts w:asciiTheme="majorHAnsi" w:eastAsia="Times New Roman" w:hAnsiTheme="majorHAnsi" w:cs="Times New Roman"/>
          <w:b/>
          <w:sz w:val="24"/>
          <w:szCs w:val="24"/>
        </w:rPr>
        <w:t>Shepard</w:t>
      </w:r>
      <w:proofErr w:type="spellEnd"/>
      <w:r w:rsidRPr="00927223">
        <w:rPr>
          <w:rFonts w:asciiTheme="majorHAnsi" w:eastAsia="Times New Roman" w:hAnsiTheme="majorHAnsi" w:cs="Times New Roman"/>
          <w:b/>
          <w:sz w:val="24"/>
          <w:szCs w:val="24"/>
        </w:rPr>
        <w:t xml:space="preserve"> T H, Life </w:t>
      </w:r>
      <w:proofErr w:type="spellStart"/>
      <w:r w:rsidRPr="00927223">
        <w:rPr>
          <w:rFonts w:asciiTheme="majorHAnsi" w:eastAsia="Times New Roman" w:hAnsiTheme="majorHAnsi" w:cs="Times New Roman"/>
          <w:b/>
          <w:sz w:val="24"/>
          <w:szCs w:val="24"/>
        </w:rPr>
        <w:t>Sci</w:t>
      </w:r>
      <w:proofErr w:type="spellEnd"/>
      <w:r w:rsidRPr="00927223">
        <w:rPr>
          <w:rFonts w:asciiTheme="majorHAnsi" w:eastAsia="Times New Roman" w:hAnsiTheme="majorHAnsi" w:cs="Times New Roman"/>
          <w:b/>
          <w:sz w:val="24"/>
          <w:szCs w:val="24"/>
        </w:rPr>
        <w:t xml:space="preserve">, 25 (1979) </w:t>
      </w:r>
      <w:r w:rsidRPr="00927223">
        <w:rPr>
          <w:rFonts w:asciiTheme="majorHAnsi" w:eastAsia="Times New Roman" w:hAnsiTheme="majorHAnsi" w:cs="Times New Roman"/>
          <w:sz w:val="24"/>
          <w:szCs w:val="24"/>
        </w:rPr>
        <w:t>62-72.</w:t>
      </w:r>
    </w:p>
    <w:p w:rsidR="00BA2293" w:rsidRPr="00927223" w:rsidRDefault="00BA2293" w:rsidP="00BA2293">
      <w:pPr>
        <w:spacing w:after="0" w:line="480" w:lineRule="auto"/>
        <w:jc w:val="both"/>
        <w:rPr>
          <w:rFonts w:asciiTheme="majorHAnsi" w:eastAsia="Times New Roman" w:hAnsiTheme="majorHAnsi" w:cs="Times New Roman"/>
          <w:b/>
          <w:sz w:val="24"/>
          <w:szCs w:val="24"/>
        </w:rPr>
      </w:pPr>
      <w:proofErr w:type="gramStart"/>
      <w:r w:rsidRPr="00927223">
        <w:rPr>
          <w:rFonts w:asciiTheme="majorHAnsi" w:eastAsia="Times New Roman" w:hAnsiTheme="majorHAnsi" w:cs="Times New Roman"/>
          <w:b/>
          <w:sz w:val="24"/>
          <w:szCs w:val="24"/>
        </w:rPr>
        <w:t>Ferguson LR.</w:t>
      </w:r>
      <w:proofErr w:type="gramEnd"/>
      <w:r w:rsidRPr="00927223">
        <w:rPr>
          <w:rFonts w:asciiTheme="majorHAnsi" w:eastAsia="Times New Roman" w:hAnsiTheme="majorHAnsi" w:cs="Times New Roman"/>
          <w:b/>
          <w:sz w:val="24"/>
          <w:szCs w:val="24"/>
        </w:rPr>
        <w:t xml:space="preserve"> </w:t>
      </w:r>
      <w:proofErr w:type="gramStart"/>
      <w:r w:rsidRPr="00927223">
        <w:rPr>
          <w:rFonts w:asciiTheme="majorHAnsi" w:eastAsia="Times New Roman" w:hAnsiTheme="majorHAnsi" w:cs="Times New Roman"/>
          <w:b/>
          <w:sz w:val="24"/>
          <w:szCs w:val="24"/>
        </w:rPr>
        <w:t xml:space="preserve">(1994). </w:t>
      </w:r>
      <w:proofErr w:type="spellStart"/>
      <w:r w:rsidRPr="00927223">
        <w:rPr>
          <w:rFonts w:asciiTheme="majorHAnsi" w:eastAsia="Times New Roman" w:hAnsiTheme="majorHAnsi" w:cs="Times New Roman"/>
          <w:sz w:val="24"/>
          <w:szCs w:val="24"/>
        </w:rPr>
        <w:t>Antimutagens</w:t>
      </w:r>
      <w:proofErr w:type="spellEnd"/>
      <w:r w:rsidRPr="00927223">
        <w:rPr>
          <w:rFonts w:asciiTheme="majorHAnsi" w:eastAsia="Times New Roman" w:hAnsiTheme="majorHAnsi" w:cs="Times New Roman"/>
          <w:sz w:val="24"/>
          <w:szCs w:val="24"/>
        </w:rPr>
        <w:t xml:space="preserve"> as cancer </w:t>
      </w:r>
      <w:proofErr w:type="spellStart"/>
      <w:r w:rsidRPr="00927223">
        <w:rPr>
          <w:rFonts w:asciiTheme="majorHAnsi" w:eastAsia="Times New Roman" w:hAnsiTheme="majorHAnsi" w:cs="Times New Roman"/>
          <w:sz w:val="24"/>
          <w:szCs w:val="24"/>
        </w:rPr>
        <w:t>chemopreventive</w:t>
      </w:r>
      <w:proofErr w:type="spellEnd"/>
      <w:r w:rsidRPr="00927223">
        <w:rPr>
          <w:rFonts w:asciiTheme="majorHAnsi" w:eastAsia="Times New Roman" w:hAnsiTheme="majorHAnsi" w:cs="Times New Roman"/>
          <w:sz w:val="24"/>
          <w:szCs w:val="24"/>
        </w:rPr>
        <w:t xml:space="preserve"> agents in the diet.</w:t>
      </w:r>
      <w:proofErr w:type="gramEnd"/>
      <w:r w:rsidRPr="00927223">
        <w:rPr>
          <w:rFonts w:asciiTheme="majorHAnsi" w:eastAsia="Times New Roman" w:hAnsiTheme="majorHAnsi" w:cs="Times New Roman"/>
          <w:sz w:val="24"/>
          <w:szCs w:val="24"/>
        </w:rPr>
        <w:t xml:space="preserve"> </w:t>
      </w:r>
      <w:proofErr w:type="spellStart"/>
      <w:proofErr w:type="gramStart"/>
      <w:r w:rsidRPr="00927223">
        <w:rPr>
          <w:rFonts w:asciiTheme="majorHAnsi" w:eastAsia="Times New Roman" w:hAnsiTheme="majorHAnsi" w:cs="Times New Roman"/>
          <w:sz w:val="24"/>
          <w:szCs w:val="24"/>
        </w:rPr>
        <w:t>Mutat</w:t>
      </w:r>
      <w:proofErr w:type="spellEnd"/>
      <w:r w:rsidRPr="00927223">
        <w:rPr>
          <w:rFonts w:asciiTheme="majorHAnsi" w:eastAsia="Times New Roman" w:hAnsiTheme="majorHAnsi" w:cs="Times New Roman"/>
          <w:sz w:val="24"/>
          <w:szCs w:val="24"/>
        </w:rPr>
        <w:t xml:space="preserve"> Res 1994; 307: 395-410.</w:t>
      </w:r>
      <w:proofErr w:type="gramEnd"/>
    </w:p>
    <w:p w:rsidR="00BA2293" w:rsidRPr="00927223" w:rsidRDefault="00BA2293" w:rsidP="00BA2293">
      <w:pPr>
        <w:spacing w:after="0" w:line="480" w:lineRule="auto"/>
        <w:jc w:val="both"/>
        <w:rPr>
          <w:rFonts w:asciiTheme="majorHAnsi" w:eastAsia="Times New Roman" w:hAnsiTheme="majorHAnsi" w:cs="Times New Roman"/>
          <w:b/>
          <w:sz w:val="24"/>
          <w:szCs w:val="24"/>
        </w:rPr>
      </w:pPr>
      <w:r w:rsidRPr="00927223">
        <w:rPr>
          <w:rFonts w:asciiTheme="majorHAnsi" w:eastAsia="Times New Roman" w:hAnsiTheme="majorHAnsi" w:cs="Times New Roman"/>
          <w:b/>
          <w:sz w:val="24"/>
          <w:szCs w:val="24"/>
        </w:rPr>
        <w:t xml:space="preserve">Fiske CH, Subbarow Y. (1925). </w:t>
      </w:r>
      <w:proofErr w:type="gramStart"/>
      <w:r w:rsidRPr="00927223">
        <w:rPr>
          <w:rFonts w:asciiTheme="majorHAnsi" w:eastAsia="Times New Roman" w:hAnsiTheme="majorHAnsi" w:cs="Times New Roman"/>
          <w:sz w:val="24"/>
          <w:szCs w:val="24"/>
        </w:rPr>
        <w:t>The colorimetric determination of phosphorous.</w:t>
      </w:r>
      <w:proofErr w:type="gramEnd"/>
      <w:r w:rsidRPr="00927223">
        <w:rPr>
          <w:rFonts w:asciiTheme="majorHAnsi" w:eastAsia="Times New Roman" w:hAnsiTheme="majorHAnsi" w:cs="Times New Roman"/>
          <w:sz w:val="24"/>
          <w:szCs w:val="24"/>
        </w:rPr>
        <w:t xml:space="preserve"> J Bio </w:t>
      </w:r>
      <w:proofErr w:type="spellStart"/>
      <w:r w:rsidRPr="00927223">
        <w:rPr>
          <w:rFonts w:asciiTheme="majorHAnsi" w:eastAsia="Times New Roman" w:hAnsiTheme="majorHAnsi" w:cs="Times New Roman"/>
          <w:sz w:val="24"/>
          <w:szCs w:val="24"/>
        </w:rPr>
        <w:t>Chem</w:t>
      </w:r>
      <w:proofErr w:type="spellEnd"/>
      <w:r w:rsidRPr="00927223">
        <w:rPr>
          <w:rFonts w:asciiTheme="majorHAnsi" w:eastAsia="Times New Roman" w:hAnsiTheme="majorHAnsi" w:cs="Times New Roman"/>
          <w:sz w:val="24"/>
          <w:szCs w:val="24"/>
        </w:rPr>
        <w:t>; 66: 375-400.</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gramStart"/>
      <w:r w:rsidRPr="00927223">
        <w:rPr>
          <w:rFonts w:asciiTheme="majorHAnsi" w:eastAsia="Times New Roman" w:hAnsiTheme="majorHAnsi" w:cs="Times New Roman"/>
          <w:b/>
          <w:sz w:val="24"/>
          <w:szCs w:val="24"/>
        </w:rPr>
        <w:t xml:space="preserve">Faraz Mojab, Mohammad </w:t>
      </w:r>
      <w:proofErr w:type="spellStart"/>
      <w:r w:rsidRPr="00927223">
        <w:rPr>
          <w:rFonts w:asciiTheme="majorHAnsi" w:eastAsia="Times New Roman" w:hAnsiTheme="majorHAnsi" w:cs="Times New Roman"/>
          <w:b/>
          <w:sz w:val="24"/>
          <w:szCs w:val="24"/>
        </w:rPr>
        <w:t>Kamalinejab</w:t>
      </w:r>
      <w:proofErr w:type="spellEnd"/>
      <w:r w:rsidRPr="00927223">
        <w:rPr>
          <w:rFonts w:asciiTheme="majorHAnsi" w:eastAsia="Times New Roman" w:hAnsiTheme="majorHAnsi" w:cs="Times New Roman"/>
          <w:b/>
          <w:sz w:val="24"/>
          <w:szCs w:val="24"/>
        </w:rPr>
        <w:t xml:space="preserve">, </w:t>
      </w:r>
      <w:proofErr w:type="spellStart"/>
      <w:r w:rsidRPr="00927223">
        <w:rPr>
          <w:rFonts w:asciiTheme="majorHAnsi" w:eastAsia="Times New Roman" w:hAnsiTheme="majorHAnsi" w:cs="Times New Roman"/>
          <w:b/>
          <w:sz w:val="24"/>
          <w:szCs w:val="24"/>
        </w:rPr>
        <w:t>NaysanehGhaderi</w:t>
      </w:r>
      <w:proofErr w:type="spellEnd"/>
      <w:r w:rsidRPr="00927223">
        <w:rPr>
          <w:rFonts w:asciiTheme="majorHAnsi" w:eastAsia="Times New Roman" w:hAnsiTheme="majorHAnsi" w:cs="Times New Roman"/>
          <w:b/>
          <w:sz w:val="24"/>
          <w:szCs w:val="24"/>
        </w:rPr>
        <w:t xml:space="preserve"> and </w:t>
      </w:r>
      <w:proofErr w:type="spellStart"/>
      <w:r w:rsidRPr="00927223">
        <w:rPr>
          <w:rFonts w:asciiTheme="majorHAnsi" w:eastAsia="Times New Roman" w:hAnsiTheme="majorHAnsi" w:cs="Times New Roman"/>
          <w:b/>
          <w:sz w:val="24"/>
          <w:szCs w:val="24"/>
        </w:rPr>
        <w:t>Hamid</w:t>
      </w:r>
      <w:proofErr w:type="spellEnd"/>
      <w:r w:rsidRPr="00927223">
        <w:rPr>
          <w:rFonts w:asciiTheme="majorHAnsi" w:eastAsia="Times New Roman" w:hAnsiTheme="majorHAnsi" w:cs="Times New Roman"/>
          <w:b/>
          <w:sz w:val="24"/>
          <w:szCs w:val="24"/>
        </w:rPr>
        <w:t xml:space="preserve"> Reza </w:t>
      </w:r>
      <w:proofErr w:type="spellStart"/>
      <w:r w:rsidRPr="00927223">
        <w:rPr>
          <w:rFonts w:asciiTheme="majorHAnsi" w:eastAsia="Times New Roman" w:hAnsiTheme="majorHAnsi" w:cs="Times New Roman"/>
          <w:b/>
          <w:sz w:val="24"/>
          <w:szCs w:val="24"/>
        </w:rPr>
        <w:t>Vahidipour</w:t>
      </w:r>
      <w:proofErr w:type="spellEnd"/>
      <w:r w:rsidRPr="00927223">
        <w:rPr>
          <w:rFonts w:asciiTheme="majorHAnsi" w:eastAsia="Times New Roman" w:hAnsiTheme="majorHAnsi" w:cs="Times New Roman"/>
          <w:b/>
          <w:sz w:val="24"/>
          <w:szCs w:val="24"/>
        </w:rPr>
        <w:t xml:space="preserve"> (2003).</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Phytochemical screening of some species of Iranian Plants Iranian </w:t>
      </w:r>
      <w:proofErr w:type="spellStart"/>
      <w:r w:rsidRPr="00927223">
        <w:rPr>
          <w:rFonts w:asciiTheme="majorHAnsi" w:eastAsia="Times New Roman" w:hAnsiTheme="majorHAnsi" w:cs="Times New Roman"/>
          <w:sz w:val="24"/>
          <w:szCs w:val="24"/>
        </w:rPr>
        <w:t>J.Pharma</w:t>
      </w:r>
      <w:proofErr w:type="spellEnd"/>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Res., 77-82.</w:t>
      </w:r>
    </w:p>
    <w:p w:rsidR="00C36279" w:rsidRDefault="00C36279" w:rsidP="00BA2293">
      <w:pPr>
        <w:spacing w:after="0" w:line="480" w:lineRule="auto"/>
        <w:jc w:val="both"/>
        <w:rPr>
          <w:rFonts w:asciiTheme="majorHAnsi" w:eastAsia="Times New Roman" w:hAnsiTheme="majorHAnsi" w:cs="Times New Roman"/>
          <w:b/>
          <w:sz w:val="24"/>
          <w:szCs w:val="24"/>
        </w:rPr>
      </w:pPr>
    </w:p>
    <w:p w:rsidR="00C36279" w:rsidRDefault="00C36279" w:rsidP="00BA2293">
      <w:pPr>
        <w:spacing w:after="0" w:line="480" w:lineRule="auto"/>
        <w:jc w:val="both"/>
        <w:rPr>
          <w:rFonts w:asciiTheme="majorHAnsi" w:eastAsia="Times New Roman" w:hAnsiTheme="majorHAnsi" w:cs="Times New Roman"/>
          <w:b/>
          <w:sz w:val="24"/>
          <w:szCs w:val="24"/>
        </w:rPr>
      </w:pPr>
    </w:p>
    <w:p w:rsidR="00BA2293" w:rsidRPr="00927223" w:rsidRDefault="00BA2293" w:rsidP="00BA2293">
      <w:pPr>
        <w:spacing w:after="0" w:line="480" w:lineRule="auto"/>
        <w:jc w:val="both"/>
        <w:rPr>
          <w:rFonts w:asciiTheme="majorHAnsi" w:eastAsia="Times New Roman" w:hAnsiTheme="majorHAnsi" w:cs="Times New Roman"/>
          <w:b/>
          <w:sz w:val="24"/>
          <w:szCs w:val="24"/>
        </w:rPr>
      </w:pPr>
      <w:r w:rsidRPr="00927223">
        <w:rPr>
          <w:rFonts w:asciiTheme="majorHAnsi" w:eastAsia="Times New Roman" w:hAnsiTheme="majorHAnsi" w:cs="Times New Roman"/>
          <w:b/>
          <w:sz w:val="24"/>
          <w:szCs w:val="24"/>
        </w:rPr>
        <w:t xml:space="preserve">Fiske CH, Subbarow Y. (1925). </w:t>
      </w:r>
      <w:proofErr w:type="gramStart"/>
      <w:r w:rsidRPr="00927223">
        <w:rPr>
          <w:rFonts w:asciiTheme="majorHAnsi" w:eastAsia="Times New Roman" w:hAnsiTheme="majorHAnsi" w:cs="Times New Roman"/>
          <w:sz w:val="24"/>
          <w:szCs w:val="24"/>
        </w:rPr>
        <w:t>The colorimetric determination of phosphorous.</w:t>
      </w:r>
      <w:proofErr w:type="gramEnd"/>
      <w:r w:rsidRPr="00927223">
        <w:rPr>
          <w:rFonts w:asciiTheme="majorHAnsi" w:eastAsia="Times New Roman" w:hAnsiTheme="majorHAnsi" w:cs="Times New Roman"/>
          <w:sz w:val="24"/>
          <w:szCs w:val="24"/>
        </w:rPr>
        <w:t xml:space="preserve"> J Bio </w:t>
      </w:r>
      <w:proofErr w:type="spellStart"/>
      <w:r w:rsidRPr="00927223">
        <w:rPr>
          <w:rFonts w:asciiTheme="majorHAnsi" w:eastAsia="Times New Roman" w:hAnsiTheme="majorHAnsi" w:cs="Times New Roman"/>
          <w:sz w:val="24"/>
          <w:szCs w:val="24"/>
        </w:rPr>
        <w:t>Chem</w:t>
      </w:r>
      <w:proofErr w:type="spellEnd"/>
      <w:r w:rsidRPr="00927223">
        <w:rPr>
          <w:rFonts w:asciiTheme="majorHAnsi" w:eastAsia="Times New Roman" w:hAnsiTheme="majorHAnsi" w:cs="Times New Roman"/>
          <w:sz w:val="24"/>
          <w:szCs w:val="24"/>
        </w:rPr>
        <w:t>; 66: 375-400.</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proofErr w:type="gramStart"/>
      <w:r w:rsidRPr="00927223">
        <w:rPr>
          <w:rFonts w:asciiTheme="majorHAnsi" w:eastAsia="Times New Roman" w:hAnsiTheme="majorHAnsi" w:cs="Times New Roman"/>
          <w:b/>
          <w:sz w:val="24"/>
          <w:szCs w:val="24"/>
        </w:rPr>
        <w:t>Freiburghaus</w:t>
      </w:r>
      <w:proofErr w:type="spellEnd"/>
      <w:r w:rsidRPr="00927223">
        <w:rPr>
          <w:rFonts w:asciiTheme="majorHAnsi" w:eastAsia="Times New Roman" w:hAnsiTheme="majorHAnsi" w:cs="Times New Roman"/>
          <w:b/>
          <w:sz w:val="24"/>
          <w:szCs w:val="24"/>
        </w:rPr>
        <w:t xml:space="preserve">, F., </w:t>
      </w:r>
      <w:proofErr w:type="spellStart"/>
      <w:r w:rsidRPr="00927223">
        <w:rPr>
          <w:rFonts w:asciiTheme="majorHAnsi" w:eastAsia="Times New Roman" w:hAnsiTheme="majorHAnsi" w:cs="Times New Roman"/>
          <w:b/>
          <w:sz w:val="24"/>
          <w:szCs w:val="24"/>
        </w:rPr>
        <w:t>Kaminsky</w:t>
      </w:r>
      <w:proofErr w:type="spellEnd"/>
      <w:r w:rsidRPr="00927223">
        <w:rPr>
          <w:rFonts w:asciiTheme="majorHAnsi" w:eastAsia="Times New Roman" w:hAnsiTheme="majorHAnsi" w:cs="Times New Roman"/>
          <w:b/>
          <w:sz w:val="24"/>
          <w:szCs w:val="24"/>
        </w:rPr>
        <w:t xml:space="preserve">, R, </w:t>
      </w:r>
      <w:proofErr w:type="spellStart"/>
      <w:r w:rsidRPr="00927223">
        <w:rPr>
          <w:rFonts w:asciiTheme="majorHAnsi" w:eastAsia="Times New Roman" w:hAnsiTheme="majorHAnsi" w:cs="Times New Roman"/>
          <w:b/>
          <w:sz w:val="24"/>
          <w:szCs w:val="24"/>
        </w:rPr>
        <w:t>Nkunya</w:t>
      </w:r>
      <w:proofErr w:type="spellEnd"/>
      <w:r w:rsidRPr="00927223">
        <w:rPr>
          <w:rFonts w:asciiTheme="majorHAnsi" w:eastAsia="Times New Roman" w:hAnsiTheme="majorHAnsi" w:cs="Times New Roman"/>
          <w:b/>
          <w:sz w:val="24"/>
          <w:szCs w:val="24"/>
        </w:rPr>
        <w:t xml:space="preserve">, M.H.H. and </w:t>
      </w:r>
      <w:proofErr w:type="spellStart"/>
      <w:r w:rsidRPr="00927223">
        <w:rPr>
          <w:rFonts w:asciiTheme="majorHAnsi" w:eastAsia="Times New Roman" w:hAnsiTheme="majorHAnsi" w:cs="Times New Roman"/>
          <w:b/>
          <w:sz w:val="24"/>
          <w:szCs w:val="24"/>
        </w:rPr>
        <w:t>Brun</w:t>
      </w:r>
      <w:proofErr w:type="spellEnd"/>
      <w:r w:rsidRPr="00927223">
        <w:rPr>
          <w:rFonts w:asciiTheme="majorHAnsi" w:eastAsia="Times New Roman" w:hAnsiTheme="majorHAnsi" w:cs="Times New Roman"/>
          <w:b/>
          <w:sz w:val="24"/>
          <w:szCs w:val="24"/>
        </w:rPr>
        <w:t>, R (1996).</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Evaluation of African medicinal plants for their in </w:t>
      </w:r>
      <w:r w:rsidRPr="00927223">
        <w:rPr>
          <w:rFonts w:asciiTheme="majorHAnsi" w:eastAsia="Times New Roman" w:hAnsiTheme="majorHAnsi" w:cs="Times New Roman"/>
          <w:i/>
          <w:sz w:val="24"/>
          <w:szCs w:val="24"/>
        </w:rPr>
        <w:t xml:space="preserve">vitro </w:t>
      </w:r>
      <w:proofErr w:type="spellStart"/>
      <w:r w:rsidRPr="00927223">
        <w:rPr>
          <w:rFonts w:asciiTheme="majorHAnsi" w:eastAsia="Times New Roman" w:hAnsiTheme="majorHAnsi" w:cs="Times New Roman"/>
          <w:sz w:val="24"/>
          <w:szCs w:val="24"/>
        </w:rPr>
        <w:t>trypanocidal</w:t>
      </w:r>
      <w:proofErr w:type="spellEnd"/>
      <w:r w:rsidRPr="00927223">
        <w:rPr>
          <w:rFonts w:asciiTheme="majorHAnsi" w:eastAsia="Times New Roman" w:hAnsiTheme="majorHAnsi" w:cs="Times New Roman"/>
          <w:sz w:val="24"/>
          <w:szCs w:val="24"/>
        </w:rPr>
        <w:t xml:space="preserve"> activity.</w:t>
      </w:r>
      <w:proofErr w:type="gramEnd"/>
    </w:p>
    <w:p w:rsidR="00BA2293" w:rsidRPr="00927223" w:rsidRDefault="00BA2293" w:rsidP="00BA2293">
      <w:pPr>
        <w:spacing w:after="0" w:line="480" w:lineRule="auto"/>
        <w:jc w:val="both"/>
        <w:rPr>
          <w:rFonts w:asciiTheme="majorHAnsi" w:eastAsia="Times New Roman" w:hAnsiTheme="majorHAnsi" w:cs="Times New Roman"/>
          <w:b/>
          <w:sz w:val="24"/>
          <w:szCs w:val="24"/>
        </w:rPr>
      </w:pPr>
      <w:proofErr w:type="spellStart"/>
      <w:r w:rsidRPr="00927223">
        <w:rPr>
          <w:rFonts w:asciiTheme="majorHAnsi" w:eastAsia="Times New Roman" w:hAnsiTheme="majorHAnsi" w:cs="Times New Roman"/>
          <w:b/>
          <w:sz w:val="24"/>
          <w:szCs w:val="24"/>
        </w:rPr>
        <w:t>Gamett</w:t>
      </w:r>
      <w:proofErr w:type="spellEnd"/>
      <w:r w:rsidRPr="00927223">
        <w:rPr>
          <w:rFonts w:asciiTheme="majorHAnsi" w:eastAsia="Times New Roman" w:hAnsiTheme="majorHAnsi" w:cs="Times New Roman"/>
          <w:b/>
          <w:sz w:val="24"/>
          <w:szCs w:val="24"/>
        </w:rPr>
        <w:t xml:space="preserve"> DC, Klein NW. (1984). </w:t>
      </w:r>
      <w:proofErr w:type="gramStart"/>
      <w:r w:rsidRPr="00927223">
        <w:rPr>
          <w:rFonts w:asciiTheme="majorHAnsi" w:eastAsia="Times New Roman" w:hAnsiTheme="majorHAnsi" w:cs="Times New Roman"/>
          <w:sz w:val="24"/>
          <w:szCs w:val="24"/>
        </w:rPr>
        <w:t xml:space="preserve">Metabolic activation of cyclophosphamide by yolk sac </w:t>
      </w:r>
      <w:proofErr w:type="spellStart"/>
      <w:r w:rsidRPr="00927223">
        <w:rPr>
          <w:rFonts w:asciiTheme="majorHAnsi" w:eastAsia="Times New Roman" w:hAnsiTheme="majorHAnsi" w:cs="Times New Roman"/>
          <w:sz w:val="24"/>
          <w:szCs w:val="24"/>
        </w:rPr>
        <w:t>endodermal</w:t>
      </w:r>
      <w:proofErr w:type="spellEnd"/>
      <w:r w:rsidRPr="00927223">
        <w:rPr>
          <w:rFonts w:asciiTheme="majorHAnsi" w:eastAsia="Times New Roman" w:hAnsiTheme="majorHAnsi" w:cs="Times New Roman"/>
          <w:sz w:val="24"/>
          <w:szCs w:val="24"/>
        </w:rPr>
        <w:t xml:space="preserve"> cells of the early chick embryo.</w:t>
      </w:r>
      <w:proofErr w:type="gramEnd"/>
      <w:r w:rsidRPr="00927223">
        <w:rPr>
          <w:rFonts w:asciiTheme="majorHAnsi" w:eastAsia="Times New Roman" w:hAnsiTheme="majorHAnsi" w:cs="Times New Roman"/>
          <w:sz w:val="24"/>
          <w:szCs w:val="24"/>
        </w:rPr>
        <w:t xml:space="preserve"> </w:t>
      </w:r>
      <w:proofErr w:type="spellStart"/>
      <w:proofErr w:type="gramStart"/>
      <w:r w:rsidRPr="00927223">
        <w:rPr>
          <w:rFonts w:asciiTheme="majorHAnsi" w:eastAsia="Times New Roman" w:hAnsiTheme="majorHAnsi" w:cs="Times New Roman"/>
          <w:sz w:val="24"/>
          <w:szCs w:val="24"/>
        </w:rPr>
        <w:t>Teratogenesis</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Carcinog</w:t>
      </w:r>
      <w:proofErr w:type="spellEnd"/>
      <w:r w:rsidRPr="00927223">
        <w:rPr>
          <w:rFonts w:asciiTheme="majorHAnsi" w:eastAsia="Times New Roman" w:hAnsiTheme="majorHAnsi" w:cs="Times New Roman"/>
          <w:sz w:val="24"/>
          <w:szCs w:val="24"/>
        </w:rPr>
        <w:t xml:space="preserve"> Mutagen 1984; 4: 245-57.</w:t>
      </w:r>
      <w:proofErr w:type="gramEnd"/>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proofErr w:type="gramStart"/>
      <w:r w:rsidRPr="00927223">
        <w:rPr>
          <w:rFonts w:asciiTheme="majorHAnsi" w:eastAsia="Times New Roman" w:hAnsiTheme="majorHAnsi" w:cs="Times New Roman"/>
          <w:b/>
          <w:sz w:val="24"/>
          <w:szCs w:val="24"/>
        </w:rPr>
        <w:t>Gorden</w:t>
      </w:r>
      <w:proofErr w:type="spellEnd"/>
      <w:r w:rsidRPr="00927223">
        <w:rPr>
          <w:rFonts w:asciiTheme="majorHAnsi" w:eastAsia="Times New Roman" w:hAnsiTheme="majorHAnsi" w:cs="Times New Roman"/>
          <w:b/>
          <w:sz w:val="24"/>
          <w:szCs w:val="24"/>
        </w:rPr>
        <w:t xml:space="preserve"> R.E., Haynes, W.C and Pang, C.H.N. (1973).</w:t>
      </w:r>
      <w:proofErr w:type="gramEnd"/>
      <w:r w:rsidRPr="00927223">
        <w:rPr>
          <w:rFonts w:asciiTheme="majorHAnsi" w:eastAsia="Times New Roman" w:hAnsiTheme="majorHAnsi" w:cs="Times New Roman"/>
          <w:sz w:val="24"/>
          <w:szCs w:val="24"/>
        </w:rPr>
        <w:t xml:space="preserve">  The genus Bacillus </w:t>
      </w:r>
      <w:proofErr w:type="spellStart"/>
      <w:r w:rsidRPr="00927223">
        <w:rPr>
          <w:rFonts w:asciiTheme="majorHAnsi" w:eastAsia="Times New Roman" w:hAnsiTheme="majorHAnsi" w:cs="Times New Roman"/>
          <w:sz w:val="24"/>
          <w:szCs w:val="24"/>
        </w:rPr>
        <w:t>Agiculture</w:t>
      </w:r>
      <w:proofErr w:type="spellEnd"/>
      <w:r w:rsidRPr="00927223">
        <w:rPr>
          <w:rFonts w:asciiTheme="majorHAnsi" w:eastAsia="Times New Roman" w:hAnsiTheme="majorHAnsi" w:cs="Times New Roman"/>
          <w:sz w:val="24"/>
          <w:szCs w:val="24"/>
        </w:rPr>
        <w:t xml:space="preserve"> Hand Bo</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gramStart"/>
      <w:r w:rsidRPr="00927223">
        <w:rPr>
          <w:rFonts w:asciiTheme="majorHAnsi" w:eastAsia="Times New Roman" w:hAnsiTheme="majorHAnsi" w:cs="Times New Roman"/>
          <w:sz w:val="24"/>
          <w:szCs w:val="24"/>
        </w:rPr>
        <w:t>ok</w:t>
      </w:r>
      <w:proofErr w:type="gramEnd"/>
      <w:r w:rsidRPr="00927223">
        <w:rPr>
          <w:rFonts w:asciiTheme="majorHAnsi" w:eastAsia="Times New Roman" w:hAnsiTheme="majorHAnsi" w:cs="Times New Roman"/>
          <w:sz w:val="24"/>
          <w:szCs w:val="24"/>
        </w:rPr>
        <w:t>, No.427, Washington, DC.US Dept. Agric.</w:t>
      </w:r>
    </w:p>
    <w:p w:rsidR="00BA2293" w:rsidRPr="00927223" w:rsidRDefault="00BA2293" w:rsidP="00BA2293">
      <w:pPr>
        <w:spacing w:after="0" w:line="480" w:lineRule="auto"/>
        <w:contextualSpacing/>
        <w:jc w:val="both"/>
        <w:rPr>
          <w:rFonts w:asciiTheme="majorHAnsi" w:hAnsiTheme="majorHAnsi" w:cs="Times New Roman"/>
          <w:sz w:val="24"/>
          <w:szCs w:val="24"/>
        </w:rPr>
      </w:pPr>
      <w:proofErr w:type="spellStart"/>
      <w:r w:rsidRPr="00927223">
        <w:rPr>
          <w:rFonts w:asciiTheme="majorHAnsi" w:hAnsiTheme="majorHAnsi" w:cs="Times New Roman"/>
          <w:b/>
          <w:sz w:val="24"/>
          <w:szCs w:val="24"/>
        </w:rPr>
        <w:t>Haliwell</w:t>
      </w:r>
      <w:proofErr w:type="spellEnd"/>
      <w:r w:rsidRPr="00927223">
        <w:rPr>
          <w:rFonts w:asciiTheme="majorHAnsi" w:hAnsiTheme="majorHAnsi" w:cs="Times New Roman"/>
          <w:b/>
          <w:sz w:val="24"/>
          <w:szCs w:val="24"/>
        </w:rPr>
        <w:t xml:space="preserve"> B, (1990).</w:t>
      </w:r>
      <w:r w:rsidRPr="00927223">
        <w:rPr>
          <w:rFonts w:asciiTheme="majorHAnsi" w:hAnsiTheme="majorHAnsi" w:cs="Times New Roman"/>
          <w:sz w:val="24"/>
          <w:szCs w:val="24"/>
        </w:rPr>
        <w:t xml:space="preserve"> </w:t>
      </w:r>
      <w:proofErr w:type="gramStart"/>
      <w:r w:rsidRPr="00927223">
        <w:rPr>
          <w:rFonts w:asciiTheme="majorHAnsi" w:hAnsiTheme="majorHAnsi" w:cs="Times New Roman"/>
          <w:sz w:val="24"/>
          <w:szCs w:val="24"/>
        </w:rPr>
        <w:t>How to characterize a biological antioxidant.</w:t>
      </w:r>
      <w:proofErr w:type="gramEnd"/>
      <w:r w:rsidRPr="00927223">
        <w:rPr>
          <w:rFonts w:asciiTheme="majorHAnsi" w:hAnsiTheme="majorHAnsi" w:cs="Times New Roman"/>
          <w:sz w:val="24"/>
          <w:szCs w:val="24"/>
        </w:rPr>
        <w:t xml:space="preserve"> Free Radicals Research Communications: 9(1), 1-32.</w:t>
      </w:r>
    </w:p>
    <w:p w:rsidR="00BA2293" w:rsidRPr="00927223" w:rsidRDefault="00BA2293" w:rsidP="00BA2293">
      <w:pPr>
        <w:spacing w:line="480" w:lineRule="auto"/>
        <w:rPr>
          <w:rFonts w:ascii="Times New Roman" w:hAnsi="Times New Roman" w:cs="Times New Roman"/>
          <w:sz w:val="24"/>
          <w:szCs w:val="24"/>
        </w:rPr>
      </w:pPr>
      <w:r w:rsidRPr="00927223">
        <w:rPr>
          <w:rFonts w:ascii="Times New Roman" w:hAnsi="Times New Roman" w:cs="Times New Roman"/>
          <w:b/>
          <w:sz w:val="24"/>
          <w:szCs w:val="24"/>
        </w:rPr>
        <w:t xml:space="preserve">Hall AG, </w:t>
      </w:r>
      <w:proofErr w:type="spellStart"/>
      <w:r w:rsidRPr="00927223">
        <w:rPr>
          <w:rFonts w:ascii="Times New Roman" w:hAnsi="Times New Roman" w:cs="Times New Roman"/>
          <w:b/>
          <w:sz w:val="24"/>
          <w:szCs w:val="24"/>
        </w:rPr>
        <w:t>Tilby</w:t>
      </w:r>
      <w:proofErr w:type="spellEnd"/>
      <w:r w:rsidRPr="00927223">
        <w:rPr>
          <w:rFonts w:ascii="Times New Roman" w:hAnsi="Times New Roman" w:cs="Times New Roman"/>
          <w:b/>
          <w:sz w:val="24"/>
          <w:szCs w:val="24"/>
        </w:rPr>
        <w:t xml:space="preserve"> MJ (September 1992)</w:t>
      </w:r>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"Mechanisms of action of, and modes of resistance to, alkylating agents used in the treatment of haematological malignancies".</w:t>
      </w:r>
      <w:proofErr w:type="gramEnd"/>
      <w:r w:rsidRPr="00927223">
        <w:rPr>
          <w:rFonts w:ascii="Times New Roman" w:hAnsi="Times New Roman" w:cs="Times New Roman"/>
          <w:sz w:val="24"/>
          <w:szCs w:val="24"/>
        </w:rPr>
        <w:t xml:space="preserve"> Blood Reviews 6 (3): 163–73.</w:t>
      </w:r>
    </w:p>
    <w:p w:rsidR="00BA2293" w:rsidRPr="00927223" w:rsidRDefault="00BA2293" w:rsidP="00BA2293">
      <w:pPr>
        <w:spacing w:after="0" w:line="480" w:lineRule="auto"/>
        <w:contextualSpacing/>
        <w:jc w:val="both"/>
        <w:rPr>
          <w:rFonts w:asciiTheme="majorHAnsi" w:hAnsiTheme="majorHAnsi" w:cs="Times New Roman"/>
          <w:sz w:val="24"/>
          <w:szCs w:val="24"/>
        </w:rPr>
      </w:pPr>
      <w:r w:rsidRPr="00927223">
        <w:rPr>
          <w:rFonts w:asciiTheme="majorHAnsi" w:hAnsiTheme="majorHAnsi" w:cs="Times New Roman"/>
          <w:b/>
          <w:sz w:val="24"/>
          <w:szCs w:val="24"/>
        </w:rPr>
        <w:t xml:space="preserve">Halliwell B, </w:t>
      </w:r>
      <w:proofErr w:type="spellStart"/>
      <w:r w:rsidRPr="00927223">
        <w:rPr>
          <w:rFonts w:asciiTheme="majorHAnsi" w:hAnsiTheme="majorHAnsi" w:cs="Times New Roman"/>
          <w:b/>
          <w:sz w:val="24"/>
          <w:szCs w:val="24"/>
        </w:rPr>
        <w:t>Gutteridge</w:t>
      </w:r>
      <w:proofErr w:type="spellEnd"/>
      <w:r w:rsidRPr="00927223">
        <w:rPr>
          <w:rFonts w:asciiTheme="majorHAnsi" w:hAnsiTheme="majorHAnsi" w:cs="Times New Roman"/>
          <w:b/>
          <w:sz w:val="24"/>
          <w:szCs w:val="24"/>
        </w:rPr>
        <w:t xml:space="preserve"> JM, Cross CE, (1992).</w:t>
      </w:r>
      <w:r w:rsidRPr="00927223">
        <w:rPr>
          <w:rFonts w:asciiTheme="majorHAnsi" w:hAnsiTheme="majorHAnsi" w:cs="Times New Roman"/>
          <w:sz w:val="24"/>
          <w:szCs w:val="24"/>
        </w:rPr>
        <w:t xml:space="preserve"> Free radicals, antioxidants, and human disease, where are we now? The journal of laboratory and chemical medicine: 119(6), 598-620.</w:t>
      </w:r>
    </w:p>
    <w:p w:rsidR="00BA2293" w:rsidRPr="00927223" w:rsidRDefault="00BA2293" w:rsidP="00BA2293">
      <w:pPr>
        <w:spacing w:after="0" w:line="480" w:lineRule="auto"/>
        <w:jc w:val="both"/>
        <w:rPr>
          <w:rFonts w:asciiTheme="majorHAnsi" w:eastAsia="Times New Roman" w:hAnsiTheme="majorHAnsi" w:cs="Times New Roman"/>
          <w:b/>
          <w:sz w:val="24"/>
          <w:szCs w:val="24"/>
        </w:rPr>
      </w:pPr>
      <w:proofErr w:type="gramStart"/>
      <w:r w:rsidRPr="00927223">
        <w:rPr>
          <w:rFonts w:asciiTheme="majorHAnsi" w:eastAsia="Times New Roman" w:hAnsiTheme="majorHAnsi" w:cs="Times New Roman"/>
          <w:b/>
          <w:sz w:val="24"/>
          <w:szCs w:val="24"/>
        </w:rPr>
        <w:t>Hamilton JW, Denison MS, Bloom SE. (1983).</w:t>
      </w:r>
      <w:proofErr w:type="gramEnd"/>
      <w:r w:rsidRPr="00927223">
        <w:rPr>
          <w:rFonts w:asciiTheme="majorHAnsi" w:eastAsia="Times New Roman" w:hAnsiTheme="majorHAnsi" w:cs="Times New Roman"/>
          <w:b/>
          <w:sz w:val="24"/>
          <w:szCs w:val="24"/>
        </w:rPr>
        <w:t xml:space="preserve"> </w:t>
      </w:r>
      <w:proofErr w:type="gramStart"/>
      <w:r w:rsidRPr="00927223">
        <w:rPr>
          <w:rFonts w:asciiTheme="majorHAnsi" w:eastAsia="Times New Roman" w:hAnsiTheme="majorHAnsi" w:cs="Times New Roman"/>
          <w:sz w:val="24"/>
          <w:szCs w:val="24"/>
        </w:rPr>
        <w:t>Development of basal and induced aryl hydrocarbon (</w:t>
      </w:r>
      <w:proofErr w:type="spellStart"/>
      <w:r w:rsidRPr="00927223">
        <w:rPr>
          <w:rFonts w:asciiTheme="majorHAnsi" w:eastAsia="Times New Roman" w:hAnsiTheme="majorHAnsi" w:cs="Times New Roman"/>
          <w:sz w:val="24"/>
          <w:szCs w:val="24"/>
        </w:rPr>
        <w:t>Benzo</w:t>
      </w:r>
      <w:proofErr w:type="spellEnd"/>
      <w:r w:rsidRPr="00927223">
        <w:rPr>
          <w:rFonts w:asciiTheme="majorHAnsi" w:eastAsia="Times New Roman" w:hAnsiTheme="majorHAnsi" w:cs="Times New Roman"/>
          <w:sz w:val="24"/>
          <w:szCs w:val="24"/>
        </w:rPr>
        <w:t xml:space="preserve"> a </w:t>
      </w:r>
      <w:proofErr w:type="spellStart"/>
      <w:r w:rsidRPr="00927223">
        <w:rPr>
          <w:rFonts w:asciiTheme="majorHAnsi" w:eastAsia="Times New Roman" w:hAnsiTheme="majorHAnsi" w:cs="Times New Roman"/>
          <w:sz w:val="24"/>
          <w:szCs w:val="24"/>
        </w:rPr>
        <w:t>pyrene</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hydroxylase</w:t>
      </w:r>
      <w:proofErr w:type="spellEnd"/>
      <w:r w:rsidRPr="00927223">
        <w:rPr>
          <w:rFonts w:asciiTheme="majorHAnsi" w:eastAsia="Times New Roman" w:hAnsiTheme="majorHAnsi" w:cs="Times New Roman"/>
          <w:sz w:val="24"/>
          <w:szCs w:val="24"/>
        </w:rPr>
        <w:t xml:space="preserve"> activity in the chicken embryo in vivo.</w:t>
      </w:r>
      <w:proofErr w:type="gramEnd"/>
      <w:r w:rsidRPr="00927223">
        <w:rPr>
          <w:rFonts w:asciiTheme="majorHAnsi" w:eastAsia="Times New Roman" w:hAnsiTheme="majorHAnsi" w:cs="Times New Roman"/>
          <w:sz w:val="24"/>
          <w:szCs w:val="24"/>
        </w:rPr>
        <w:t xml:space="preserve"> Proc </w:t>
      </w:r>
      <w:proofErr w:type="spellStart"/>
      <w:r w:rsidRPr="00927223">
        <w:rPr>
          <w:rFonts w:asciiTheme="majorHAnsi" w:eastAsia="Times New Roman" w:hAnsiTheme="majorHAnsi" w:cs="Times New Roman"/>
          <w:sz w:val="24"/>
          <w:szCs w:val="24"/>
        </w:rPr>
        <w:t>Natl</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Acad</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Sci</w:t>
      </w:r>
      <w:proofErr w:type="spell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USA ;</w:t>
      </w:r>
      <w:proofErr w:type="gramEnd"/>
      <w:r w:rsidRPr="00927223">
        <w:rPr>
          <w:rFonts w:asciiTheme="majorHAnsi" w:eastAsia="Times New Roman" w:hAnsiTheme="majorHAnsi" w:cs="Times New Roman"/>
          <w:sz w:val="24"/>
          <w:szCs w:val="24"/>
        </w:rPr>
        <w:t xml:space="preserve"> 80: 3372-6.</w:t>
      </w:r>
    </w:p>
    <w:p w:rsidR="00BA2293" w:rsidRPr="00927223" w:rsidRDefault="00BA2293" w:rsidP="00BA2293">
      <w:pPr>
        <w:spacing w:after="0" w:line="480" w:lineRule="auto"/>
        <w:jc w:val="both"/>
        <w:rPr>
          <w:rFonts w:asciiTheme="majorHAnsi" w:eastAsia="Times New Roman" w:hAnsiTheme="majorHAnsi" w:cs="Times New Roman"/>
          <w:b/>
          <w:sz w:val="24"/>
          <w:szCs w:val="24"/>
        </w:rPr>
      </w:pPr>
      <w:proofErr w:type="spellStart"/>
      <w:r w:rsidRPr="00927223">
        <w:rPr>
          <w:rFonts w:asciiTheme="majorHAnsi" w:eastAsia="Times New Roman" w:hAnsiTheme="majorHAnsi" w:cs="Times New Roman"/>
          <w:b/>
          <w:sz w:val="24"/>
          <w:szCs w:val="24"/>
        </w:rPr>
        <w:t>Hanahan</w:t>
      </w:r>
      <w:proofErr w:type="spellEnd"/>
      <w:r w:rsidRPr="00927223">
        <w:rPr>
          <w:rFonts w:asciiTheme="majorHAnsi" w:eastAsia="Times New Roman" w:hAnsiTheme="majorHAnsi" w:cs="Times New Roman"/>
          <w:b/>
          <w:sz w:val="24"/>
          <w:szCs w:val="24"/>
        </w:rPr>
        <w:t xml:space="preserve"> D, Weinberg RA (2000). </w:t>
      </w:r>
      <w:proofErr w:type="gramStart"/>
      <w:r w:rsidRPr="00927223">
        <w:rPr>
          <w:rFonts w:asciiTheme="majorHAnsi" w:eastAsia="Times New Roman" w:hAnsiTheme="majorHAnsi" w:cs="Times New Roman"/>
          <w:sz w:val="24"/>
          <w:szCs w:val="24"/>
        </w:rPr>
        <w:t>The hallmarks of cancer.</w:t>
      </w:r>
      <w:proofErr w:type="gramEnd"/>
      <w:r w:rsidRPr="00927223">
        <w:rPr>
          <w:rFonts w:asciiTheme="majorHAnsi" w:eastAsia="Times New Roman" w:hAnsiTheme="majorHAnsi" w:cs="Times New Roman"/>
          <w:sz w:val="24"/>
          <w:szCs w:val="24"/>
        </w:rPr>
        <w:t xml:space="preserve"> Cell</w:t>
      </w:r>
      <w:proofErr w:type="gramStart"/>
      <w:r w:rsidRPr="00927223">
        <w:rPr>
          <w:rFonts w:asciiTheme="majorHAnsi" w:eastAsia="Times New Roman" w:hAnsiTheme="majorHAnsi" w:cs="Times New Roman"/>
          <w:sz w:val="24"/>
          <w:szCs w:val="24"/>
        </w:rPr>
        <w:t>;100:57</w:t>
      </w:r>
      <w:proofErr w:type="gramEnd"/>
      <w:r w:rsidRPr="00927223">
        <w:rPr>
          <w:rFonts w:asciiTheme="majorHAnsi" w:eastAsia="Times New Roman" w:hAnsiTheme="majorHAnsi" w:cs="Times New Roman"/>
          <w:sz w:val="24"/>
          <w:szCs w:val="24"/>
        </w:rPr>
        <w:t>-70.</w:t>
      </w:r>
    </w:p>
    <w:p w:rsidR="00C36279" w:rsidRDefault="00C36279" w:rsidP="00BA2293">
      <w:pPr>
        <w:spacing w:after="0" w:line="480" w:lineRule="auto"/>
        <w:jc w:val="both"/>
        <w:rPr>
          <w:rFonts w:asciiTheme="majorHAnsi" w:eastAsia="Times New Roman" w:hAnsiTheme="majorHAnsi" w:cs="Times New Roman"/>
          <w:b/>
          <w:sz w:val="24"/>
          <w:szCs w:val="24"/>
        </w:rPr>
      </w:pPr>
    </w:p>
    <w:p w:rsidR="00C36279" w:rsidRDefault="00C36279" w:rsidP="00BA2293">
      <w:pPr>
        <w:spacing w:after="0" w:line="480" w:lineRule="auto"/>
        <w:jc w:val="both"/>
        <w:rPr>
          <w:rFonts w:asciiTheme="majorHAnsi" w:eastAsia="Times New Roman" w:hAnsiTheme="majorHAnsi" w:cs="Times New Roman"/>
          <w:b/>
          <w:sz w:val="24"/>
          <w:szCs w:val="24"/>
        </w:rPr>
      </w:pPr>
    </w:p>
    <w:p w:rsidR="00BA2293" w:rsidRPr="00927223" w:rsidRDefault="00BA2293" w:rsidP="00BA2293">
      <w:pPr>
        <w:spacing w:after="0" w:line="480" w:lineRule="auto"/>
        <w:jc w:val="both"/>
        <w:rPr>
          <w:rFonts w:asciiTheme="majorHAnsi" w:eastAsia="Times New Roman" w:hAnsiTheme="majorHAnsi" w:cs="Times New Roman"/>
          <w:b/>
          <w:sz w:val="24"/>
          <w:szCs w:val="24"/>
        </w:rPr>
      </w:pPr>
      <w:proofErr w:type="spellStart"/>
      <w:proofErr w:type="gramStart"/>
      <w:r w:rsidRPr="00927223">
        <w:rPr>
          <w:rFonts w:asciiTheme="majorHAnsi" w:eastAsia="Times New Roman" w:hAnsiTheme="majorHAnsi" w:cs="Times New Roman"/>
          <w:b/>
          <w:sz w:val="24"/>
          <w:szCs w:val="24"/>
        </w:rPr>
        <w:t>Hasugawa</w:t>
      </w:r>
      <w:proofErr w:type="spellEnd"/>
      <w:r w:rsidRPr="00927223">
        <w:rPr>
          <w:rFonts w:asciiTheme="majorHAnsi" w:eastAsia="Times New Roman" w:hAnsiTheme="majorHAnsi" w:cs="Times New Roman"/>
          <w:b/>
          <w:sz w:val="24"/>
          <w:szCs w:val="24"/>
        </w:rPr>
        <w:t>, T. and Kuroda, M (1989).</w:t>
      </w:r>
      <w:proofErr w:type="gramEnd"/>
      <w:r w:rsidRPr="00927223">
        <w:rPr>
          <w:rFonts w:asciiTheme="majorHAnsi" w:eastAsia="Times New Roman" w:hAnsiTheme="majorHAnsi" w:cs="Times New Roman"/>
          <w:b/>
          <w:sz w:val="24"/>
          <w:szCs w:val="24"/>
        </w:rPr>
        <w:t xml:space="preserve"> </w:t>
      </w:r>
      <w:proofErr w:type="gramStart"/>
      <w:r w:rsidRPr="00927223">
        <w:rPr>
          <w:rFonts w:asciiTheme="majorHAnsi" w:eastAsia="Times New Roman" w:hAnsiTheme="majorHAnsi" w:cs="Times New Roman"/>
          <w:sz w:val="24"/>
          <w:szCs w:val="24"/>
        </w:rPr>
        <w:t>A new role of uric acid as an antioxidant in human plasma.</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Jap.</w:t>
      </w:r>
      <w:proofErr w:type="gramEnd"/>
      <w:r w:rsidRPr="00927223">
        <w:rPr>
          <w:rFonts w:asciiTheme="majorHAnsi" w:eastAsia="Times New Roman" w:hAnsiTheme="majorHAnsi" w:cs="Times New Roman"/>
          <w:sz w:val="24"/>
          <w:szCs w:val="24"/>
        </w:rPr>
        <w:t xml:space="preserve"> J. </w:t>
      </w:r>
      <w:proofErr w:type="spellStart"/>
      <w:r w:rsidRPr="00927223">
        <w:rPr>
          <w:rFonts w:asciiTheme="majorHAnsi" w:eastAsia="Times New Roman" w:hAnsiTheme="majorHAnsi" w:cs="Times New Roman"/>
          <w:sz w:val="24"/>
          <w:szCs w:val="24"/>
        </w:rPr>
        <w:t>Clin</w:t>
      </w:r>
      <w:proofErr w:type="spellEnd"/>
      <w:r w:rsidRPr="00927223">
        <w:rPr>
          <w:rFonts w:asciiTheme="majorHAnsi" w:eastAsia="Times New Roman" w:hAnsiTheme="majorHAnsi" w:cs="Times New Roman"/>
          <w:sz w:val="24"/>
          <w:szCs w:val="24"/>
        </w:rPr>
        <w:t xml:space="preserve">. </w:t>
      </w:r>
      <w:proofErr w:type="spellStart"/>
      <w:proofErr w:type="gramStart"/>
      <w:r w:rsidRPr="00927223">
        <w:rPr>
          <w:rFonts w:asciiTheme="majorHAnsi" w:eastAsia="Times New Roman" w:hAnsiTheme="majorHAnsi" w:cs="Times New Roman"/>
          <w:sz w:val="24"/>
          <w:szCs w:val="24"/>
        </w:rPr>
        <w:t>Pathol</w:t>
      </w:r>
      <w:proofErr w:type="spellEnd"/>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37: 1020-1027.</w:t>
      </w:r>
    </w:p>
    <w:p w:rsidR="00BA2293" w:rsidRPr="00927223" w:rsidRDefault="00BA2293" w:rsidP="00BA2293">
      <w:pPr>
        <w:spacing w:after="0" w:line="480" w:lineRule="auto"/>
        <w:jc w:val="both"/>
        <w:rPr>
          <w:rFonts w:asciiTheme="majorHAnsi" w:eastAsia="Times New Roman" w:hAnsiTheme="majorHAnsi" w:cs="Times New Roman"/>
          <w:b/>
          <w:sz w:val="24"/>
          <w:szCs w:val="24"/>
        </w:rPr>
      </w:pPr>
      <w:proofErr w:type="gramStart"/>
      <w:r w:rsidRPr="00927223">
        <w:rPr>
          <w:rFonts w:asciiTheme="majorHAnsi" w:eastAsia="Times New Roman" w:hAnsiTheme="majorHAnsi" w:cs="Times New Roman"/>
          <w:b/>
          <w:sz w:val="24"/>
          <w:szCs w:val="24"/>
        </w:rPr>
        <w:t xml:space="preserve">Heinrich-Hirsh B, Hofmann D, Webb J and </w:t>
      </w:r>
      <w:proofErr w:type="spellStart"/>
      <w:r w:rsidRPr="00927223">
        <w:rPr>
          <w:rFonts w:asciiTheme="majorHAnsi" w:eastAsia="Times New Roman" w:hAnsiTheme="majorHAnsi" w:cs="Times New Roman"/>
          <w:b/>
          <w:sz w:val="24"/>
          <w:szCs w:val="24"/>
        </w:rPr>
        <w:t>Neubert</w:t>
      </w:r>
      <w:proofErr w:type="spellEnd"/>
      <w:r w:rsidRPr="00927223">
        <w:rPr>
          <w:rFonts w:asciiTheme="majorHAnsi" w:eastAsia="Times New Roman" w:hAnsiTheme="majorHAnsi" w:cs="Times New Roman"/>
          <w:b/>
          <w:sz w:val="24"/>
          <w:szCs w:val="24"/>
        </w:rPr>
        <w:t xml:space="preserve"> D, J </w:t>
      </w:r>
      <w:proofErr w:type="spellStart"/>
      <w:r w:rsidRPr="00927223">
        <w:rPr>
          <w:rFonts w:asciiTheme="majorHAnsi" w:eastAsia="Times New Roman" w:hAnsiTheme="majorHAnsi" w:cs="Times New Roman"/>
          <w:b/>
          <w:sz w:val="24"/>
          <w:szCs w:val="24"/>
        </w:rPr>
        <w:t>Morphol</w:t>
      </w:r>
      <w:proofErr w:type="spellEnd"/>
      <w:r w:rsidRPr="00927223">
        <w:rPr>
          <w:rFonts w:asciiTheme="majorHAnsi" w:eastAsia="Times New Roman" w:hAnsiTheme="majorHAnsi" w:cs="Times New Roman"/>
          <w:b/>
          <w:sz w:val="24"/>
          <w:szCs w:val="24"/>
        </w:rPr>
        <w:t xml:space="preserve"> 88.</w:t>
      </w:r>
      <w:proofErr w:type="gramEnd"/>
      <w:r w:rsidRPr="00927223">
        <w:rPr>
          <w:rFonts w:asciiTheme="majorHAnsi" w:eastAsia="Times New Roman" w:hAnsiTheme="majorHAnsi" w:cs="Times New Roman"/>
          <w:b/>
          <w:sz w:val="24"/>
          <w:szCs w:val="24"/>
        </w:rPr>
        <w:t xml:space="preserve"> (1990) </w:t>
      </w:r>
      <w:r w:rsidRPr="00927223">
        <w:rPr>
          <w:rFonts w:asciiTheme="majorHAnsi" w:eastAsia="Times New Roman" w:hAnsiTheme="majorHAnsi" w:cs="Times New Roman"/>
          <w:sz w:val="24"/>
          <w:szCs w:val="24"/>
        </w:rPr>
        <w:t>49-92.</w:t>
      </w:r>
    </w:p>
    <w:p w:rsidR="00BA2293" w:rsidRPr="00927223" w:rsidRDefault="00BA2293" w:rsidP="00BA2293">
      <w:pPr>
        <w:spacing w:after="0" w:line="480" w:lineRule="auto"/>
        <w:jc w:val="both"/>
        <w:rPr>
          <w:rFonts w:asciiTheme="majorHAnsi" w:eastAsia="Times New Roman" w:hAnsiTheme="majorHAnsi" w:cs="Times New Roman"/>
          <w:b/>
          <w:sz w:val="24"/>
          <w:szCs w:val="24"/>
        </w:rPr>
      </w:pPr>
      <w:proofErr w:type="spellStart"/>
      <w:r w:rsidRPr="00927223">
        <w:rPr>
          <w:rFonts w:asciiTheme="majorHAnsi" w:eastAsia="Times New Roman" w:hAnsiTheme="majorHAnsi" w:cs="Times New Roman"/>
          <w:b/>
          <w:sz w:val="24"/>
          <w:szCs w:val="24"/>
        </w:rPr>
        <w:t>Huttunen</w:t>
      </w:r>
      <w:proofErr w:type="spellEnd"/>
      <w:r w:rsidRPr="00927223">
        <w:rPr>
          <w:rFonts w:asciiTheme="majorHAnsi" w:eastAsia="Times New Roman" w:hAnsiTheme="majorHAnsi" w:cs="Times New Roman"/>
          <w:b/>
          <w:sz w:val="24"/>
          <w:szCs w:val="24"/>
        </w:rPr>
        <w:t xml:space="preserve"> KM, </w:t>
      </w:r>
      <w:proofErr w:type="spellStart"/>
      <w:r w:rsidRPr="00927223">
        <w:rPr>
          <w:rFonts w:asciiTheme="majorHAnsi" w:eastAsia="Times New Roman" w:hAnsiTheme="majorHAnsi" w:cs="Times New Roman"/>
          <w:b/>
          <w:sz w:val="24"/>
          <w:szCs w:val="24"/>
        </w:rPr>
        <w:t>Raunio</w:t>
      </w:r>
      <w:proofErr w:type="spellEnd"/>
      <w:r w:rsidRPr="00927223">
        <w:rPr>
          <w:rFonts w:asciiTheme="majorHAnsi" w:eastAsia="Times New Roman" w:hAnsiTheme="majorHAnsi" w:cs="Times New Roman"/>
          <w:b/>
          <w:sz w:val="24"/>
          <w:szCs w:val="24"/>
        </w:rPr>
        <w:t xml:space="preserve"> H, </w:t>
      </w:r>
      <w:proofErr w:type="spellStart"/>
      <w:r w:rsidRPr="00927223">
        <w:rPr>
          <w:rFonts w:asciiTheme="majorHAnsi" w:eastAsia="Times New Roman" w:hAnsiTheme="majorHAnsi" w:cs="Times New Roman"/>
          <w:b/>
          <w:sz w:val="24"/>
          <w:szCs w:val="24"/>
        </w:rPr>
        <w:t>Rautio</w:t>
      </w:r>
      <w:proofErr w:type="spellEnd"/>
      <w:r w:rsidRPr="00927223">
        <w:rPr>
          <w:rFonts w:asciiTheme="majorHAnsi" w:eastAsia="Times New Roman" w:hAnsiTheme="majorHAnsi" w:cs="Times New Roman"/>
          <w:b/>
          <w:sz w:val="24"/>
          <w:szCs w:val="24"/>
        </w:rPr>
        <w:t xml:space="preserve"> J (September 2011). </w:t>
      </w:r>
      <w:proofErr w:type="gramStart"/>
      <w:r w:rsidRPr="00927223">
        <w:rPr>
          <w:rFonts w:asciiTheme="majorHAnsi" w:eastAsia="Times New Roman" w:hAnsiTheme="majorHAnsi" w:cs="Times New Roman"/>
          <w:sz w:val="24"/>
          <w:szCs w:val="24"/>
        </w:rPr>
        <w:t>"</w:t>
      </w:r>
      <w:proofErr w:type="spellStart"/>
      <w:r w:rsidRPr="00927223">
        <w:rPr>
          <w:rFonts w:asciiTheme="majorHAnsi" w:eastAsia="Times New Roman" w:hAnsiTheme="majorHAnsi" w:cs="Times New Roman"/>
          <w:sz w:val="24"/>
          <w:szCs w:val="24"/>
        </w:rPr>
        <w:t>Prodrugs</w:t>
      </w:r>
      <w:proofErr w:type="spellEnd"/>
      <w:r w:rsidRPr="00927223">
        <w:rPr>
          <w:rFonts w:asciiTheme="majorHAnsi" w:eastAsia="Times New Roman" w:hAnsiTheme="majorHAnsi" w:cs="Times New Roman"/>
          <w:sz w:val="24"/>
          <w:szCs w:val="24"/>
        </w:rPr>
        <w:t>--from serendipity to rational design".</w:t>
      </w:r>
      <w:proofErr w:type="gramEnd"/>
      <w:r w:rsidRPr="00927223">
        <w:rPr>
          <w:rFonts w:asciiTheme="majorHAnsi" w:eastAsia="Times New Roman" w:hAnsiTheme="majorHAnsi" w:cs="Times New Roman"/>
          <w:sz w:val="24"/>
          <w:szCs w:val="24"/>
        </w:rPr>
        <w:t xml:space="preserve"> Pharmacological Reviews 63 (3): 750–71. doi:10.1124/pr.110.003459. </w:t>
      </w:r>
      <w:proofErr w:type="gramStart"/>
      <w:r w:rsidRPr="00927223">
        <w:rPr>
          <w:rFonts w:asciiTheme="majorHAnsi" w:eastAsia="Times New Roman" w:hAnsiTheme="majorHAnsi" w:cs="Times New Roman"/>
          <w:sz w:val="24"/>
          <w:szCs w:val="24"/>
        </w:rPr>
        <w:t>PMID 21737530.</w:t>
      </w:r>
      <w:proofErr w:type="gramEnd"/>
    </w:p>
    <w:p w:rsidR="00BA2293" w:rsidRPr="00927223" w:rsidRDefault="00BA2293" w:rsidP="00BA2293">
      <w:pPr>
        <w:spacing w:after="0" w:line="480" w:lineRule="auto"/>
        <w:jc w:val="both"/>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Huxley, A. (1984).</w:t>
      </w:r>
      <w:r w:rsidRPr="00927223">
        <w:rPr>
          <w:rFonts w:asciiTheme="majorHAnsi" w:eastAsia="Times New Roman" w:hAnsiTheme="majorHAnsi" w:cs="Times New Roman"/>
          <w:sz w:val="24"/>
          <w:szCs w:val="24"/>
        </w:rPr>
        <w:t xml:space="preserve"> Green Inheritance: The World Wildlife Fund Book of India, Collins/</w:t>
      </w:r>
      <w:proofErr w:type="spellStart"/>
      <w:r w:rsidRPr="00927223">
        <w:rPr>
          <w:rFonts w:asciiTheme="majorHAnsi" w:eastAsia="Times New Roman" w:hAnsiTheme="majorHAnsi" w:cs="Times New Roman"/>
          <w:sz w:val="24"/>
          <w:szCs w:val="24"/>
        </w:rPr>
        <w:t>Harvel</w:t>
      </w:r>
      <w:proofErr w:type="spellEnd"/>
      <w:r w:rsidRPr="00927223">
        <w:rPr>
          <w:rFonts w:asciiTheme="majorHAnsi" w:eastAsia="Times New Roman" w:hAnsiTheme="majorHAnsi" w:cs="Times New Roman"/>
          <w:sz w:val="24"/>
          <w:szCs w:val="24"/>
        </w:rPr>
        <w:t xml:space="preserve">, London. </w:t>
      </w:r>
    </w:p>
    <w:p w:rsidR="00BA2293" w:rsidRPr="00927223" w:rsidRDefault="00BA2293" w:rsidP="00BA2293">
      <w:pPr>
        <w:spacing w:after="0" w:line="480" w:lineRule="auto"/>
        <w:jc w:val="both"/>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Jain, S. K., (1963).</w:t>
      </w:r>
      <w:r w:rsidRPr="00927223">
        <w:rPr>
          <w:rFonts w:asciiTheme="majorHAnsi" w:eastAsia="Times New Roman" w:hAnsiTheme="majorHAnsi" w:cs="Times New Roman"/>
          <w:sz w:val="24"/>
          <w:szCs w:val="24"/>
        </w:rPr>
        <w:t xml:space="preserve"> Studies on Indian </w:t>
      </w:r>
      <w:proofErr w:type="spellStart"/>
      <w:r w:rsidRPr="00927223">
        <w:rPr>
          <w:rFonts w:asciiTheme="majorHAnsi" w:eastAsia="Times New Roman" w:hAnsiTheme="majorHAnsi" w:cs="Times New Roman"/>
          <w:sz w:val="24"/>
          <w:szCs w:val="24"/>
        </w:rPr>
        <w:t>Ethnobotany</w:t>
      </w:r>
      <w:proofErr w:type="spellEnd"/>
      <w:r w:rsidRPr="00927223">
        <w:rPr>
          <w:rFonts w:asciiTheme="majorHAnsi" w:eastAsia="Times New Roman" w:hAnsiTheme="majorHAnsi" w:cs="Times New Roman"/>
          <w:sz w:val="24"/>
          <w:szCs w:val="24"/>
        </w:rPr>
        <w:t xml:space="preserve"> - Less known uses of 50 common plants from tribal areas of Madhya Pradesh. Bull. Bot. </w:t>
      </w:r>
      <w:proofErr w:type="spellStart"/>
      <w:r w:rsidRPr="00927223">
        <w:rPr>
          <w:rFonts w:asciiTheme="majorHAnsi" w:eastAsia="Times New Roman" w:hAnsiTheme="majorHAnsi" w:cs="Times New Roman"/>
          <w:sz w:val="24"/>
          <w:szCs w:val="24"/>
        </w:rPr>
        <w:t>Surv</w:t>
      </w:r>
      <w:proofErr w:type="spellEnd"/>
      <w:r w:rsidRPr="00927223">
        <w:rPr>
          <w:rFonts w:asciiTheme="majorHAnsi" w:eastAsia="Times New Roman" w:hAnsiTheme="majorHAnsi" w:cs="Times New Roman"/>
          <w:sz w:val="24"/>
          <w:szCs w:val="24"/>
        </w:rPr>
        <w:t>. India, 5(3-4): 223-226. 8</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proofErr w:type="gramStart"/>
      <w:r w:rsidRPr="00927223">
        <w:rPr>
          <w:rFonts w:asciiTheme="majorHAnsi" w:eastAsia="Times New Roman" w:hAnsiTheme="majorHAnsi" w:cs="Times New Roman"/>
          <w:b/>
          <w:sz w:val="24"/>
          <w:szCs w:val="24"/>
        </w:rPr>
        <w:t>Kamal</w:t>
      </w:r>
      <w:proofErr w:type="spellEnd"/>
      <w:r w:rsidRPr="00927223">
        <w:rPr>
          <w:rFonts w:asciiTheme="majorHAnsi" w:eastAsia="Times New Roman" w:hAnsiTheme="majorHAnsi" w:cs="Times New Roman"/>
          <w:b/>
          <w:sz w:val="24"/>
          <w:szCs w:val="24"/>
        </w:rPr>
        <w:t xml:space="preserve">, R. and </w:t>
      </w:r>
      <w:proofErr w:type="spellStart"/>
      <w:r w:rsidRPr="00927223">
        <w:rPr>
          <w:rFonts w:asciiTheme="majorHAnsi" w:eastAsia="Times New Roman" w:hAnsiTheme="majorHAnsi" w:cs="Times New Roman"/>
          <w:b/>
          <w:sz w:val="24"/>
          <w:szCs w:val="24"/>
        </w:rPr>
        <w:t>Mangala</w:t>
      </w:r>
      <w:proofErr w:type="spellEnd"/>
      <w:r w:rsidRPr="00927223">
        <w:rPr>
          <w:rFonts w:asciiTheme="majorHAnsi" w:eastAsia="Times New Roman" w:hAnsiTheme="majorHAnsi" w:cs="Times New Roman"/>
          <w:b/>
          <w:sz w:val="24"/>
          <w:szCs w:val="24"/>
        </w:rPr>
        <w:t>, m (1990).</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Flavonoids from </w:t>
      </w:r>
      <w:proofErr w:type="spellStart"/>
      <w:r w:rsidRPr="00927223">
        <w:rPr>
          <w:rFonts w:asciiTheme="majorHAnsi" w:eastAsia="Times New Roman" w:hAnsiTheme="majorHAnsi" w:cs="Times New Roman"/>
          <w:i/>
          <w:sz w:val="24"/>
          <w:szCs w:val="24"/>
        </w:rPr>
        <w:t>Indigoferatinctoria</w:t>
      </w:r>
      <w:proofErr w:type="spellEnd"/>
      <w:r w:rsidRPr="00927223">
        <w:rPr>
          <w:rFonts w:asciiTheme="majorHAnsi" w:eastAsia="Times New Roman" w:hAnsiTheme="majorHAnsi" w:cs="Times New Roman"/>
          <w:i/>
          <w:sz w:val="24"/>
          <w:szCs w:val="24"/>
        </w:rPr>
        <w:t xml:space="preserve"> in vivo </w:t>
      </w:r>
      <w:r w:rsidRPr="00927223">
        <w:rPr>
          <w:rFonts w:asciiTheme="majorHAnsi" w:eastAsia="Times New Roman" w:hAnsiTheme="majorHAnsi" w:cs="Times New Roman"/>
          <w:sz w:val="24"/>
          <w:szCs w:val="24"/>
        </w:rPr>
        <w:t xml:space="preserve">and </w:t>
      </w:r>
      <w:r w:rsidRPr="00927223">
        <w:rPr>
          <w:rFonts w:asciiTheme="majorHAnsi" w:eastAsia="Times New Roman" w:hAnsiTheme="majorHAnsi" w:cs="Times New Roman"/>
          <w:i/>
          <w:sz w:val="24"/>
          <w:szCs w:val="24"/>
        </w:rPr>
        <w:t>vitro.</w:t>
      </w:r>
      <w:proofErr w:type="gramEnd"/>
      <w:r w:rsidRPr="00927223">
        <w:rPr>
          <w:rFonts w:asciiTheme="majorHAnsi" w:eastAsia="Times New Roman" w:hAnsiTheme="majorHAnsi" w:cs="Times New Roman"/>
          <w:i/>
          <w:sz w:val="24"/>
          <w:szCs w:val="24"/>
        </w:rPr>
        <w:t xml:space="preserve"> </w:t>
      </w:r>
      <w:proofErr w:type="gramStart"/>
      <w:r w:rsidRPr="00927223">
        <w:rPr>
          <w:rFonts w:asciiTheme="majorHAnsi" w:eastAsia="Times New Roman" w:hAnsiTheme="majorHAnsi" w:cs="Times New Roman"/>
          <w:sz w:val="24"/>
          <w:szCs w:val="24"/>
        </w:rPr>
        <w:t>Herbapolonica.1.-2.</w:t>
      </w:r>
      <w:proofErr w:type="gramEnd"/>
    </w:p>
    <w:p w:rsidR="00BA2293" w:rsidRPr="00927223" w:rsidRDefault="00BA2293" w:rsidP="00BA2293">
      <w:pPr>
        <w:spacing w:line="480" w:lineRule="auto"/>
        <w:rPr>
          <w:rFonts w:ascii="Times New Roman" w:hAnsi="Times New Roman" w:cs="Times New Roman"/>
          <w:sz w:val="24"/>
          <w:szCs w:val="24"/>
        </w:rPr>
      </w:pPr>
      <w:proofErr w:type="gramStart"/>
      <w:r w:rsidRPr="00927223">
        <w:rPr>
          <w:rFonts w:ascii="Times New Roman" w:hAnsi="Times New Roman" w:cs="Times New Roman"/>
          <w:b/>
          <w:sz w:val="24"/>
          <w:szCs w:val="24"/>
        </w:rPr>
        <w:t xml:space="preserve">Kasper, Dennis L; </w:t>
      </w:r>
      <w:proofErr w:type="spellStart"/>
      <w:r w:rsidRPr="00927223">
        <w:rPr>
          <w:rFonts w:ascii="Times New Roman" w:hAnsi="Times New Roman" w:cs="Times New Roman"/>
          <w:b/>
          <w:sz w:val="24"/>
          <w:szCs w:val="24"/>
        </w:rPr>
        <w:t>Braunwald</w:t>
      </w:r>
      <w:proofErr w:type="spellEnd"/>
      <w:r w:rsidRPr="00927223">
        <w:rPr>
          <w:rFonts w:ascii="Times New Roman" w:hAnsi="Times New Roman" w:cs="Times New Roman"/>
          <w:b/>
          <w:sz w:val="24"/>
          <w:szCs w:val="24"/>
        </w:rPr>
        <w:t xml:space="preserve">, Eugene; </w:t>
      </w:r>
      <w:proofErr w:type="spellStart"/>
      <w:r w:rsidRPr="00927223">
        <w:rPr>
          <w:rFonts w:ascii="Times New Roman" w:hAnsi="Times New Roman" w:cs="Times New Roman"/>
          <w:b/>
          <w:sz w:val="24"/>
          <w:szCs w:val="24"/>
        </w:rPr>
        <w:t>Fauci</w:t>
      </w:r>
      <w:proofErr w:type="spellEnd"/>
      <w:r w:rsidRPr="00927223">
        <w:rPr>
          <w:rFonts w:ascii="Times New Roman" w:hAnsi="Times New Roman" w:cs="Times New Roman"/>
          <w:b/>
          <w:sz w:val="24"/>
          <w:szCs w:val="24"/>
        </w:rPr>
        <w:t>, Anthony; et al. (2005)</w:t>
      </w:r>
      <w:r w:rsidRPr="00927223">
        <w:rPr>
          <w:rFonts w:ascii="Times New Roman" w:hAnsi="Times New Roman" w:cs="Times New Roman"/>
          <w:sz w:val="24"/>
          <w:szCs w:val="24"/>
        </w:rPr>
        <w:t>.</w:t>
      </w:r>
      <w:proofErr w:type="gramEnd"/>
      <w:r w:rsidRPr="00927223">
        <w:rPr>
          <w:rFonts w:ascii="Times New Roman" w:hAnsi="Times New Roman" w:cs="Times New Roman"/>
          <w:sz w:val="24"/>
          <w:szCs w:val="24"/>
        </w:rPr>
        <w:t xml:space="preserve"> Harrison's Principles of Internal Medicine (16th </w:t>
      </w:r>
      <w:proofErr w:type="gramStart"/>
      <w:r w:rsidRPr="00927223">
        <w:rPr>
          <w:rFonts w:ascii="Times New Roman" w:hAnsi="Times New Roman" w:cs="Times New Roman"/>
          <w:sz w:val="24"/>
          <w:szCs w:val="24"/>
        </w:rPr>
        <w:t>ed</w:t>
      </w:r>
      <w:proofErr w:type="gramEnd"/>
      <w:r w:rsidRPr="00927223">
        <w:rPr>
          <w:rFonts w:ascii="Times New Roman" w:hAnsi="Times New Roman" w:cs="Times New Roman"/>
          <w:sz w:val="24"/>
          <w:szCs w:val="24"/>
        </w:rPr>
        <w:t xml:space="preserve">.). New York: McGraw-Hill. </w:t>
      </w:r>
      <w:proofErr w:type="gramStart"/>
      <w:r w:rsidRPr="00927223">
        <w:rPr>
          <w:rFonts w:ascii="Times New Roman" w:hAnsi="Times New Roman" w:cs="Times New Roman"/>
          <w:sz w:val="24"/>
          <w:szCs w:val="24"/>
        </w:rPr>
        <w:t>ISBN 978-0-07-139140-5.</w:t>
      </w:r>
      <w:proofErr w:type="gramEnd"/>
    </w:p>
    <w:p w:rsidR="00BA2293" w:rsidRPr="00927223" w:rsidRDefault="00BA2293" w:rsidP="00BA2293">
      <w:pPr>
        <w:spacing w:after="0" w:line="480" w:lineRule="auto"/>
        <w:jc w:val="both"/>
        <w:rPr>
          <w:rFonts w:asciiTheme="majorHAnsi" w:eastAsia="Times New Roman" w:hAnsiTheme="majorHAnsi" w:cs="Times New Roman"/>
          <w:sz w:val="24"/>
          <w:szCs w:val="24"/>
        </w:rPr>
      </w:pPr>
      <w:bookmarkStart w:id="0" w:name="_Hlk482143336"/>
      <w:proofErr w:type="spellStart"/>
      <w:r w:rsidRPr="00927223">
        <w:rPr>
          <w:rFonts w:asciiTheme="majorHAnsi" w:eastAsia="Times New Roman" w:hAnsiTheme="majorHAnsi" w:cs="Times New Roman"/>
          <w:b/>
          <w:sz w:val="24"/>
          <w:szCs w:val="24"/>
        </w:rPr>
        <w:t>Kaur</w:t>
      </w:r>
      <w:proofErr w:type="spellEnd"/>
      <w:r w:rsidRPr="00927223">
        <w:rPr>
          <w:rFonts w:asciiTheme="majorHAnsi" w:eastAsia="Times New Roman" w:hAnsiTheme="majorHAnsi" w:cs="Times New Roman"/>
          <w:b/>
          <w:sz w:val="24"/>
          <w:szCs w:val="24"/>
        </w:rPr>
        <w:t>, I</w:t>
      </w:r>
      <w:bookmarkEnd w:id="0"/>
      <w:r w:rsidRPr="00927223">
        <w:rPr>
          <w:rFonts w:asciiTheme="majorHAnsi" w:eastAsia="Times New Roman" w:hAnsiTheme="majorHAnsi" w:cs="Times New Roman"/>
          <w:b/>
          <w:sz w:val="24"/>
          <w:szCs w:val="24"/>
        </w:rPr>
        <w:t xml:space="preserve">., Sharma, S. and </w:t>
      </w:r>
      <w:proofErr w:type="spellStart"/>
      <w:r w:rsidRPr="00927223">
        <w:rPr>
          <w:rFonts w:asciiTheme="majorHAnsi" w:eastAsia="Times New Roman" w:hAnsiTheme="majorHAnsi" w:cs="Times New Roman"/>
          <w:b/>
          <w:sz w:val="24"/>
          <w:szCs w:val="24"/>
        </w:rPr>
        <w:t>Lal</w:t>
      </w:r>
      <w:proofErr w:type="spellEnd"/>
      <w:r w:rsidRPr="00927223">
        <w:rPr>
          <w:rFonts w:asciiTheme="majorHAnsi" w:eastAsia="Times New Roman" w:hAnsiTheme="majorHAnsi" w:cs="Times New Roman"/>
          <w:b/>
          <w:sz w:val="24"/>
          <w:szCs w:val="24"/>
        </w:rPr>
        <w:t>, S. (2011).</w:t>
      </w:r>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Ethnobotanical</w:t>
      </w:r>
      <w:proofErr w:type="spellEnd"/>
      <w:r w:rsidRPr="00927223">
        <w:rPr>
          <w:rFonts w:asciiTheme="majorHAnsi" w:eastAsia="Times New Roman" w:hAnsiTheme="majorHAnsi" w:cs="Times New Roman"/>
          <w:sz w:val="24"/>
          <w:szCs w:val="24"/>
        </w:rPr>
        <w:t xml:space="preserve"> survey of medicinal plants used for different diseases in </w:t>
      </w:r>
      <w:proofErr w:type="spellStart"/>
      <w:r w:rsidRPr="00927223">
        <w:rPr>
          <w:rFonts w:asciiTheme="majorHAnsi" w:eastAsia="Times New Roman" w:hAnsiTheme="majorHAnsi" w:cs="Times New Roman"/>
          <w:sz w:val="24"/>
          <w:szCs w:val="24"/>
        </w:rPr>
        <w:t>Mandi</w:t>
      </w:r>
      <w:proofErr w:type="spellEnd"/>
      <w:r w:rsidRPr="00927223">
        <w:rPr>
          <w:rFonts w:asciiTheme="majorHAnsi" w:eastAsia="Times New Roman" w:hAnsiTheme="majorHAnsi" w:cs="Times New Roman"/>
          <w:sz w:val="24"/>
          <w:szCs w:val="24"/>
        </w:rPr>
        <w:t xml:space="preserve"> district of Himachal Pradesh. International Journal of Research in Pharmacy and Chemistry: 1(4): 1167-1171. </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Kavitha</w:t>
      </w:r>
      <w:proofErr w:type="spellEnd"/>
      <w:r w:rsidRPr="00927223">
        <w:rPr>
          <w:rFonts w:asciiTheme="majorHAnsi" w:eastAsia="Times New Roman" w:hAnsiTheme="majorHAnsi" w:cs="Times New Roman"/>
          <w:b/>
          <w:sz w:val="24"/>
          <w:szCs w:val="24"/>
        </w:rPr>
        <w:t xml:space="preserve"> R, </w:t>
      </w:r>
      <w:proofErr w:type="spellStart"/>
      <w:r w:rsidRPr="00927223">
        <w:rPr>
          <w:rFonts w:asciiTheme="majorHAnsi" w:eastAsia="Times New Roman" w:hAnsiTheme="majorHAnsi" w:cs="Times New Roman"/>
          <w:b/>
          <w:sz w:val="24"/>
          <w:szCs w:val="24"/>
        </w:rPr>
        <w:t>Premalakshmi</w:t>
      </w:r>
      <w:proofErr w:type="spellEnd"/>
      <w:r w:rsidRPr="00927223">
        <w:rPr>
          <w:rFonts w:asciiTheme="majorHAnsi" w:eastAsia="Times New Roman" w:hAnsiTheme="majorHAnsi" w:cs="Times New Roman"/>
          <w:b/>
          <w:sz w:val="24"/>
          <w:szCs w:val="24"/>
        </w:rPr>
        <w:t xml:space="preserve"> V</w:t>
      </w:r>
      <w:proofErr w:type="gramStart"/>
      <w:r w:rsidRPr="00927223">
        <w:rPr>
          <w:rFonts w:asciiTheme="majorHAnsi" w:eastAsia="Times New Roman" w:hAnsiTheme="majorHAnsi" w:cs="Times New Roman"/>
          <w:b/>
          <w:sz w:val="24"/>
          <w:szCs w:val="24"/>
        </w:rPr>
        <w:t>.(</w:t>
      </w:r>
      <w:proofErr w:type="gramEnd"/>
      <w:r w:rsidRPr="00927223">
        <w:rPr>
          <w:rFonts w:asciiTheme="majorHAnsi" w:eastAsia="Times New Roman" w:hAnsiTheme="majorHAnsi" w:cs="Times New Roman"/>
          <w:b/>
          <w:sz w:val="24"/>
          <w:szCs w:val="24"/>
        </w:rPr>
        <w:t>2013).</w:t>
      </w:r>
      <w:r w:rsidRPr="00927223">
        <w:rPr>
          <w:rFonts w:asciiTheme="majorHAnsi" w:eastAsia="Times New Roman" w:hAnsiTheme="majorHAnsi" w:cs="Times New Roman"/>
          <w:sz w:val="24"/>
          <w:szCs w:val="24"/>
        </w:rPr>
        <w:t xml:space="preserve"> Phytochemical analysis of ethanolic extract of leaves of </w:t>
      </w:r>
      <w:proofErr w:type="spellStart"/>
      <w:r w:rsidRPr="00927223">
        <w:rPr>
          <w:rFonts w:asciiTheme="majorHAnsi" w:eastAsia="Times New Roman" w:hAnsiTheme="majorHAnsi" w:cs="Times New Roman"/>
          <w:sz w:val="24"/>
          <w:szCs w:val="24"/>
        </w:rPr>
        <w:t>Clitoriaternatea</w:t>
      </w:r>
      <w:proofErr w:type="spellEnd"/>
      <w:r w:rsidRPr="00927223">
        <w:rPr>
          <w:rFonts w:asciiTheme="majorHAnsi" w:eastAsia="Times New Roman" w:hAnsiTheme="majorHAnsi" w:cs="Times New Roman"/>
          <w:sz w:val="24"/>
          <w:szCs w:val="24"/>
        </w:rPr>
        <w:t xml:space="preserve"> L. </w:t>
      </w:r>
      <w:proofErr w:type="spellStart"/>
      <w:r w:rsidRPr="00927223">
        <w:rPr>
          <w:rFonts w:asciiTheme="majorHAnsi" w:eastAsia="Times New Roman" w:hAnsiTheme="majorHAnsi" w:cs="Times New Roman"/>
          <w:sz w:val="24"/>
          <w:szCs w:val="24"/>
        </w:rPr>
        <w:t>Int</w:t>
      </w:r>
      <w:proofErr w:type="spellEnd"/>
      <w:r w:rsidRPr="00927223">
        <w:rPr>
          <w:rFonts w:asciiTheme="majorHAnsi" w:eastAsia="Times New Roman" w:hAnsiTheme="majorHAnsi" w:cs="Times New Roman"/>
          <w:sz w:val="24"/>
          <w:szCs w:val="24"/>
        </w:rPr>
        <w:t xml:space="preserve"> J </w:t>
      </w:r>
      <w:proofErr w:type="spellStart"/>
      <w:r w:rsidRPr="00927223">
        <w:rPr>
          <w:rFonts w:asciiTheme="majorHAnsi" w:eastAsia="Times New Roman" w:hAnsiTheme="majorHAnsi" w:cs="Times New Roman"/>
          <w:sz w:val="24"/>
          <w:szCs w:val="24"/>
        </w:rPr>
        <w:t>Pharm</w:t>
      </w:r>
      <w:proofErr w:type="spellEnd"/>
      <w:r w:rsidRPr="00927223">
        <w:rPr>
          <w:rFonts w:asciiTheme="majorHAnsi" w:eastAsia="Times New Roman" w:hAnsiTheme="majorHAnsi" w:cs="Times New Roman"/>
          <w:sz w:val="24"/>
          <w:szCs w:val="24"/>
        </w:rPr>
        <w:t xml:space="preserve"> Bio </w:t>
      </w:r>
      <w:proofErr w:type="spellStart"/>
      <w:r w:rsidRPr="00927223">
        <w:rPr>
          <w:rFonts w:asciiTheme="majorHAnsi" w:eastAsia="Times New Roman" w:hAnsiTheme="majorHAnsi" w:cs="Times New Roman"/>
          <w:sz w:val="24"/>
          <w:szCs w:val="24"/>
        </w:rPr>
        <w:t>Sci</w:t>
      </w:r>
      <w:proofErr w:type="spellEnd"/>
      <w:r w:rsidRPr="00927223">
        <w:rPr>
          <w:rFonts w:asciiTheme="majorHAnsi" w:eastAsia="Times New Roman" w:hAnsiTheme="majorHAnsi" w:cs="Times New Roman"/>
          <w:sz w:val="24"/>
          <w:szCs w:val="24"/>
        </w:rPr>
        <w:t>: 4:236-242.</w:t>
      </w:r>
    </w:p>
    <w:p w:rsidR="00BA2293" w:rsidRPr="00927223" w:rsidRDefault="00BA2293" w:rsidP="00BA2293">
      <w:pPr>
        <w:spacing w:after="0" w:line="480" w:lineRule="auto"/>
        <w:contextualSpacing/>
        <w:jc w:val="both"/>
        <w:rPr>
          <w:rFonts w:asciiTheme="majorHAnsi" w:hAnsiTheme="majorHAnsi" w:cs="Times New Roman"/>
          <w:sz w:val="24"/>
          <w:szCs w:val="24"/>
        </w:rPr>
      </w:pPr>
      <w:r w:rsidRPr="00927223">
        <w:rPr>
          <w:rFonts w:asciiTheme="majorHAnsi" w:hAnsiTheme="majorHAnsi" w:cs="Times New Roman"/>
          <w:b/>
          <w:sz w:val="24"/>
          <w:szCs w:val="24"/>
        </w:rPr>
        <w:t xml:space="preserve">Kern JC, </w:t>
      </w:r>
      <w:proofErr w:type="spellStart"/>
      <w:r w:rsidRPr="00927223">
        <w:rPr>
          <w:rFonts w:asciiTheme="majorHAnsi" w:hAnsiTheme="majorHAnsi" w:cs="Times New Roman"/>
          <w:b/>
          <w:sz w:val="24"/>
          <w:szCs w:val="24"/>
        </w:rPr>
        <w:t>Kehrer</w:t>
      </w:r>
      <w:proofErr w:type="spellEnd"/>
      <w:r w:rsidRPr="00927223">
        <w:rPr>
          <w:rFonts w:asciiTheme="majorHAnsi" w:hAnsiTheme="majorHAnsi" w:cs="Times New Roman"/>
          <w:b/>
          <w:sz w:val="24"/>
          <w:szCs w:val="24"/>
        </w:rPr>
        <w:t xml:space="preserve"> JP (1999)</w:t>
      </w:r>
      <w:r w:rsidRPr="00927223">
        <w:rPr>
          <w:rFonts w:asciiTheme="majorHAnsi" w:hAnsiTheme="majorHAnsi" w:cs="Times New Roman"/>
          <w:sz w:val="24"/>
          <w:szCs w:val="24"/>
        </w:rPr>
        <w:t xml:space="preserve">.  Acrolein-induced cell death: a </w:t>
      </w:r>
      <w:proofErr w:type="spellStart"/>
      <w:r w:rsidRPr="00927223">
        <w:rPr>
          <w:rFonts w:asciiTheme="majorHAnsi" w:hAnsiTheme="majorHAnsi" w:cs="Times New Roman"/>
          <w:sz w:val="24"/>
          <w:szCs w:val="24"/>
        </w:rPr>
        <w:t>caspase</w:t>
      </w:r>
      <w:proofErr w:type="spellEnd"/>
      <w:r w:rsidRPr="00927223">
        <w:rPr>
          <w:rFonts w:asciiTheme="majorHAnsi" w:hAnsiTheme="majorHAnsi" w:cs="Times New Roman"/>
          <w:sz w:val="24"/>
          <w:szCs w:val="24"/>
        </w:rPr>
        <w:t xml:space="preserve"> influenced decision between apoptosis and </w:t>
      </w:r>
      <w:proofErr w:type="spellStart"/>
      <w:r w:rsidRPr="00927223">
        <w:rPr>
          <w:rFonts w:asciiTheme="majorHAnsi" w:hAnsiTheme="majorHAnsi" w:cs="Times New Roman"/>
          <w:sz w:val="24"/>
          <w:szCs w:val="24"/>
        </w:rPr>
        <w:t>oncosis</w:t>
      </w:r>
      <w:proofErr w:type="spellEnd"/>
      <w:r w:rsidRPr="00927223">
        <w:rPr>
          <w:rFonts w:asciiTheme="majorHAnsi" w:hAnsiTheme="majorHAnsi" w:cs="Times New Roman"/>
          <w:sz w:val="24"/>
          <w:szCs w:val="24"/>
        </w:rPr>
        <w:t xml:space="preserve">=necrosis </w:t>
      </w:r>
      <w:proofErr w:type="spellStart"/>
      <w:r w:rsidRPr="00927223">
        <w:rPr>
          <w:rFonts w:asciiTheme="majorHAnsi" w:hAnsiTheme="majorHAnsi" w:cs="Times New Roman"/>
          <w:sz w:val="24"/>
          <w:szCs w:val="24"/>
        </w:rPr>
        <w:t>Chem</w:t>
      </w:r>
      <w:proofErr w:type="spellEnd"/>
      <w:r w:rsidRPr="00927223">
        <w:rPr>
          <w:rFonts w:asciiTheme="majorHAnsi" w:hAnsiTheme="majorHAnsi" w:cs="Times New Roman"/>
          <w:sz w:val="24"/>
          <w:szCs w:val="24"/>
        </w:rPr>
        <w:t xml:space="preserve"> </w:t>
      </w:r>
      <w:proofErr w:type="spellStart"/>
      <w:r w:rsidRPr="00927223">
        <w:rPr>
          <w:rFonts w:asciiTheme="majorHAnsi" w:hAnsiTheme="majorHAnsi" w:cs="Times New Roman"/>
          <w:sz w:val="24"/>
          <w:szCs w:val="24"/>
        </w:rPr>
        <w:t>Biol</w:t>
      </w:r>
      <w:proofErr w:type="spellEnd"/>
      <w:r w:rsidRPr="00927223">
        <w:rPr>
          <w:rFonts w:asciiTheme="majorHAnsi" w:hAnsiTheme="majorHAnsi" w:cs="Times New Roman"/>
          <w:sz w:val="24"/>
          <w:szCs w:val="24"/>
        </w:rPr>
        <w:t xml:space="preserve"> Interact: 139:79–95.</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Kharat</w:t>
      </w:r>
      <w:proofErr w:type="spellEnd"/>
      <w:r w:rsidRPr="00927223">
        <w:rPr>
          <w:rFonts w:asciiTheme="majorHAnsi" w:eastAsia="Times New Roman" w:hAnsiTheme="majorHAnsi" w:cs="Times New Roman"/>
          <w:b/>
          <w:sz w:val="24"/>
          <w:szCs w:val="24"/>
        </w:rPr>
        <w:t xml:space="preserve"> SS, </w:t>
      </w:r>
      <w:proofErr w:type="spellStart"/>
      <w:r w:rsidRPr="00927223">
        <w:rPr>
          <w:rFonts w:asciiTheme="majorHAnsi" w:eastAsia="Times New Roman" w:hAnsiTheme="majorHAnsi" w:cs="Times New Roman"/>
          <w:b/>
          <w:sz w:val="24"/>
          <w:szCs w:val="24"/>
        </w:rPr>
        <w:t>Kumkar</w:t>
      </w:r>
      <w:proofErr w:type="spellEnd"/>
      <w:r w:rsidRPr="00927223">
        <w:rPr>
          <w:rFonts w:asciiTheme="majorHAnsi" w:eastAsia="Times New Roman" w:hAnsiTheme="majorHAnsi" w:cs="Times New Roman"/>
          <w:b/>
          <w:sz w:val="24"/>
          <w:szCs w:val="24"/>
        </w:rPr>
        <w:t xml:space="preserve"> PB, </w:t>
      </w:r>
      <w:proofErr w:type="spellStart"/>
      <w:r w:rsidRPr="00927223">
        <w:rPr>
          <w:rFonts w:asciiTheme="majorHAnsi" w:eastAsia="Times New Roman" w:hAnsiTheme="majorHAnsi" w:cs="Times New Roman"/>
          <w:b/>
          <w:sz w:val="24"/>
          <w:szCs w:val="24"/>
        </w:rPr>
        <w:t>Siddhesh</w:t>
      </w:r>
      <w:proofErr w:type="spellEnd"/>
      <w:r w:rsidRPr="00927223">
        <w:rPr>
          <w:rFonts w:asciiTheme="majorHAnsi" w:eastAsia="Times New Roman" w:hAnsiTheme="majorHAnsi" w:cs="Times New Roman"/>
          <w:b/>
          <w:sz w:val="24"/>
          <w:szCs w:val="24"/>
        </w:rPr>
        <w:t xml:space="preserve"> RR, </w:t>
      </w:r>
      <w:proofErr w:type="spellStart"/>
      <w:r w:rsidRPr="00927223">
        <w:rPr>
          <w:rFonts w:asciiTheme="majorHAnsi" w:eastAsia="Times New Roman" w:hAnsiTheme="majorHAnsi" w:cs="Times New Roman"/>
          <w:b/>
          <w:sz w:val="24"/>
          <w:szCs w:val="24"/>
        </w:rPr>
        <w:t>Sonawane</w:t>
      </w:r>
      <w:proofErr w:type="spellEnd"/>
      <w:r w:rsidRPr="00927223">
        <w:rPr>
          <w:rFonts w:asciiTheme="majorHAnsi" w:eastAsia="Times New Roman" w:hAnsiTheme="majorHAnsi" w:cs="Times New Roman"/>
          <w:b/>
          <w:sz w:val="24"/>
          <w:szCs w:val="24"/>
        </w:rPr>
        <w:t xml:space="preserve"> KS</w:t>
      </w:r>
      <w:proofErr w:type="gramStart"/>
      <w:r w:rsidRPr="00927223">
        <w:rPr>
          <w:rFonts w:asciiTheme="majorHAnsi" w:eastAsia="Times New Roman" w:hAnsiTheme="majorHAnsi" w:cs="Times New Roman"/>
          <w:b/>
          <w:sz w:val="24"/>
          <w:szCs w:val="24"/>
        </w:rPr>
        <w:t>.(</w:t>
      </w:r>
      <w:proofErr w:type="gramEnd"/>
      <w:r w:rsidRPr="00927223">
        <w:rPr>
          <w:rFonts w:asciiTheme="majorHAnsi" w:eastAsia="Times New Roman" w:hAnsiTheme="majorHAnsi" w:cs="Times New Roman"/>
          <w:b/>
          <w:sz w:val="24"/>
          <w:szCs w:val="24"/>
        </w:rPr>
        <w:t>2013).</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Qualitative phytochemical screening of </w:t>
      </w:r>
      <w:proofErr w:type="spellStart"/>
      <w:r w:rsidRPr="00927223">
        <w:rPr>
          <w:rFonts w:asciiTheme="majorHAnsi" w:eastAsia="Times New Roman" w:hAnsiTheme="majorHAnsi" w:cs="Times New Roman"/>
          <w:sz w:val="24"/>
          <w:szCs w:val="24"/>
        </w:rPr>
        <w:t>Gnidiaglauca</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Fresen</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Gilg</w:t>
      </w:r>
      <w:proofErr w:type="spellEnd"/>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Plant extract. </w:t>
      </w:r>
      <w:proofErr w:type="spellStart"/>
      <w:r w:rsidRPr="00927223">
        <w:rPr>
          <w:rFonts w:asciiTheme="majorHAnsi" w:eastAsia="Times New Roman" w:hAnsiTheme="majorHAnsi" w:cs="Times New Roman"/>
          <w:sz w:val="24"/>
          <w:szCs w:val="24"/>
        </w:rPr>
        <w:t>Int</w:t>
      </w:r>
      <w:proofErr w:type="spellEnd"/>
      <w:r w:rsidRPr="00927223">
        <w:rPr>
          <w:rFonts w:asciiTheme="majorHAnsi" w:eastAsia="Times New Roman" w:hAnsiTheme="majorHAnsi" w:cs="Times New Roman"/>
          <w:sz w:val="24"/>
          <w:szCs w:val="24"/>
        </w:rPr>
        <w:t xml:space="preserve"> J </w:t>
      </w:r>
      <w:proofErr w:type="spellStart"/>
      <w:r w:rsidRPr="00927223">
        <w:rPr>
          <w:rFonts w:asciiTheme="majorHAnsi" w:eastAsia="Times New Roman" w:hAnsiTheme="majorHAnsi" w:cs="Times New Roman"/>
          <w:sz w:val="24"/>
          <w:szCs w:val="24"/>
        </w:rPr>
        <w:t>Pharm</w:t>
      </w:r>
      <w:proofErr w:type="spellEnd"/>
      <w:r w:rsidRPr="00927223">
        <w:rPr>
          <w:rFonts w:asciiTheme="majorHAnsi" w:eastAsia="Times New Roman" w:hAnsiTheme="majorHAnsi" w:cs="Times New Roman"/>
          <w:sz w:val="24"/>
          <w:szCs w:val="24"/>
        </w:rPr>
        <w:t xml:space="preserve"> Bio </w:t>
      </w:r>
      <w:proofErr w:type="spellStart"/>
      <w:r w:rsidRPr="00927223">
        <w:rPr>
          <w:rFonts w:asciiTheme="majorHAnsi" w:eastAsia="Times New Roman" w:hAnsiTheme="majorHAnsi" w:cs="Times New Roman"/>
          <w:sz w:val="24"/>
          <w:szCs w:val="24"/>
        </w:rPr>
        <w:t>Sci</w:t>
      </w:r>
      <w:proofErr w:type="spellEnd"/>
      <w:r w:rsidRPr="00927223">
        <w:rPr>
          <w:rFonts w:asciiTheme="majorHAnsi" w:eastAsia="Times New Roman" w:hAnsiTheme="majorHAnsi" w:cs="Times New Roman"/>
          <w:sz w:val="24"/>
          <w:szCs w:val="24"/>
        </w:rPr>
        <w:t xml:space="preserve"> 2013; 4:144-148.</w:t>
      </w:r>
    </w:p>
    <w:p w:rsidR="00C36279" w:rsidRDefault="00C36279" w:rsidP="00BA2293">
      <w:pPr>
        <w:spacing w:line="480" w:lineRule="auto"/>
        <w:rPr>
          <w:rFonts w:asciiTheme="majorHAnsi" w:hAnsiTheme="majorHAnsi" w:cs="Times New Roman"/>
          <w:b/>
          <w:sz w:val="24"/>
          <w:szCs w:val="24"/>
        </w:rPr>
      </w:pPr>
    </w:p>
    <w:p w:rsidR="00BA2293" w:rsidRPr="00927223" w:rsidRDefault="00BA2293" w:rsidP="00BA2293">
      <w:pPr>
        <w:spacing w:line="480" w:lineRule="auto"/>
        <w:rPr>
          <w:rFonts w:asciiTheme="majorHAnsi" w:hAnsiTheme="majorHAnsi" w:cs="Times New Roman"/>
          <w:sz w:val="24"/>
          <w:szCs w:val="24"/>
        </w:rPr>
      </w:pPr>
      <w:r w:rsidRPr="00927223">
        <w:rPr>
          <w:rFonts w:asciiTheme="majorHAnsi" w:hAnsiTheme="majorHAnsi" w:cs="Times New Roman"/>
          <w:b/>
          <w:sz w:val="24"/>
          <w:szCs w:val="24"/>
        </w:rPr>
        <w:t>Kim S.H., Kwon C.H., Nakano L. (2014).</w:t>
      </w:r>
      <w:r w:rsidRPr="00927223">
        <w:rPr>
          <w:rFonts w:asciiTheme="majorHAnsi" w:hAnsiTheme="majorHAnsi" w:cs="Times New Roman"/>
          <w:sz w:val="24"/>
          <w:szCs w:val="24"/>
        </w:rPr>
        <w:t xml:space="preserve"> (Detoxification of Oxidative stress in </w:t>
      </w:r>
      <w:proofErr w:type="spellStart"/>
      <w:r w:rsidRPr="00927223">
        <w:rPr>
          <w:rFonts w:asciiTheme="majorHAnsi" w:hAnsiTheme="majorHAnsi" w:cs="Times New Roman"/>
          <w:sz w:val="24"/>
          <w:szCs w:val="24"/>
        </w:rPr>
        <w:t>glioma</w:t>
      </w:r>
      <w:proofErr w:type="spellEnd"/>
      <w:r w:rsidRPr="00927223">
        <w:rPr>
          <w:rFonts w:asciiTheme="majorHAnsi" w:hAnsiTheme="majorHAnsi" w:cs="Times New Roman"/>
          <w:sz w:val="24"/>
          <w:szCs w:val="24"/>
        </w:rPr>
        <w:t xml:space="preserve"> stem cells: mechanism, Clinical relevance, and therapeutic development, J. </w:t>
      </w:r>
      <w:proofErr w:type="spellStart"/>
      <w:r w:rsidRPr="00927223">
        <w:rPr>
          <w:rFonts w:asciiTheme="majorHAnsi" w:hAnsiTheme="majorHAnsi" w:cs="Times New Roman"/>
          <w:sz w:val="24"/>
          <w:szCs w:val="24"/>
        </w:rPr>
        <w:t>neurosci</w:t>
      </w:r>
      <w:proofErr w:type="spellEnd"/>
      <w:r w:rsidRPr="00927223">
        <w:rPr>
          <w:rFonts w:asciiTheme="majorHAnsi" w:hAnsiTheme="majorHAnsi" w:cs="Times New Roman"/>
          <w:sz w:val="24"/>
          <w:szCs w:val="24"/>
        </w:rPr>
        <w:t xml:space="preserve">. </w:t>
      </w:r>
      <w:proofErr w:type="gramStart"/>
      <w:r w:rsidRPr="00927223">
        <w:rPr>
          <w:rFonts w:asciiTheme="majorHAnsi" w:hAnsiTheme="majorHAnsi" w:cs="Times New Roman"/>
          <w:sz w:val="24"/>
          <w:szCs w:val="24"/>
        </w:rPr>
        <w:t>Res., vol. 92 (pg.1419-1424).</w:t>
      </w:r>
      <w:proofErr w:type="gramEnd"/>
    </w:p>
    <w:p w:rsidR="00BA2293" w:rsidRPr="00927223" w:rsidRDefault="00BA2293" w:rsidP="00BA2293">
      <w:pPr>
        <w:spacing w:line="480" w:lineRule="auto"/>
        <w:rPr>
          <w:rFonts w:asciiTheme="majorHAnsi" w:hAnsiTheme="majorHAnsi" w:cs="Times New Roman"/>
          <w:sz w:val="24"/>
          <w:szCs w:val="24"/>
        </w:rPr>
      </w:pPr>
      <w:r w:rsidRPr="00927223">
        <w:rPr>
          <w:rFonts w:asciiTheme="majorHAnsi" w:hAnsiTheme="majorHAnsi" w:cs="Times New Roman"/>
          <w:b/>
          <w:sz w:val="24"/>
          <w:szCs w:val="24"/>
        </w:rPr>
        <w:t>King J. (1965)</w:t>
      </w:r>
      <w:r w:rsidRPr="00927223">
        <w:rPr>
          <w:rFonts w:asciiTheme="majorHAnsi" w:hAnsiTheme="majorHAnsi" w:cs="Times New Roman"/>
          <w:sz w:val="24"/>
          <w:szCs w:val="24"/>
        </w:rPr>
        <w:t xml:space="preserve">. </w:t>
      </w:r>
      <w:proofErr w:type="gramStart"/>
      <w:r w:rsidRPr="00927223">
        <w:rPr>
          <w:rFonts w:asciiTheme="majorHAnsi" w:hAnsiTheme="majorHAnsi" w:cs="Times New Roman"/>
          <w:sz w:val="24"/>
          <w:szCs w:val="24"/>
        </w:rPr>
        <w:t xml:space="preserve">The </w:t>
      </w:r>
      <w:proofErr w:type="spellStart"/>
      <w:r w:rsidRPr="00927223">
        <w:rPr>
          <w:rFonts w:asciiTheme="majorHAnsi" w:hAnsiTheme="majorHAnsi" w:cs="Times New Roman"/>
          <w:sz w:val="24"/>
          <w:szCs w:val="24"/>
        </w:rPr>
        <w:t>dehydrogenease</w:t>
      </w:r>
      <w:proofErr w:type="spellEnd"/>
      <w:r w:rsidRPr="00927223">
        <w:rPr>
          <w:rFonts w:asciiTheme="majorHAnsi" w:hAnsiTheme="majorHAnsi" w:cs="Times New Roman"/>
          <w:sz w:val="24"/>
          <w:szCs w:val="24"/>
        </w:rPr>
        <w:t xml:space="preserve"> of </w:t>
      </w:r>
      <w:proofErr w:type="spellStart"/>
      <w:r w:rsidRPr="00927223">
        <w:rPr>
          <w:rFonts w:asciiTheme="majorHAnsi" w:hAnsiTheme="majorHAnsi" w:cs="Times New Roman"/>
          <w:sz w:val="24"/>
          <w:szCs w:val="24"/>
        </w:rPr>
        <w:t>oxidoreductase</w:t>
      </w:r>
      <w:proofErr w:type="spellEnd"/>
      <w:r w:rsidRPr="00927223">
        <w:rPr>
          <w:rFonts w:asciiTheme="majorHAnsi" w:hAnsiTheme="majorHAnsi" w:cs="Times New Roman"/>
          <w:sz w:val="24"/>
          <w:szCs w:val="24"/>
        </w:rPr>
        <w:t>-lactate dehydrogenase.</w:t>
      </w:r>
      <w:proofErr w:type="gramEnd"/>
      <w:r w:rsidRPr="00927223">
        <w:rPr>
          <w:rFonts w:asciiTheme="majorHAnsi" w:hAnsiTheme="majorHAnsi" w:cs="Times New Roman"/>
          <w:sz w:val="24"/>
          <w:szCs w:val="24"/>
        </w:rPr>
        <w:t xml:space="preserve"> In: King JC (Ed). Practical Clinical </w:t>
      </w:r>
      <w:proofErr w:type="spellStart"/>
      <w:r w:rsidRPr="00927223">
        <w:rPr>
          <w:rFonts w:asciiTheme="majorHAnsi" w:hAnsiTheme="majorHAnsi" w:cs="Times New Roman"/>
          <w:sz w:val="24"/>
          <w:szCs w:val="24"/>
        </w:rPr>
        <w:t>Enzymology</w:t>
      </w:r>
      <w:proofErr w:type="spellEnd"/>
      <w:r w:rsidRPr="00927223">
        <w:rPr>
          <w:rFonts w:asciiTheme="majorHAnsi" w:hAnsiTheme="majorHAnsi" w:cs="Times New Roman"/>
          <w:sz w:val="24"/>
          <w:szCs w:val="24"/>
        </w:rPr>
        <w:t xml:space="preserve"> van D </w:t>
      </w:r>
      <w:proofErr w:type="spellStart"/>
      <w:r w:rsidRPr="00927223">
        <w:rPr>
          <w:rFonts w:asciiTheme="majorHAnsi" w:hAnsiTheme="majorHAnsi" w:cs="Times New Roman"/>
          <w:sz w:val="24"/>
          <w:szCs w:val="24"/>
        </w:rPr>
        <w:t>Wostrand</w:t>
      </w:r>
      <w:proofErr w:type="spellEnd"/>
      <w:r w:rsidRPr="00927223">
        <w:rPr>
          <w:rFonts w:asciiTheme="majorHAnsi" w:hAnsiTheme="majorHAnsi" w:cs="Times New Roman"/>
          <w:sz w:val="24"/>
          <w:szCs w:val="24"/>
        </w:rPr>
        <w:t xml:space="preserve"> Company, London 1965; 83-93.</w:t>
      </w:r>
    </w:p>
    <w:p w:rsidR="00BA2293" w:rsidRPr="00927223" w:rsidRDefault="00BA2293" w:rsidP="00BA2293">
      <w:pPr>
        <w:spacing w:line="480" w:lineRule="auto"/>
        <w:rPr>
          <w:rFonts w:asciiTheme="majorHAnsi" w:hAnsiTheme="majorHAnsi" w:cs="Times New Roman"/>
          <w:sz w:val="24"/>
          <w:szCs w:val="24"/>
        </w:rPr>
      </w:pPr>
      <w:r w:rsidRPr="00927223">
        <w:rPr>
          <w:rFonts w:asciiTheme="majorHAnsi" w:hAnsiTheme="majorHAnsi" w:cs="Times New Roman"/>
          <w:b/>
          <w:sz w:val="24"/>
          <w:szCs w:val="24"/>
        </w:rPr>
        <w:t>King J. In. (1965).</w:t>
      </w:r>
      <w:r w:rsidRPr="00927223">
        <w:rPr>
          <w:rFonts w:asciiTheme="majorHAnsi" w:hAnsiTheme="majorHAnsi" w:cs="Times New Roman"/>
          <w:sz w:val="24"/>
          <w:szCs w:val="24"/>
        </w:rPr>
        <w:t xml:space="preserve"> Practical Clinical </w:t>
      </w:r>
      <w:proofErr w:type="spellStart"/>
      <w:r w:rsidRPr="00927223">
        <w:rPr>
          <w:rFonts w:asciiTheme="majorHAnsi" w:hAnsiTheme="majorHAnsi" w:cs="Times New Roman"/>
          <w:sz w:val="24"/>
          <w:szCs w:val="24"/>
        </w:rPr>
        <w:t>Enzymology</w:t>
      </w:r>
      <w:proofErr w:type="spellEnd"/>
      <w:r w:rsidRPr="00927223">
        <w:rPr>
          <w:rFonts w:asciiTheme="majorHAnsi" w:hAnsiTheme="majorHAnsi" w:cs="Times New Roman"/>
          <w:sz w:val="24"/>
          <w:szCs w:val="24"/>
        </w:rPr>
        <w:t xml:space="preserve">, edited by Princeton MJ (Van D </w:t>
      </w:r>
      <w:proofErr w:type="spellStart"/>
      <w:r w:rsidRPr="00927223">
        <w:rPr>
          <w:rFonts w:asciiTheme="majorHAnsi" w:hAnsiTheme="majorHAnsi" w:cs="Times New Roman"/>
          <w:sz w:val="24"/>
          <w:szCs w:val="24"/>
        </w:rPr>
        <w:t>Wostrand</w:t>
      </w:r>
      <w:proofErr w:type="spellEnd"/>
      <w:r w:rsidRPr="00927223">
        <w:rPr>
          <w:rFonts w:asciiTheme="majorHAnsi" w:hAnsiTheme="majorHAnsi" w:cs="Times New Roman"/>
          <w:sz w:val="24"/>
          <w:szCs w:val="24"/>
        </w:rPr>
        <w:t xml:space="preserve"> Company, London) a; 264-5.</w:t>
      </w:r>
    </w:p>
    <w:p w:rsidR="00BA2293" w:rsidRPr="00927223" w:rsidRDefault="00BA2293" w:rsidP="00BA2293">
      <w:pPr>
        <w:spacing w:line="480" w:lineRule="auto"/>
        <w:rPr>
          <w:rFonts w:asciiTheme="majorHAnsi" w:hAnsiTheme="majorHAnsi" w:cs="Times New Roman"/>
          <w:sz w:val="24"/>
          <w:szCs w:val="24"/>
        </w:rPr>
      </w:pPr>
      <w:r w:rsidRPr="00927223">
        <w:rPr>
          <w:rFonts w:asciiTheme="majorHAnsi" w:hAnsiTheme="majorHAnsi" w:cs="Times New Roman"/>
          <w:b/>
          <w:sz w:val="24"/>
          <w:szCs w:val="24"/>
        </w:rPr>
        <w:t>King J. In. (1965).</w:t>
      </w:r>
      <w:r w:rsidRPr="00927223">
        <w:rPr>
          <w:rFonts w:asciiTheme="majorHAnsi" w:hAnsiTheme="majorHAnsi" w:cs="Times New Roman"/>
          <w:sz w:val="24"/>
          <w:szCs w:val="24"/>
        </w:rPr>
        <w:t xml:space="preserve"> Practical Clinical </w:t>
      </w:r>
      <w:proofErr w:type="spellStart"/>
      <w:r w:rsidRPr="00927223">
        <w:rPr>
          <w:rFonts w:asciiTheme="majorHAnsi" w:hAnsiTheme="majorHAnsi" w:cs="Times New Roman"/>
          <w:sz w:val="24"/>
          <w:szCs w:val="24"/>
        </w:rPr>
        <w:t>Enzymology</w:t>
      </w:r>
      <w:proofErr w:type="spellEnd"/>
      <w:r w:rsidRPr="00927223">
        <w:rPr>
          <w:rFonts w:asciiTheme="majorHAnsi" w:hAnsiTheme="majorHAnsi" w:cs="Times New Roman"/>
          <w:sz w:val="24"/>
          <w:szCs w:val="24"/>
        </w:rPr>
        <w:t xml:space="preserve">, Princeton MJ (Ed) (van D </w:t>
      </w:r>
      <w:proofErr w:type="spellStart"/>
      <w:r w:rsidRPr="00927223">
        <w:rPr>
          <w:rFonts w:asciiTheme="majorHAnsi" w:hAnsiTheme="majorHAnsi" w:cs="Times New Roman"/>
          <w:sz w:val="24"/>
          <w:szCs w:val="24"/>
        </w:rPr>
        <w:t>Wostrand</w:t>
      </w:r>
      <w:proofErr w:type="spellEnd"/>
      <w:r w:rsidRPr="00927223">
        <w:rPr>
          <w:rFonts w:asciiTheme="majorHAnsi" w:hAnsiTheme="majorHAnsi" w:cs="Times New Roman"/>
          <w:sz w:val="24"/>
          <w:szCs w:val="24"/>
        </w:rPr>
        <w:t xml:space="preserve"> Company, </w:t>
      </w:r>
      <w:proofErr w:type="gramStart"/>
      <w:r w:rsidRPr="00927223">
        <w:rPr>
          <w:rFonts w:asciiTheme="majorHAnsi" w:hAnsiTheme="majorHAnsi" w:cs="Times New Roman"/>
          <w:sz w:val="24"/>
          <w:szCs w:val="24"/>
        </w:rPr>
        <w:t>London )</w:t>
      </w:r>
      <w:proofErr w:type="gramEnd"/>
      <w:r w:rsidRPr="00927223">
        <w:rPr>
          <w:rFonts w:asciiTheme="majorHAnsi" w:hAnsiTheme="majorHAnsi" w:cs="Times New Roman"/>
          <w:sz w:val="24"/>
          <w:szCs w:val="24"/>
        </w:rPr>
        <w:t xml:space="preserve"> b; 106-7.</w:t>
      </w:r>
    </w:p>
    <w:p w:rsidR="00BA2293" w:rsidRPr="00927223" w:rsidRDefault="00BA2293" w:rsidP="00BA2293">
      <w:pPr>
        <w:spacing w:line="480" w:lineRule="auto"/>
        <w:rPr>
          <w:rFonts w:ascii="Times New Roman" w:hAnsi="Times New Roman" w:cs="Times New Roman"/>
          <w:sz w:val="24"/>
          <w:szCs w:val="24"/>
        </w:rPr>
      </w:pPr>
      <w:r w:rsidRPr="00927223">
        <w:rPr>
          <w:rFonts w:ascii="Times New Roman" w:hAnsi="Times New Roman" w:cs="Times New Roman"/>
          <w:b/>
          <w:sz w:val="24"/>
          <w:szCs w:val="24"/>
        </w:rPr>
        <w:t xml:space="preserve">Kirshon B, </w:t>
      </w:r>
      <w:proofErr w:type="spellStart"/>
      <w:r w:rsidRPr="00927223">
        <w:rPr>
          <w:rFonts w:ascii="Times New Roman" w:hAnsi="Times New Roman" w:cs="Times New Roman"/>
          <w:b/>
          <w:sz w:val="24"/>
          <w:szCs w:val="24"/>
        </w:rPr>
        <w:t>Wasserstrum</w:t>
      </w:r>
      <w:proofErr w:type="spellEnd"/>
      <w:r w:rsidRPr="00927223">
        <w:rPr>
          <w:rFonts w:ascii="Times New Roman" w:hAnsi="Times New Roman" w:cs="Times New Roman"/>
          <w:b/>
          <w:sz w:val="24"/>
          <w:szCs w:val="24"/>
        </w:rPr>
        <w:t xml:space="preserve"> N, Willis R, Herman GE, McCabe ER (September 1988).</w:t>
      </w:r>
      <w:r w:rsidRPr="00927223">
        <w:rPr>
          <w:rFonts w:ascii="Times New Roman" w:hAnsi="Times New Roman" w:cs="Times New Roman"/>
          <w:sz w:val="24"/>
          <w:szCs w:val="24"/>
        </w:rPr>
        <w:t xml:space="preserve"> "Teratogenic effects of first-trimester cyclophosphamide therapy". Obstetrics and </w:t>
      </w:r>
      <w:proofErr w:type="spellStart"/>
      <w:r w:rsidRPr="00927223">
        <w:rPr>
          <w:rFonts w:ascii="Times New Roman" w:hAnsi="Times New Roman" w:cs="Times New Roman"/>
          <w:sz w:val="24"/>
          <w:szCs w:val="24"/>
        </w:rPr>
        <w:t>Gynecology</w:t>
      </w:r>
      <w:proofErr w:type="spellEnd"/>
      <w:r w:rsidRPr="00927223">
        <w:rPr>
          <w:rFonts w:ascii="Times New Roman" w:hAnsi="Times New Roman" w:cs="Times New Roman"/>
          <w:sz w:val="24"/>
          <w:szCs w:val="24"/>
        </w:rPr>
        <w:t xml:space="preserve"> 72 (3 Pt 2): 462–4. </w:t>
      </w:r>
      <w:proofErr w:type="gramStart"/>
      <w:r w:rsidRPr="00927223">
        <w:rPr>
          <w:rFonts w:ascii="Times New Roman" w:hAnsi="Times New Roman" w:cs="Times New Roman"/>
          <w:sz w:val="24"/>
          <w:szCs w:val="24"/>
        </w:rPr>
        <w:t>PMID 3136412.</w:t>
      </w:r>
      <w:proofErr w:type="gramEnd"/>
    </w:p>
    <w:p w:rsidR="00BA2293" w:rsidRPr="00927223" w:rsidRDefault="00BA2293" w:rsidP="00BA2293">
      <w:pPr>
        <w:spacing w:after="0" w:line="480" w:lineRule="auto"/>
        <w:jc w:val="both"/>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Klink B. (1997).</w:t>
      </w:r>
      <w:r w:rsidRPr="00927223">
        <w:rPr>
          <w:rFonts w:asciiTheme="majorHAnsi" w:eastAsia="Times New Roman" w:hAnsiTheme="majorHAnsi" w:cs="Times New Roman"/>
          <w:sz w:val="24"/>
          <w:szCs w:val="24"/>
        </w:rPr>
        <w:t xml:space="preserve"> Alternative medicines: is natural really better? Drug Top.141:99–100.</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Krishnamachari</w:t>
      </w:r>
      <w:proofErr w:type="spellEnd"/>
      <w:r w:rsidRPr="00927223">
        <w:rPr>
          <w:rFonts w:asciiTheme="majorHAnsi" w:eastAsia="Times New Roman" w:hAnsiTheme="majorHAnsi" w:cs="Times New Roman"/>
          <w:b/>
          <w:sz w:val="24"/>
          <w:szCs w:val="24"/>
        </w:rPr>
        <w:t>, K.S. (1900).</w:t>
      </w:r>
      <w:r w:rsidRPr="00927223">
        <w:rPr>
          <w:rFonts w:asciiTheme="majorHAnsi" w:eastAsia="Times New Roman" w:hAnsiTheme="majorHAnsi" w:cs="Times New Roman"/>
          <w:sz w:val="24"/>
          <w:szCs w:val="24"/>
        </w:rPr>
        <w:t xml:space="preserve"> </w:t>
      </w:r>
      <w:proofErr w:type="spellStart"/>
      <w:proofErr w:type="gramStart"/>
      <w:r w:rsidRPr="00927223">
        <w:rPr>
          <w:rFonts w:asciiTheme="majorHAnsi" w:eastAsia="Times New Roman" w:hAnsiTheme="majorHAnsi" w:cs="Times New Roman"/>
          <w:sz w:val="24"/>
          <w:szCs w:val="24"/>
        </w:rPr>
        <w:t>Erythroxylummonogynum</w:t>
      </w:r>
      <w:proofErr w:type="spellEnd"/>
      <w:r w:rsidRPr="00927223">
        <w:rPr>
          <w:rFonts w:asciiTheme="majorHAnsi" w:eastAsia="Times New Roman" w:hAnsiTheme="majorHAnsi" w:cs="Times New Roman"/>
          <w:sz w:val="24"/>
          <w:szCs w:val="24"/>
        </w:rPr>
        <w:t xml:space="preserve"> leaves and Aloe roots as food.</w:t>
      </w:r>
      <w:proofErr w:type="gramEnd"/>
      <w:r w:rsidRPr="00927223">
        <w:rPr>
          <w:rFonts w:asciiTheme="majorHAnsi" w:eastAsia="Times New Roman" w:hAnsiTheme="majorHAnsi" w:cs="Times New Roman"/>
          <w:sz w:val="24"/>
          <w:szCs w:val="24"/>
        </w:rPr>
        <w:t xml:space="preserve"> Indian Forester 26: 619-620.</w:t>
      </w:r>
    </w:p>
    <w:p w:rsidR="00BA2293" w:rsidRPr="00927223" w:rsidRDefault="00BA2293" w:rsidP="00BA2293">
      <w:pPr>
        <w:spacing w:after="0" w:line="480" w:lineRule="auto"/>
        <w:jc w:val="both"/>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Krishnamurthy, V.V. (1958).</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The tribal people of </w:t>
      </w:r>
      <w:proofErr w:type="spellStart"/>
      <w:r w:rsidRPr="00927223">
        <w:rPr>
          <w:rFonts w:asciiTheme="majorHAnsi" w:eastAsia="Times New Roman" w:hAnsiTheme="majorHAnsi" w:cs="Times New Roman"/>
          <w:sz w:val="24"/>
          <w:szCs w:val="24"/>
        </w:rPr>
        <w:t>Rampa</w:t>
      </w:r>
      <w:proofErr w:type="spellEnd"/>
      <w:r w:rsidRPr="00927223">
        <w:rPr>
          <w:rFonts w:asciiTheme="majorHAnsi" w:eastAsia="Times New Roman" w:hAnsiTheme="majorHAnsi" w:cs="Times New Roman"/>
          <w:sz w:val="24"/>
          <w:szCs w:val="24"/>
        </w:rPr>
        <w:t xml:space="preserve"> and </w:t>
      </w:r>
      <w:proofErr w:type="spellStart"/>
      <w:r w:rsidRPr="00927223">
        <w:rPr>
          <w:rFonts w:asciiTheme="majorHAnsi" w:eastAsia="Times New Roman" w:hAnsiTheme="majorHAnsi" w:cs="Times New Roman"/>
          <w:sz w:val="24"/>
          <w:szCs w:val="24"/>
        </w:rPr>
        <w:t>Gudem</w:t>
      </w:r>
      <w:proofErr w:type="spellEnd"/>
      <w:r w:rsidRPr="00927223">
        <w:rPr>
          <w:rFonts w:asciiTheme="majorHAnsi" w:eastAsia="Times New Roman" w:hAnsiTheme="majorHAnsi" w:cs="Times New Roman"/>
          <w:sz w:val="24"/>
          <w:szCs w:val="24"/>
        </w:rPr>
        <w:t xml:space="preserve"> agency of Godavari Lower Division.</w:t>
      </w:r>
      <w:proofErr w:type="gramEnd"/>
      <w:r w:rsidRPr="00927223">
        <w:rPr>
          <w:rFonts w:asciiTheme="majorHAnsi" w:eastAsia="Times New Roman" w:hAnsiTheme="majorHAnsi" w:cs="Times New Roman"/>
          <w:sz w:val="24"/>
          <w:szCs w:val="24"/>
        </w:rPr>
        <w:t xml:space="preserve"> Indian Forester 84: 428-431.</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Kumari</w:t>
      </w:r>
      <w:proofErr w:type="spellEnd"/>
      <w:r w:rsidRPr="00927223">
        <w:rPr>
          <w:rFonts w:asciiTheme="majorHAnsi" w:eastAsia="Times New Roman" w:hAnsiTheme="majorHAnsi" w:cs="Times New Roman"/>
          <w:b/>
          <w:sz w:val="24"/>
          <w:szCs w:val="24"/>
        </w:rPr>
        <w:t xml:space="preserve"> SPK, </w:t>
      </w:r>
      <w:proofErr w:type="spellStart"/>
      <w:r w:rsidRPr="00927223">
        <w:rPr>
          <w:rFonts w:asciiTheme="majorHAnsi" w:eastAsia="Times New Roman" w:hAnsiTheme="majorHAnsi" w:cs="Times New Roman"/>
          <w:b/>
          <w:sz w:val="24"/>
          <w:szCs w:val="24"/>
        </w:rPr>
        <w:t>Sridevi</w:t>
      </w:r>
      <w:proofErr w:type="spellEnd"/>
      <w:r w:rsidRPr="00927223">
        <w:rPr>
          <w:rFonts w:asciiTheme="majorHAnsi" w:eastAsia="Times New Roman" w:hAnsiTheme="majorHAnsi" w:cs="Times New Roman"/>
          <w:b/>
          <w:sz w:val="24"/>
          <w:szCs w:val="24"/>
        </w:rPr>
        <w:t xml:space="preserve"> V, </w:t>
      </w:r>
      <w:proofErr w:type="spellStart"/>
      <w:r w:rsidRPr="00927223">
        <w:rPr>
          <w:rFonts w:asciiTheme="majorHAnsi" w:eastAsia="Times New Roman" w:hAnsiTheme="majorHAnsi" w:cs="Times New Roman"/>
          <w:b/>
          <w:sz w:val="24"/>
          <w:szCs w:val="24"/>
        </w:rPr>
        <w:t>Lakshmi</w:t>
      </w:r>
      <w:proofErr w:type="spellEnd"/>
      <w:r w:rsidRPr="00927223">
        <w:rPr>
          <w:rFonts w:asciiTheme="majorHAnsi" w:eastAsia="Times New Roman" w:hAnsiTheme="majorHAnsi" w:cs="Times New Roman"/>
          <w:b/>
          <w:sz w:val="24"/>
          <w:szCs w:val="24"/>
        </w:rPr>
        <w:t xml:space="preserve"> MVVC</w:t>
      </w:r>
      <w:proofErr w:type="gramStart"/>
      <w:r w:rsidRPr="00927223">
        <w:rPr>
          <w:rFonts w:asciiTheme="majorHAnsi" w:eastAsia="Times New Roman" w:hAnsiTheme="majorHAnsi" w:cs="Times New Roman"/>
          <w:b/>
          <w:sz w:val="24"/>
          <w:szCs w:val="24"/>
        </w:rPr>
        <w:t>.(</w:t>
      </w:r>
      <w:proofErr w:type="gramEnd"/>
      <w:r w:rsidRPr="00927223">
        <w:rPr>
          <w:rFonts w:asciiTheme="majorHAnsi" w:eastAsia="Times New Roman" w:hAnsiTheme="majorHAnsi" w:cs="Times New Roman"/>
          <w:b/>
          <w:sz w:val="24"/>
          <w:szCs w:val="24"/>
        </w:rPr>
        <w:t>2012).</w:t>
      </w:r>
      <w:r w:rsidRPr="00927223">
        <w:rPr>
          <w:rFonts w:asciiTheme="majorHAnsi" w:eastAsia="Times New Roman" w:hAnsiTheme="majorHAnsi" w:cs="Times New Roman"/>
          <w:sz w:val="24"/>
          <w:szCs w:val="24"/>
        </w:rPr>
        <w:t xml:space="preserve"> Studies on Phytochemical screening of aqueous extract collected from fertilizers affected two medicinal plants. J </w:t>
      </w:r>
      <w:proofErr w:type="spellStart"/>
      <w:r w:rsidRPr="00927223">
        <w:rPr>
          <w:rFonts w:asciiTheme="majorHAnsi" w:eastAsia="Times New Roman" w:hAnsiTheme="majorHAnsi" w:cs="Times New Roman"/>
          <w:sz w:val="24"/>
          <w:szCs w:val="24"/>
        </w:rPr>
        <w:t>Chem</w:t>
      </w:r>
      <w:proofErr w:type="spellEnd"/>
      <w:r w:rsidRPr="00927223">
        <w:rPr>
          <w:rFonts w:asciiTheme="majorHAnsi" w:eastAsia="Times New Roman" w:hAnsiTheme="majorHAnsi" w:cs="Times New Roman"/>
          <w:sz w:val="24"/>
          <w:szCs w:val="24"/>
        </w:rPr>
        <w:t xml:space="preserve"> Bio </w:t>
      </w:r>
      <w:proofErr w:type="spellStart"/>
      <w:r w:rsidRPr="00927223">
        <w:rPr>
          <w:rFonts w:asciiTheme="majorHAnsi" w:eastAsia="Times New Roman" w:hAnsiTheme="majorHAnsi" w:cs="Times New Roman"/>
          <w:sz w:val="24"/>
          <w:szCs w:val="24"/>
        </w:rPr>
        <w:t>Phy</w:t>
      </w:r>
      <w:proofErr w:type="spellEnd"/>
      <w:r w:rsidRPr="00927223">
        <w:rPr>
          <w:rFonts w:asciiTheme="majorHAnsi" w:eastAsia="Times New Roman" w:hAnsiTheme="majorHAnsi" w:cs="Times New Roman"/>
          <w:sz w:val="24"/>
          <w:szCs w:val="24"/>
        </w:rPr>
        <w:t xml:space="preserve"> Sci. 2:1326-1332.</w:t>
      </w:r>
    </w:p>
    <w:p w:rsidR="00C36279" w:rsidRDefault="00C36279" w:rsidP="00BA2293">
      <w:pPr>
        <w:spacing w:after="0" w:line="480" w:lineRule="auto"/>
        <w:jc w:val="both"/>
        <w:rPr>
          <w:rFonts w:asciiTheme="majorHAnsi" w:eastAsia="Times New Roman" w:hAnsiTheme="majorHAnsi" w:cs="Times New Roman"/>
          <w:b/>
          <w:sz w:val="24"/>
          <w:szCs w:val="24"/>
        </w:rPr>
      </w:pPr>
    </w:p>
    <w:p w:rsidR="00C36279" w:rsidRDefault="00C36279" w:rsidP="00BA2293">
      <w:pPr>
        <w:spacing w:after="0" w:line="480" w:lineRule="auto"/>
        <w:jc w:val="both"/>
        <w:rPr>
          <w:rFonts w:asciiTheme="majorHAnsi" w:eastAsia="Times New Roman" w:hAnsiTheme="majorHAnsi" w:cs="Times New Roman"/>
          <w:b/>
          <w:sz w:val="24"/>
          <w:szCs w:val="24"/>
        </w:rPr>
      </w:pPr>
    </w:p>
    <w:p w:rsidR="00BA2293" w:rsidRPr="00927223" w:rsidRDefault="00BA2293" w:rsidP="00BA2293">
      <w:pPr>
        <w:spacing w:after="0" w:line="480" w:lineRule="auto"/>
        <w:jc w:val="both"/>
        <w:rPr>
          <w:rFonts w:asciiTheme="majorHAnsi" w:eastAsia="Times New Roman" w:hAnsiTheme="majorHAnsi" w:cs="Times New Roman"/>
          <w:b/>
          <w:sz w:val="24"/>
          <w:szCs w:val="24"/>
        </w:rPr>
      </w:pPr>
      <w:proofErr w:type="spellStart"/>
      <w:r w:rsidRPr="00927223">
        <w:rPr>
          <w:rFonts w:asciiTheme="majorHAnsi" w:eastAsia="Times New Roman" w:hAnsiTheme="majorHAnsi" w:cs="Times New Roman"/>
          <w:b/>
          <w:sz w:val="24"/>
          <w:szCs w:val="24"/>
        </w:rPr>
        <w:t>Kusamaran</w:t>
      </w:r>
      <w:proofErr w:type="spellEnd"/>
      <w:r w:rsidRPr="00927223">
        <w:rPr>
          <w:rFonts w:asciiTheme="majorHAnsi" w:eastAsia="Times New Roman" w:hAnsiTheme="majorHAnsi" w:cs="Times New Roman"/>
          <w:b/>
          <w:sz w:val="24"/>
          <w:szCs w:val="24"/>
        </w:rPr>
        <w:t xml:space="preserve"> WR, </w:t>
      </w:r>
      <w:proofErr w:type="spellStart"/>
      <w:r w:rsidRPr="00927223">
        <w:rPr>
          <w:rFonts w:asciiTheme="majorHAnsi" w:eastAsia="Times New Roman" w:hAnsiTheme="majorHAnsi" w:cs="Times New Roman"/>
          <w:b/>
          <w:sz w:val="24"/>
          <w:szCs w:val="24"/>
        </w:rPr>
        <w:t>Tepsuwan</w:t>
      </w:r>
      <w:proofErr w:type="spellEnd"/>
      <w:r w:rsidRPr="00927223">
        <w:rPr>
          <w:rFonts w:asciiTheme="majorHAnsi" w:eastAsia="Times New Roman" w:hAnsiTheme="majorHAnsi" w:cs="Times New Roman"/>
          <w:b/>
          <w:sz w:val="24"/>
          <w:szCs w:val="24"/>
        </w:rPr>
        <w:t xml:space="preserve"> A, </w:t>
      </w:r>
      <w:proofErr w:type="spellStart"/>
      <w:r w:rsidRPr="00927223">
        <w:rPr>
          <w:rFonts w:asciiTheme="majorHAnsi" w:eastAsia="Times New Roman" w:hAnsiTheme="majorHAnsi" w:cs="Times New Roman"/>
          <w:b/>
          <w:sz w:val="24"/>
          <w:szCs w:val="24"/>
        </w:rPr>
        <w:t>Kuprdinum</w:t>
      </w:r>
      <w:proofErr w:type="spellEnd"/>
      <w:r w:rsidRPr="00927223">
        <w:rPr>
          <w:rFonts w:asciiTheme="majorHAnsi" w:eastAsia="Times New Roman" w:hAnsiTheme="majorHAnsi" w:cs="Times New Roman"/>
          <w:b/>
          <w:sz w:val="24"/>
          <w:szCs w:val="24"/>
        </w:rPr>
        <w:t xml:space="preserve"> P. (1998). </w:t>
      </w:r>
      <w:proofErr w:type="spellStart"/>
      <w:r w:rsidRPr="00927223">
        <w:rPr>
          <w:rFonts w:asciiTheme="majorHAnsi" w:eastAsia="Times New Roman" w:hAnsiTheme="majorHAnsi" w:cs="Times New Roman"/>
          <w:sz w:val="24"/>
          <w:szCs w:val="24"/>
        </w:rPr>
        <w:t>Antimutagenic</w:t>
      </w:r>
      <w:proofErr w:type="spellEnd"/>
      <w:r w:rsidRPr="00927223">
        <w:rPr>
          <w:rFonts w:asciiTheme="majorHAnsi" w:eastAsia="Times New Roman" w:hAnsiTheme="majorHAnsi" w:cs="Times New Roman"/>
          <w:sz w:val="24"/>
          <w:szCs w:val="24"/>
        </w:rPr>
        <w:t xml:space="preserve"> and </w:t>
      </w:r>
      <w:proofErr w:type="spellStart"/>
      <w:r w:rsidRPr="00927223">
        <w:rPr>
          <w:rFonts w:asciiTheme="majorHAnsi" w:eastAsia="Times New Roman" w:hAnsiTheme="majorHAnsi" w:cs="Times New Roman"/>
          <w:sz w:val="24"/>
          <w:szCs w:val="24"/>
        </w:rPr>
        <w:t>anticarcinogenic</w:t>
      </w:r>
      <w:proofErr w:type="spellEnd"/>
      <w:r w:rsidRPr="00927223">
        <w:rPr>
          <w:rFonts w:asciiTheme="majorHAnsi" w:eastAsia="Times New Roman" w:hAnsiTheme="majorHAnsi" w:cs="Times New Roman"/>
          <w:sz w:val="24"/>
          <w:szCs w:val="24"/>
        </w:rPr>
        <w:t xml:space="preserve"> potentials of some Thai vegetables; 402: 247-58.</w:t>
      </w:r>
    </w:p>
    <w:p w:rsidR="00BA2293" w:rsidRPr="00927223" w:rsidRDefault="00BA2293" w:rsidP="00BA2293">
      <w:pPr>
        <w:spacing w:after="0" w:line="480" w:lineRule="auto"/>
        <w:jc w:val="both"/>
        <w:rPr>
          <w:rFonts w:asciiTheme="majorHAnsi" w:eastAsia="Times New Roman" w:hAnsiTheme="majorHAnsi" w:cs="Times New Roman"/>
          <w:b/>
          <w:sz w:val="24"/>
          <w:szCs w:val="24"/>
        </w:rPr>
      </w:pPr>
      <w:proofErr w:type="spellStart"/>
      <w:r w:rsidRPr="00927223">
        <w:rPr>
          <w:rFonts w:asciiTheme="majorHAnsi" w:eastAsia="Times New Roman" w:hAnsiTheme="majorHAnsi" w:cs="Times New Roman"/>
          <w:b/>
          <w:sz w:val="24"/>
          <w:szCs w:val="24"/>
        </w:rPr>
        <w:t>Kuttan</w:t>
      </w:r>
      <w:proofErr w:type="spellEnd"/>
      <w:r w:rsidRPr="00927223">
        <w:rPr>
          <w:rFonts w:asciiTheme="majorHAnsi" w:eastAsia="Times New Roman" w:hAnsiTheme="majorHAnsi" w:cs="Times New Roman"/>
          <w:b/>
          <w:sz w:val="24"/>
          <w:szCs w:val="24"/>
        </w:rPr>
        <w:t xml:space="preserve"> G, </w:t>
      </w:r>
      <w:proofErr w:type="spellStart"/>
      <w:r w:rsidRPr="00927223">
        <w:rPr>
          <w:rFonts w:asciiTheme="majorHAnsi" w:eastAsia="Times New Roman" w:hAnsiTheme="majorHAnsi" w:cs="Times New Roman"/>
          <w:b/>
          <w:sz w:val="24"/>
          <w:szCs w:val="24"/>
        </w:rPr>
        <w:t>Kuttan</w:t>
      </w:r>
      <w:proofErr w:type="spellEnd"/>
      <w:r w:rsidRPr="00927223">
        <w:rPr>
          <w:rFonts w:asciiTheme="majorHAnsi" w:eastAsia="Times New Roman" w:hAnsiTheme="majorHAnsi" w:cs="Times New Roman"/>
          <w:b/>
          <w:sz w:val="24"/>
          <w:szCs w:val="24"/>
        </w:rPr>
        <w:t xml:space="preserve"> </w:t>
      </w:r>
      <w:proofErr w:type="gramStart"/>
      <w:r w:rsidRPr="00927223">
        <w:rPr>
          <w:rFonts w:asciiTheme="majorHAnsi" w:eastAsia="Times New Roman" w:hAnsiTheme="majorHAnsi" w:cs="Times New Roman"/>
          <w:b/>
          <w:sz w:val="24"/>
          <w:szCs w:val="24"/>
        </w:rPr>
        <w:t>R(</w:t>
      </w:r>
      <w:proofErr w:type="gramEnd"/>
      <w:r w:rsidRPr="00927223">
        <w:rPr>
          <w:rFonts w:asciiTheme="majorHAnsi" w:eastAsia="Times New Roman" w:hAnsiTheme="majorHAnsi" w:cs="Times New Roman"/>
          <w:b/>
          <w:sz w:val="24"/>
          <w:szCs w:val="24"/>
        </w:rPr>
        <w:t xml:space="preserve">1992). </w:t>
      </w:r>
      <w:r w:rsidRPr="00927223">
        <w:rPr>
          <w:rFonts w:asciiTheme="majorHAnsi" w:eastAsia="Times New Roman" w:hAnsiTheme="majorHAnsi" w:cs="Times New Roman"/>
          <w:sz w:val="24"/>
          <w:szCs w:val="24"/>
        </w:rPr>
        <w:t xml:space="preserve">Immunological mechanism of </w:t>
      </w:r>
      <w:proofErr w:type="spellStart"/>
      <w:r w:rsidRPr="00927223">
        <w:rPr>
          <w:rFonts w:asciiTheme="majorHAnsi" w:eastAsia="Times New Roman" w:hAnsiTheme="majorHAnsi" w:cs="Times New Roman"/>
          <w:sz w:val="24"/>
          <w:szCs w:val="24"/>
        </w:rPr>
        <w:t>actionof</w:t>
      </w:r>
      <w:proofErr w:type="spellEnd"/>
      <w:r w:rsidRPr="00927223">
        <w:rPr>
          <w:rFonts w:asciiTheme="majorHAnsi" w:eastAsia="Times New Roman" w:hAnsiTheme="majorHAnsi" w:cs="Times New Roman"/>
          <w:sz w:val="24"/>
          <w:szCs w:val="24"/>
        </w:rPr>
        <w:t xml:space="preserve"> the </w:t>
      </w:r>
      <w:proofErr w:type="spellStart"/>
      <w:r w:rsidRPr="00927223">
        <w:rPr>
          <w:rFonts w:asciiTheme="majorHAnsi" w:eastAsia="Times New Roman" w:hAnsiTheme="majorHAnsi" w:cs="Times New Roman"/>
          <w:sz w:val="24"/>
          <w:szCs w:val="24"/>
        </w:rPr>
        <w:t>tumor</w:t>
      </w:r>
      <w:proofErr w:type="spellEnd"/>
      <w:r w:rsidRPr="00927223">
        <w:rPr>
          <w:rFonts w:asciiTheme="majorHAnsi" w:eastAsia="Times New Roman" w:hAnsiTheme="majorHAnsi" w:cs="Times New Roman"/>
          <w:sz w:val="24"/>
          <w:szCs w:val="24"/>
        </w:rPr>
        <w:t xml:space="preserve"> reducing peptide from mistletoe extract (NSC635089</w:t>
      </w:r>
      <w:proofErr w:type="gramStart"/>
      <w:r w:rsidRPr="00927223">
        <w:rPr>
          <w:rFonts w:asciiTheme="majorHAnsi" w:eastAsia="Times New Roman" w:hAnsiTheme="majorHAnsi" w:cs="Times New Roman"/>
          <w:sz w:val="24"/>
          <w:szCs w:val="24"/>
        </w:rPr>
        <w:t>)cellular</w:t>
      </w:r>
      <w:proofErr w:type="gramEnd"/>
      <w:r w:rsidRPr="00927223">
        <w:rPr>
          <w:rFonts w:asciiTheme="majorHAnsi" w:eastAsia="Times New Roman" w:hAnsiTheme="majorHAnsi" w:cs="Times New Roman"/>
          <w:sz w:val="24"/>
          <w:szCs w:val="24"/>
        </w:rPr>
        <w:t xml:space="preserve"> proliferation. Cancer </w:t>
      </w:r>
      <w:proofErr w:type="spellStart"/>
      <w:r w:rsidRPr="00927223">
        <w:rPr>
          <w:rFonts w:asciiTheme="majorHAnsi" w:eastAsia="Times New Roman" w:hAnsiTheme="majorHAnsi" w:cs="Times New Roman"/>
          <w:sz w:val="24"/>
          <w:szCs w:val="24"/>
        </w:rPr>
        <w:t>Lett</w:t>
      </w:r>
      <w:proofErr w:type="spellEnd"/>
      <w:r w:rsidRPr="00927223">
        <w:rPr>
          <w:rFonts w:asciiTheme="majorHAnsi" w:eastAsia="Times New Roman" w:hAnsiTheme="majorHAnsi" w:cs="Times New Roman"/>
          <w:sz w:val="24"/>
          <w:szCs w:val="24"/>
        </w:rPr>
        <w:t xml:space="preserve"> 66(2): 12-30.</w:t>
      </w:r>
    </w:p>
    <w:p w:rsidR="00BA2293" w:rsidRPr="00927223" w:rsidRDefault="00BA2293" w:rsidP="00BA2293">
      <w:pPr>
        <w:spacing w:after="0" w:line="480" w:lineRule="auto"/>
        <w:jc w:val="both"/>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Levine, M.M. (1987).</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Escherichia coli that cause diarrhoea, </w:t>
      </w:r>
      <w:proofErr w:type="spellStart"/>
      <w:r w:rsidRPr="00927223">
        <w:rPr>
          <w:rFonts w:asciiTheme="majorHAnsi" w:eastAsia="Times New Roman" w:hAnsiTheme="majorHAnsi" w:cs="Times New Roman"/>
          <w:sz w:val="24"/>
          <w:szCs w:val="24"/>
        </w:rPr>
        <w:t>enterotoxigenic</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enteropathogenic</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enteroinvasive</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enterohaemorrhage</w:t>
      </w:r>
      <w:proofErr w:type="spellEnd"/>
      <w:r w:rsidRPr="00927223">
        <w:rPr>
          <w:rFonts w:asciiTheme="majorHAnsi" w:eastAsia="Times New Roman" w:hAnsiTheme="majorHAnsi" w:cs="Times New Roman"/>
          <w:sz w:val="24"/>
          <w:szCs w:val="24"/>
        </w:rPr>
        <w:t xml:space="preserve"> and </w:t>
      </w:r>
      <w:proofErr w:type="spellStart"/>
      <w:r w:rsidRPr="00927223">
        <w:rPr>
          <w:rFonts w:asciiTheme="majorHAnsi" w:eastAsia="Times New Roman" w:hAnsiTheme="majorHAnsi" w:cs="Times New Roman"/>
          <w:sz w:val="24"/>
          <w:szCs w:val="24"/>
        </w:rPr>
        <w:t>enteroadherent</w:t>
      </w:r>
      <w:proofErr w:type="spellEnd"/>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J.Infec.Dis</w:t>
      </w:r>
      <w:proofErr w:type="spellEnd"/>
      <w:r w:rsidRPr="00927223">
        <w:rPr>
          <w:rFonts w:asciiTheme="majorHAnsi" w:eastAsia="Times New Roman" w:hAnsiTheme="majorHAnsi" w:cs="Times New Roman"/>
          <w:sz w:val="24"/>
          <w:szCs w:val="24"/>
        </w:rPr>
        <w:t>. 155:377.</w:t>
      </w:r>
    </w:p>
    <w:p w:rsidR="00BA2293" w:rsidRPr="00927223" w:rsidRDefault="00BA2293" w:rsidP="00BA2293">
      <w:pPr>
        <w:spacing w:after="0" w:line="480" w:lineRule="auto"/>
        <w:contextualSpacing/>
        <w:jc w:val="both"/>
        <w:rPr>
          <w:rFonts w:asciiTheme="majorHAnsi" w:hAnsiTheme="majorHAnsi" w:cs="Times New Roman"/>
          <w:sz w:val="24"/>
          <w:szCs w:val="24"/>
        </w:rPr>
      </w:pPr>
      <w:proofErr w:type="spellStart"/>
      <w:r w:rsidRPr="00927223">
        <w:rPr>
          <w:rFonts w:asciiTheme="majorHAnsi" w:hAnsiTheme="majorHAnsi" w:cs="Times New Roman"/>
          <w:b/>
          <w:sz w:val="24"/>
          <w:szCs w:val="24"/>
        </w:rPr>
        <w:t>Ludeman</w:t>
      </w:r>
      <w:proofErr w:type="spellEnd"/>
      <w:r w:rsidRPr="00927223">
        <w:rPr>
          <w:rFonts w:asciiTheme="majorHAnsi" w:hAnsiTheme="majorHAnsi" w:cs="Times New Roman"/>
          <w:b/>
          <w:sz w:val="24"/>
          <w:szCs w:val="24"/>
        </w:rPr>
        <w:t xml:space="preserve"> SM, (1999). </w:t>
      </w:r>
      <w:r w:rsidRPr="00927223">
        <w:rPr>
          <w:rFonts w:asciiTheme="majorHAnsi" w:hAnsiTheme="majorHAnsi" w:cs="Times New Roman"/>
          <w:sz w:val="24"/>
          <w:szCs w:val="24"/>
        </w:rPr>
        <w:t xml:space="preserve"> </w:t>
      </w:r>
      <w:proofErr w:type="gramStart"/>
      <w:r w:rsidRPr="00927223">
        <w:rPr>
          <w:rFonts w:asciiTheme="majorHAnsi" w:hAnsiTheme="majorHAnsi" w:cs="Times New Roman"/>
          <w:sz w:val="24"/>
          <w:szCs w:val="24"/>
        </w:rPr>
        <w:t>The chemistry of the metabolites of cyclophosphamide.</w:t>
      </w:r>
      <w:proofErr w:type="gramEnd"/>
      <w:r w:rsidRPr="00927223">
        <w:rPr>
          <w:rFonts w:asciiTheme="majorHAnsi" w:hAnsiTheme="majorHAnsi" w:cs="Times New Roman"/>
          <w:sz w:val="24"/>
          <w:szCs w:val="24"/>
        </w:rPr>
        <w:t xml:space="preserve"> </w:t>
      </w:r>
      <w:proofErr w:type="spellStart"/>
      <w:r w:rsidRPr="00927223">
        <w:rPr>
          <w:rFonts w:asciiTheme="majorHAnsi" w:hAnsiTheme="majorHAnsi" w:cs="Times New Roman"/>
          <w:sz w:val="24"/>
          <w:szCs w:val="24"/>
        </w:rPr>
        <w:t>Curr</w:t>
      </w:r>
      <w:proofErr w:type="spellEnd"/>
      <w:r w:rsidRPr="00927223">
        <w:rPr>
          <w:rFonts w:asciiTheme="majorHAnsi" w:hAnsiTheme="majorHAnsi" w:cs="Times New Roman"/>
          <w:sz w:val="24"/>
          <w:szCs w:val="24"/>
        </w:rPr>
        <w:t xml:space="preserve"> </w:t>
      </w:r>
      <w:proofErr w:type="spellStart"/>
      <w:r w:rsidRPr="00927223">
        <w:rPr>
          <w:rFonts w:asciiTheme="majorHAnsi" w:hAnsiTheme="majorHAnsi" w:cs="Times New Roman"/>
          <w:sz w:val="24"/>
          <w:szCs w:val="24"/>
        </w:rPr>
        <w:t>Pharm</w:t>
      </w:r>
      <w:proofErr w:type="spellEnd"/>
      <w:r w:rsidRPr="00927223">
        <w:rPr>
          <w:rFonts w:asciiTheme="majorHAnsi" w:hAnsiTheme="majorHAnsi" w:cs="Times New Roman"/>
          <w:sz w:val="24"/>
          <w:szCs w:val="24"/>
        </w:rPr>
        <w:t xml:space="preserve"> Des, 5:627–643.</w:t>
      </w:r>
    </w:p>
    <w:p w:rsidR="00BA2293" w:rsidRPr="00927223" w:rsidRDefault="00BA2293" w:rsidP="00BA2293">
      <w:pPr>
        <w:spacing w:line="480" w:lineRule="auto"/>
        <w:rPr>
          <w:rFonts w:asciiTheme="majorHAnsi" w:hAnsiTheme="majorHAnsi" w:cs="Times New Roman"/>
          <w:sz w:val="24"/>
          <w:szCs w:val="24"/>
        </w:rPr>
      </w:pPr>
      <w:proofErr w:type="spellStart"/>
      <w:r w:rsidRPr="00927223">
        <w:rPr>
          <w:rFonts w:asciiTheme="majorHAnsi" w:hAnsiTheme="majorHAnsi" w:cs="Times New Roman"/>
          <w:b/>
          <w:sz w:val="24"/>
          <w:szCs w:val="24"/>
        </w:rPr>
        <w:t>Madhuri</w:t>
      </w:r>
      <w:proofErr w:type="spellEnd"/>
      <w:r w:rsidRPr="00927223">
        <w:rPr>
          <w:rFonts w:asciiTheme="majorHAnsi" w:hAnsiTheme="majorHAnsi" w:cs="Times New Roman"/>
          <w:b/>
          <w:sz w:val="24"/>
          <w:szCs w:val="24"/>
        </w:rPr>
        <w:t xml:space="preserve">, </w:t>
      </w:r>
      <w:proofErr w:type="spellStart"/>
      <w:r w:rsidRPr="00927223">
        <w:rPr>
          <w:rFonts w:asciiTheme="majorHAnsi" w:hAnsiTheme="majorHAnsi" w:cs="Times New Roman"/>
          <w:b/>
          <w:sz w:val="24"/>
          <w:szCs w:val="24"/>
        </w:rPr>
        <w:t>S.and</w:t>
      </w:r>
      <w:proofErr w:type="spellEnd"/>
      <w:r w:rsidRPr="00927223">
        <w:rPr>
          <w:rFonts w:asciiTheme="majorHAnsi" w:hAnsiTheme="majorHAnsi" w:cs="Times New Roman"/>
          <w:b/>
          <w:sz w:val="24"/>
          <w:szCs w:val="24"/>
        </w:rPr>
        <w:t xml:space="preserve"> </w:t>
      </w:r>
      <w:proofErr w:type="spellStart"/>
      <w:r w:rsidRPr="00927223">
        <w:rPr>
          <w:rFonts w:asciiTheme="majorHAnsi" w:hAnsiTheme="majorHAnsi" w:cs="Times New Roman"/>
          <w:b/>
          <w:sz w:val="24"/>
          <w:szCs w:val="24"/>
        </w:rPr>
        <w:t>Pandey</w:t>
      </w:r>
      <w:proofErr w:type="spellEnd"/>
      <w:r w:rsidRPr="00927223">
        <w:rPr>
          <w:rFonts w:asciiTheme="majorHAnsi" w:hAnsiTheme="majorHAnsi" w:cs="Times New Roman"/>
          <w:b/>
          <w:sz w:val="24"/>
          <w:szCs w:val="24"/>
        </w:rPr>
        <w:t xml:space="preserve">, </w:t>
      </w:r>
      <w:proofErr w:type="spellStart"/>
      <w:r w:rsidRPr="00927223">
        <w:rPr>
          <w:rFonts w:asciiTheme="majorHAnsi" w:hAnsiTheme="majorHAnsi" w:cs="Times New Roman"/>
          <w:b/>
          <w:sz w:val="24"/>
          <w:szCs w:val="24"/>
        </w:rPr>
        <w:t>Govind</w:t>
      </w:r>
      <w:proofErr w:type="spellEnd"/>
      <w:r w:rsidRPr="00927223">
        <w:rPr>
          <w:rFonts w:asciiTheme="majorHAnsi" w:hAnsiTheme="majorHAnsi" w:cs="Times New Roman"/>
          <w:b/>
          <w:sz w:val="24"/>
          <w:szCs w:val="24"/>
        </w:rPr>
        <w:t xml:space="preserve">. </w:t>
      </w:r>
      <w:proofErr w:type="gramStart"/>
      <w:r w:rsidRPr="00927223">
        <w:rPr>
          <w:rFonts w:asciiTheme="majorHAnsi" w:hAnsiTheme="majorHAnsi" w:cs="Times New Roman"/>
          <w:b/>
          <w:sz w:val="24"/>
          <w:szCs w:val="24"/>
        </w:rPr>
        <w:t>(2008).</w:t>
      </w:r>
      <w:r w:rsidRPr="00927223">
        <w:rPr>
          <w:rFonts w:asciiTheme="majorHAnsi" w:hAnsiTheme="majorHAnsi" w:cs="Times New Roman"/>
          <w:sz w:val="24"/>
          <w:szCs w:val="24"/>
        </w:rPr>
        <w:t xml:space="preserve"> some dietary agricultural plants with anticancer </w:t>
      </w:r>
      <w:proofErr w:type="spellStart"/>
      <w:r w:rsidRPr="00927223">
        <w:rPr>
          <w:rFonts w:asciiTheme="majorHAnsi" w:hAnsiTheme="majorHAnsi" w:cs="Times New Roman"/>
          <w:sz w:val="24"/>
          <w:szCs w:val="24"/>
        </w:rPr>
        <w:t>properties.Plant</w:t>
      </w:r>
      <w:proofErr w:type="spellEnd"/>
      <w:r w:rsidRPr="00927223">
        <w:rPr>
          <w:rFonts w:asciiTheme="majorHAnsi" w:hAnsiTheme="majorHAnsi" w:cs="Times New Roman"/>
          <w:sz w:val="24"/>
          <w:szCs w:val="24"/>
        </w:rPr>
        <w:t xml:space="preserve"> Arch., 8, 13-16.</w:t>
      </w:r>
      <w:proofErr w:type="gramEnd"/>
    </w:p>
    <w:p w:rsidR="00BA2293" w:rsidRPr="00927223" w:rsidRDefault="00BA2293" w:rsidP="00BA2293">
      <w:pPr>
        <w:spacing w:line="480" w:lineRule="auto"/>
        <w:rPr>
          <w:rFonts w:ascii="Times New Roman" w:hAnsi="Times New Roman" w:cs="Times New Roman"/>
          <w:sz w:val="24"/>
          <w:szCs w:val="24"/>
        </w:rPr>
      </w:pPr>
      <w:r w:rsidRPr="00927223">
        <w:rPr>
          <w:rFonts w:ascii="Times New Roman" w:hAnsi="Times New Roman" w:cs="Times New Roman"/>
          <w:b/>
          <w:sz w:val="24"/>
          <w:szCs w:val="24"/>
        </w:rPr>
        <w:t xml:space="preserve">Makhani N, Gorman MP, Branson HM, </w:t>
      </w:r>
      <w:proofErr w:type="spellStart"/>
      <w:r w:rsidRPr="00927223">
        <w:rPr>
          <w:rFonts w:ascii="Times New Roman" w:hAnsi="Times New Roman" w:cs="Times New Roman"/>
          <w:b/>
          <w:sz w:val="24"/>
          <w:szCs w:val="24"/>
        </w:rPr>
        <w:t>Stazzone</w:t>
      </w:r>
      <w:proofErr w:type="spellEnd"/>
      <w:r w:rsidRPr="00927223">
        <w:rPr>
          <w:rFonts w:ascii="Times New Roman" w:hAnsi="Times New Roman" w:cs="Times New Roman"/>
          <w:b/>
          <w:sz w:val="24"/>
          <w:szCs w:val="24"/>
        </w:rPr>
        <w:t xml:space="preserve"> L, </w:t>
      </w:r>
      <w:proofErr w:type="spellStart"/>
      <w:r w:rsidRPr="00927223">
        <w:rPr>
          <w:rFonts w:ascii="Times New Roman" w:hAnsi="Times New Roman" w:cs="Times New Roman"/>
          <w:b/>
          <w:sz w:val="24"/>
          <w:szCs w:val="24"/>
        </w:rPr>
        <w:t>Banwell</w:t>
      </w:r>
      <w:proofErr w:type="spellEnd"/>
      <w:r w:rsidRPr="00927223">
        <w:rPr>
          <w:rFonts w:ascii="Times New Roman" w:hAnsi="Times New Roman" w:cs="Times New Roman"/>
          <w:b/>
          <w:sz w:val="24"/>
          <w:szCs w:val="24"/>
        </w:rPr>
        <w:t xml:space="preserve"> BL, </w:t>
      </w:r>
      <w:proofErr w:type="spellStart"/>
      <w:r w:rsidRPr="00927223">
        <w:rPr>
          <w:rFonts w:ascii="Times New Roman" w:hAnsi="Times New Roman" w:cs="Times New Roman"/>
          <w:b/>
          <w:sz w:val="24"/>
          <w:szCs w:val="24"/>
        </w:rPr>
        <w:t>Chitnis</w:t>
      </w:r>
      <w:proofErr w:type="spellEnd"/>
      <w:r w:rsidRPr="00927223">
        <w:rPr>
          <w:rFonts w:ascii="Times New Roman" w:hAnsi="Times New Roman" w:cs="Times New Roman"/>
          <w:b/>
          <w:sz w:val="24"/>
          <w:szCs w:val="24"/>
        </w:rPr>
        <w:t xml:space="preserve"> T (June 2009).</w:t>
      </w:r>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 xml:space="preserve">"Cyclophosphamide therapy in </w:t>
      </w:r>
      <w:proofErr w:type="spellStart"/>
      <w:r w:rsidRPr="00927223">
        <w:rPr>
          <w:rFonts w:ascii="Times New Roman" w:hAnsi="Times New Roman" w:cs="Times New Roman"/>
          <w:sz w:val="24"/>
          <w:szCs w:val="24"/>
        </w:rPr>
        <w:t>pediatric</w:t>
      </w:r>
      <w:proofErr w:type="spellEnd"/>
      <w:r w:rsidRPr="00927223">
        <w:rPr>
          <w:rFonts w:ascii="Times New Roman" w:hAnsi="Times New Roman" w:cs="Times New Roman"/>
          <w:sz w:val="24"/>
          <w:szCs w:val="24"/>
        </w:rPr>
        <w:t xml:space="preserve"> multiple sclerosis".</w:t>
      </w:r>
      <w:proofErr w:type="gramEnd"/>
      <w:r w:rsidRPr="00927223">
        <w:rPr>
          <w:rFonts w:ascii="Times New Roman" w:hAnsi="Times New Roman" w:cs="Times New Roman"/>
          <w:sz w:val="24"/>
          <w:szCs w:val="24"/>
        </w:rPr>
        <w:t xml:space="preserve"> Neurology 72 (24): 2076–82. doi:10.1212/WNL.0b013e3181a8164c. </w:t>
      </w:r>
      <w:proofErr w:type="gramStart"/>
      <w:r w:rsidRPr="00927223">
        <w:rPr>
          <w:rFonts w:ascii="Times New Roman" w:hAnsi="Times New Roman" w:cs="Times New Roman"/>
          <w:sz w:val="24"/>
          <w:szCs w:val="24"/>
        </w:rPr>
        <w:t>PMC 2923592.</w:t>
      </w:r>
      <w:proofErr w:type="gramEnd"/>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PMID 19439723.</w:t>
      </w:r>
      <w:proofErr w:type="gramEnd"/>
    </w:p>
    <w:p w:rsidR="00BA2293" w:rsidRPr="00927223" w:rsidRDefault="00BA2293" w:rsidP="00BA2293">
      <w:pPr>
        <w:spacing w:after="0" w:line="480" w:lineRule="auto"/>
        <w:contextualSpacing/>
        <w:jc w:val="both"/>
        <w:rPr>
          <w:rFonts w:asciiTheme="majorHAnsi" w:hAnsiTheme="majorHAnsi" w:cs="Times New Roman"/>
          <w:sz w:val="24"/>
          <w:szCs w:val="24"/>
        </w:rPr>
      </w:pPr>
      <w:proofErr w:type="spellStart"/>
      <w:r w:rsidRPr="00927223">
        <w:rPr>
          <w:rFonts w:asciiTheme="majorHAnsi" w:hAnsiTheme="majorHAnsi" w:cs="Times New Roman"/>
          <w:b/>
          <w:sz w:val="24"/>
          <w:szCs w:val="24"/>
        </w:rPr>
        <w:t>Manach</w:t>
      </w:r>
      <w:proofErr w:type="spellEnd"/>
      <w:r w:rsidRPr="00927223">
        <w:rPr>
          <w:rFonts w:asciiTheme="majorHAnsi" w:hAnsiTheme="majorHAnsi" w:cs="Times New Roman"/>
          <w:b/>
          <w:sz w:val="24"/>
          <w:szCs w:val="24"/>
        </w:rPr>
        <w:t xml:space="preserve"> C, </w:t>
      </w:r>
      <w:proofErr w:type="spellStart"/>
      <w:r w:rsidRPr="00927223">
        <w:rPr>
          <w:rFonts w:asciiTheme="majorHAnsi" w:hAnsiTheme="majorHAnsi" w:cs="Times New Roman"/>
          <w:b/>
          <w:sz w:val="24"/>
          <w:szCs w:val="24"/>
        </w:rPr>
        <w:t>Scalbert</w:t>
      </w:r>
      <w:proofErr w:type="spellEnd"/>
      <w:r w:rsidRPr="00927223">
        <w:rPr>
          <w:rFonts w:asciiTheme="majorHAnsi" w:hAnsiTheme="majorHAnsi" w:cs="Times New Roman"/>
          <w:b/>
          <w:sz w:val="24"/>
          <w:szCs w:val="24"/>
        </w:rPr>
        <w:t xml:space="preserve"> A, </w:t>
      </w:r>
      <w:proofErr w:type="spellStart"/>
      <w:r w:rsidRPr="00927223">
        <w:rPr>
          <w:rFonts w:asciiTheme="majorHAnsi" w:hAnsiTheme="majorHAnsi" w:cs="Times New Roman"/>
          <w:b/>
          <w:sz w:val="24"/>
          <w:szCs w:val="24"/>
        </w:rPr>
        <w:t>Morand</w:t>
      </w:r>
      <w:proofErr w:type="spellEnd"/>
      <w:r w:rsidRPr="00927223">
        <w:rPr>
          <w:rFonts w:asciiTheme="majorHAnsi" w:hAnsiTheme="majorHAnsi" w:cs="Times New Roman"/>
          <w:b/>
          <w:sz w:val="24"/>
          <w:szCs w:val="24"/>
        </w:rPr>
        <w:t xml:space="preserve"> C, </w:t>
      </w:r>
      <w:proofErr w:type="spellStart"/>
      <w:r w:rsidRPr="00927223">
        <w:rPr>
          <w:rFonts w:asciiTheme="majorHAnsi" w:hAnsiTheme="majorHAnsi" w:cs="Times New Roman"/>
          <w:b/>
          <w:sz w:val="24"/>
          <w:szCs w:val="24"/>
        </w:rPr>
        <w:t>Re´me´sy</w:t>
      </w:r>
      <w:proofErr w:type="spellEnd"/>
      <w:r w:rsidRPr="00927223">
        <w:rPr>
          <w:rFonts w:asciiTheme="majorHAnsi" w:hAnsiTheme="majorHAnsi" w:cs="Times New Roman"/>
          <w:b/>
          <w:sz w:val="24"/>
          <w:szCs w:val="24"/>
        </w:rPr>
        <w:t xml:space="preserve"> C, </w:t>
      </w:r>
      <w:proofErr w:type="spellStart"/>
      <w:r w:rsidRPr="00927223">
        <w:rPr>
          <w:rFonts w:asciiTheme="majorHAnsi" w:hAnsiTheme="majorHAnsi" w:cs="Times New Roman"/>
          <w:b/>
          <w:sz w:val="24"/>
          <w:szCs w:val="24"/>
        </w:rPr>
        <w:t>Jime´nez</w:t>
      </w:r>
      <w:proofErr w:type="spellEnd"/>
      <w:r w:rsidRPr="00927223">
        <w:rPr>
          <w:rFonts w:asciiTheme="majorHAnsi" w:hAnsiTheme="majorHAnsi" w:cs="Times New Roman"/>
          <w:b/>
          <w:sz w:val="24"/>
          <w:szCs w:val="24"/>
        </w:rPr>
        <w:t xml:space="preserve"> L (2004)</w:t>
      </w:r>
      <w:r w:rsidRPr="00927223">
        <w:rPr>
          <w:rFonts w:asciiTheme="majorHAnsi" w:hAnsiTheme="majorHAnsi" w:cs="Times New Roman"/>
          <w:sz w:val="24"/>
          <w:szCs w:val="24"/>
        </w:rPr>
        <w:t xml:space="preserve">. Polyphenols: food sources and bioavailability. </w:t>
      </w:r>
      <w:proofErr w:type="gramStart"/>
      <w:r w:rsidRPr="00927223">
        <w:rPr>
          <w:rFonts w:asciiTheme="majorHAnsi" w:hAnsiTheme="majorHAnsi" w:cs="Times New Roman"/>
          <w:sz w:val="24"/>
          <w:szCs w:val="24"/>
        </w:rPr>
        <w:t>Am</w:t>
      </w:r>
      <w:proofErr w:type="gramEnd"/>
      <w:r w:rsidRPr="00927223">
        <w:rPr>
          <w:rFonts w:asciiTheme="majorHAnsi" w:hAnsiTheme="majorHAnsi" w:cs="Times New Roman"/>
          <w:sz w:val="24"/>
          <w:szCs w:val="24"/>
        </w:rPr>
        <w:t xml:space="preserve"> J </w:t>
      </w:r>
      <w:proofErr w:type="spellStart"/>
      <w:r w:rsidRPr="00927223">
        <w:rPr>
          <w:rFonts w:asciiTheme="majorHAnsi" w:hAnsiTheme="majorHAnsi" w:cs="Times New Roman"/>
          <w:sz w:val="24"/>
          <w:szCs w:val="24"/>
        </w:rPr>
        <w:t>Clin</w:t>
      </w:r>
      <w:proofErr w:type="spellEnd"/>
      <w:r w:rsidRPr="00927223">
        <w:rPr>
          <w:rFonts w:asciiTheme="majorHAnsi" w:hAnsiTheme="majorHAnsi" w:cs="Times New Roman"/>
          <w:sz w:val="24"/>
          <w:szCs w:val="24"/>
        </w:rPr>
        <w:t xml:space="preserve"> </w:t>
      </w:r>
      <w:proofErr w:type="spellStart"/>
      <w:r w:rsidRPr="00927223">
        <w:rPr>
          <w:rFonts w:asciiTheme="majorHAnsi" w:hAnsiTheme="majorHAnsi" w:cs="Times New Roman"/>
          <w:sz w:val="24"/>
          <w:szCs w:val="24"/>
        </w:rPr>
        <w:t>Nutr</w:t>
      </w:r>
      <w:proofErr w:type="spellEnd"/>
      <w:r w:rsidRPr="00927223">
        <w:rPr>
          <w:rFonts w:asciiTheme="majorHAnsi" w:hAnsiTheme="majorHAnsi" w:cs="Times New Roman"/>
          <w:sz w:val="24"/>
          <w:szCs w:val="24"/>
        </w:rPr>
        <w:t xml:space="preserve"> 79: 727–747.</w:t>
      </w:r>
    </w:p>
    <w:p w:rsidR="00BA2293" w:rsidRPr="00927223" w:rsidRDefault="00BA2293" w:rsidP="00BA2293">
      <w:pPr>
        <w:spacing w:after="0" w:line="480" w:lineRule="auto"/>
        <w:contextualSpacing/>
        <w:jc w:val="both"/>
        <w:rPr>
          <w:rFonts w:asciiTheme="majorHAnsi" w:hAnsiTheme="majorHAnsi" w:cs="Times New Roman"/>
          <w:b/>
          <w:sz w:val="24"/>
          <w:szCs w:val="24"/>
        </w:rPr>
      </w:pPr>
      <w:proofErr w:type="spellStart"/>
      <w:proofErr w:type="gramStart"/>
      <w:r w:rsidRPr="00927223">
        <w:rPr>
          <w:rFonts w:asciiTheme="majorHAnsi" w:hAnsiTheme="majorHAnsi" w:cs="Times New Roman"/>
          <w:b/>
          <w:sz w:val="24"/>
          <w:szCs w:val="24"/>
        </w:rPr>
        <w:t>Mehler</w:t>
      </w:r>
      <w:proofErr w:type="spellEnd"/>
      <w:r w:rsidRPr="00927223">
        <w:rPr>
          <w:rFonts w:asciiTheme="majorHAnsi" w:hAnsiTheme="majorHAnsi" w:cs="Times New Roman"/>
          <w:b/>
          <w:sz w:val="24"/>
          <w:szCs w:val="24"/>
        </w:rPr>
        <w:t xml:space="preserve"> AH, Kornberg A, </w:t>
      </w:r>
      <w:proofErr w:type="spellStart"/>
      <w:r w:rsidRPr="00927223">
        <w:rPr>
          <w:rFonts w:asciiTheme="majorHAnsi" w:hAnsiTheme="majorHAnsi" w:cs="Times New Roman"/>
          <w:b/>
          <w:sz w:val="24"/>
          <w:szCs w:val="24"/>
        </w:rPr>
        <w:t>Crisolia</w:t>
      </w:r>
      <w:proofErr w:type="spellEnd"/>
      <w:r w:rsidRPr="00927223">
        <w:rPr>
          <w:rFonts w:asciiTheme="majorHAnsi" w:hAnsiTheme="majorHAnsi" w:cs="Times New Roman"/>
          <w:b/>
          <w:sz w:val="24"/>
          <w:szCs w:val="24"/>
        </w:rPr>
        <w:t xml:space="preserve"> S, </w:t>
      </w:r>
      <w:proofErr w:type="spellStart"/>
      <w:r w:rsidRPr="00927223">
        <w:rPr>
          <w:rFonts w:asciiTheme="majorHAnsi" w:hAnsiTheme="majorHAnsi" w:cs="Times New Roman"/>
          <w:b/>
          <w:sz w:val="24"/>
          <w:szCs w:val="24"/>
        </w:rPr>
        <w:t>Ochoas</w:t>
      </w:r>
      <w:proofErr w:type="spellEnd"/>
      <w:r w:rsidRPr="00927223">
        <w:rPr>
          <w:rFonts w:asciiTheme="majorHAnsi" w:hAnsiTheme="majorHAnsi" w:cs="Times New Roman"/>
          <w:b/>
          <w:sz w:val="24"/>
          <w:szCs w:val="24"/>
        </w:rPr>
        <w:t xml:space="preserve"> PJ.</w:t>
      </w:r>
      <w:proofErr w:type="gramEnd"/>
      <w:r w:rsidRPr="00927223">
        <w:rPr>
          <w:rFonts w:asciiTheme="majorHAnsi" w:hAnsiTheme="majorHAnsi" w:cs="Times New Roman"/>
          <w:b/>
          <w:sz w:val="24"/>
          <w:szCs w:val="24"/>
        </w:rPr>
        <w:t xml:space="preserve"> (1948). </w:t>
      </w:r>
      <w:proofErr w:type="gramStart"/>
      <w:r w:rsidRPr="00927223">
        <w:rPr>
          <w:rFonts w:asciiTheme="majorHAnsi" w:hAnsiTheme="majorHAnsi" w:cs="Times New Roman"/>
          <w:sz w:val="24"/>
          <w:szCs w:val="24"/>
        </w:rPr>
        <w:t>The</w:t>
      </w:r>
      <w:proofErr w:type="gramEnd"/>
      <w:r w:rsidRPr="00927223">
        <w:rPr>
          <w:rFonts w:asciiTheme="majorHAnsi" w:hAnsiTheme="majorHAnsi" w:cs="Times New Roman"/>
          <w:sz w:val="24"/>
          <w:szCs w:val="24"/>
        </w:rPr>
        <w:t xml:space="preserve"> enzymatic mechanism of oxidation – reduction between </w:t>
      </w:r>
      <w:proofErr w:type="spellStart"/>
      <w:r w:rsidRPr="00927223">
        <w:rPr>
          <w:rFonts w:asciiTheme="majorHAnsi" w:hAnsiTheme="majorHAnsi" w:cs="Times New Roman"/>
          <w:sz w:val="24"/>
          <w:szCs w:val="24"/>
        </w:rPr>
        <w:t>malate</w:t>
      </w:r>
      <w:proofErr w:type="spellEnd"/>
      <w:r w:rsidRPr="00927223">
        <w:rPr>
          <w:rFonts w:asciiTheme="majorHAnsi" w:hAnsiTheme="majorHAnsi" w:cs="Times New Roman"/>
          <w:sz w:val="24"/>
          <w:szCs w:val="24"/>
        </w:rPr>
        <w:t xml:space="preserve"> or </w:t>
      </w:r>
      <w:proofErr w:type="spellStart"/>
      <w:r w:rsidRPr="00927223">
        <w:rPr>
          <w:rFonts w:asciiTheme="majorHAnsi" w:hAnsiTheme="majorHAnsi" w:cs="Times New Roman"/>
          <w:sz w:val="24"/>
          <w:szCs w:val="24"/>
        </w:rPr>
        <w:t>isocitrate</w:t>
      </w:r>
      <w:proofErr w:type="spellEnd"/>
      <w:r w:rsidRPr="00927223">
        <w:rPr>
          <w:rFonts w:asciiTheme="majorHAnsi" w:hAnsiTheme="majorHAnsi" w:cs="Times New Roman"/>
          <w:sz w:val="24"/>
          <w:szCs w:val="24"/>
        </w:rPr>
        <w:t xml:space="preserve"> or pyruvate. J. Biol. </w:t>
      </w:r>
      <w:proofErr w:type="spellStart"/>
      <w:r w:rsidRPr="00927223">
        <w:rPr>
          <w:rFonts w:asciiTheme="majorHAnsi" w:hAnsiTheme="majorHAnsi" w:cs="Times New Roman"/>
          <w:sz w:val="24"/>
          <w:szCs w:val="24"/>
        </w:rPr>
        <w:t>Chem</w:t>
      </w:r>
      <w:proofErr w:type="spellEnd"/>
      <w:r w:rsidRPr="00927223">
        <w:rPr>
          <w:rFonts w:asciiTheme="majorHAnsi" w:hAnsiTheme="majorHAnsi" w:cs="Times New Roman"/>
          <w:sz w:val="24"/>
          <w:szCs w:val="24"/>
        </w:rPr>
        <w:t>; 174: 961-77.</w:t>
      </w:r>
    </w:p>
    <w:p w:rsidR="00BA2293" w:rsidRPr="00927223" w:rsidRDefault="00BA2293" w:rsidP="00BA2293">
      <w:pPr>
        <w:spacing w:after="0" w:line="480" w:lineRule="auto"/>
        <w:contextualSpacing/>
        <w:jc w:val="both"/>
        <w:rPr>
          <w:rFonts w:asciiTheme="majorHAnsi" w:hAnsiTheme="majorHAnsi" w:cs="Times New Roman"/>
          <w:b/>
          <w:sz w:val="24"/>
          <w:szCs w:val="24"/>
        </w:rPr>
      </w:pPr>
      <w:proofErr w:type="spellStart"/>
      <w:r w:rsidRPr="00927223">
        <w:rPr>
          <w:rFonts w:asciiTheme="majorHAnsi" w:hAnsiTheme="majorHAnsi" w:cs="Times New Roman"/>
          <w:b/>
          <w:sz w:val="24"/>
          <w:szCs w:val="24"/>
        </w:rPr>
        <w:t>Mirkes</w:t>
      </w:r>
      <w:proofErr w:type="spellEnd"/>
      <w:r w:rsidRPr="00927223">
        <w:rPr>
          <w:rFonts w:asciiTheme="majorHAnsi" w:hAnsiTheme="majorHAnsi" w:cs="Times New Roman"/>
          <w:b/>
          <w:sz w:val="24"/>
          <w:szCs w:val="24"/>
        </w:rPr>
        <w:t xml:space="preserve"> PE, </w:t>
      </w:r>
      <w:proofErr w:type="spellStart"/>
      <w:proofErr w:type="gramStart"/>
      <w:r w:rsidRPr="00927223">
        <w:rPr>
          <w:rFonts w:asciiTheme="majorHAnsi" w:hAnsiTheme="majorHAnsi" w:cs="Times New Roman"/>
          <w:b/>
          <w:sz w:val="24"/>
          <w:szCs w:val="24"/>
        </w:rPr>
        <w:t>Teratogenesis</w:t>
      </w:r>
      <w:proofErr w:type="spellEnd"/>
      <w:r w:rsidRPr="00927223">
        <w:rPr>
          <w:rFonts w:asciiTheme="majorHAnsi" w:hAnsiTheme="majorHAnsi" w:cs="Times New Roman"/>
          <w:b/>
          <w:sz w:val="24"/>
          <w:szCs w:val="24"/>
        </w:rPr>
        <w:t xml:space="preserve">  </w:t>
      </w:r>
      <w:proofErr w:type="spellStart"/>
      <w:r w:rsidRPr="00927223">
        <w:rPr>
          <w:rFonts w:asciiTheme="majorHAnsi" w:hAnsiTheme="majorHAnsi" w:cs="Times New Roman"/>
          <w:b/>
          <w:sz w:val="24"/>
          <w:szCs w:val="24"/>
        </w:rPr>
        <w:t>Carcing</w:t>
      </w:r>
      <w:proofErr w:type="spellEnd"/>
      <w:proofErr w:type="gramEnd"/>
      <w:r w:rsidRPr="00927223">
        <w:rPr>
          <w:rFonts w:asciiTheme="majorHAnsi" w:hAnsiTheme="majorHAnsi" w:cs="Times New Roman"/>
          <w:b/>
          <w:sz w:val="24"/>
          <w:szCs w:val="24"/>
        </w:rPr>
        <w:t xml:space="preserve"> Mutagen, 5 (1985) </w:t>
      </w:r>
      <w:r w:rsidRPr="00927223">
        <w:rPr>
          <w:rFonts w:asciiTheme="majorHAnsi" w:hAnsiTheme="majorHAnsi" w:cs="Times New Roman"/>
          <w:sz w:val="24"/>
          <w:szCs w:val="24"/>
        </w:rPr>
        <w:t>75-88.</w:t>
      </w:r>
    </w:p>
    <w:p w:rsidR="00BA2293" w:rsidRPr="00927223" w:rsidRDefault="00BA2293" w:rsidP="00BA2293">
      <w:pPr>
        <w:spacing w:after="0" w:line="480" w:lineRule="auto"/>
        <w:contextualSpacing/>
        <w:jc w:val="both"/>
        <w:rPr>
          <w:rFonts w:asciiTheme="majorHAnsi" w:hAnsiTheme="majorHAnsi" w:cs="Times New Roman"/>
          <w:sz w:val="24"/>
          <w:szCs w:val="24"/>
        </w:rPr>
      </w:pPr>
      <w:proofErr w:type="spellStart"/>
      <w:r w:rsidRPr="00927223">
        <w:rPr>
          <w:rFonts w:asciiTheme="majorHAnsi" w:hAnsiTheme="majorHAnsi" w:cs="Times New Roman"/>
          <w:b/>
          <w:sz w:val="24"/>
          <w:szCs w:val="24"/>
        </w:rPr>
        <w:t>Miquel</w:t>
      </w:r>
      <w:proofErr w:type="spellEnd"/>
      <w:r w:rsidRPr="00927223">
        <w:rPr>
          <w:rFonts w:asciiTheme="majorHAnsi" w:hAnsiTheme="majorHAnsi" w:cs="Times New Roman"/>
          <w:b/>
          <w:sz w:val="24"/>
          <w:szCs w:val="24"/>
        </w:rPr>
        <w:t xml:space="preserve"> J, </w:t>
      </w:r>
      <w:proofErr w:type="spellStart"/>
      <w:r w:rsidRPr="00927223">
        <w:rPr>
          <w:rFonts w:asciiTheme="majorHAnsi" w:hAnsiTheme="majorHAnsi" w:cs="Times New Roman"/>
          <w:b/>
          <w:sz w:val="24"/>
          <w:szCs w:val="24"/>
        </w:rPr>
        <w:t>Quintanitha</w:t>
      </w:r>
      <w:proofErr w:type="spellEnd"/>
      <w:r w:rsidRPr="00927223">
        <w:rPr>
          <w:rFonts w:asciiTheme="majorHAnsi" w:hAnsiTheme="majorHAnsi" w:cs="Times New Roman"/>
          <w:b/>
          <w:sz w:val="24"/>
          <w:szCs w:val="24"/>
        </w:rPr>
        <w:t xml:space="preserve"> AT, Weber H, (1989).</w:t>
      </w:r>
      <w:r w:rsidRPr="00927223">
        <w:rPr>
          <w:rFonts w:asciiTheme="majorHAnsi" w:hAnsiTheme="majorHAnsi" w:cs="Times New Roman"/>
          <w:sz w:val="24"/>
          <w:szCs w:val="24"/>
        </w:rPr>
        <w:t xml:space="preserve"> In CRC Handbook of free radicals and antioxidants in Biomedicine CRC Press, Boca Raton, </w:t>
      </w:r>
      <w:proofErr w:type="spellStart"/>
      <w:r w:rsidRPr="00927223">
        <w:rPr>
          <w:rFonts w:asciiTheme="majorHAnsi" w:hAnsiTheme="majorHAnsi" w:cs="Times New Roman"/>
          <w:sz w:val="24"/>
          <w:szCs w:val="24"/>
        </w:rPr>
        <w:t>Floride</w:t>
      </w:r>
      <w:proofErr w:type="spellEnd"/>
      <w:r w:rsidRPr="00927223">
        <w:rPr>
          <w:rFonts w:asciiTheme="majorHAnsi" w:hAnsiTheme="majorHAnsi" w:cs="Times New Roman"/>
          <w:sz w:val="24"/>
          <w:szCs w:val="24"/>
        </w:rPr>
        <w:t>: 1, 17-28.</w:t>
      </w:r>
    </w:p>
    <w:p w:rsidR="00C36279" w:rsidRDefault="00C36279" w:rsidP="00BA2293">
      <w:pPr>
        <w:spacing w:after="0" w:line="480" w:lineRule="auto"/>
        <w:jc w:val="both"/>
        <w:rPr>
          <w:rFonts w:asciiTheme="majorHAnsi" w:eastAsia="Times New Roman" w:hAnsiTheme="majorHAnsi" w:cs="Times New Roman"/>
          <w:b/>
          <w:sz w:val="24"/>
          <w:szCs w:val="24"/>
        </w:rPr>
      </w:pPr>
    </w:p>
    <w:p w:rsidR="00C36279" w:rsidRDefault="00C36279" w:rsidP="00BA2293">
      <w:pPr>
        <w:spacing w:after="0" w:line="480" w:lineRule="auto"/>
        <w:jc w:val="both"/>
        <w:rPr>
          <w:rFonts w:asciiTheme="majorHAnsi" w:eastAsia="Times New Roman" w:hAnsiTheme="majorHAnsi" w:cs="Times New Roman"/>
          <w:b/>
          <w:sz w:val="24"/>
          <w:szCs w:val="24"/>
        </w:rPr>
      </w:pPr>
    </w:p>
    <w:p w:rsidR="00BA2293" w:rsidRPr="00927223" w:rsidRDefault="00BA2293" w:rsidP="00BA2293">
      <w:pPr>
        <w:spacing w:after="0" w:line="480" w:lineRule="auto"/>
        <w:jc w:val="both"/>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Morse, M.A., Stoner, G.D. (1993).</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Cancer chemoprevention principles and prospects.</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Carcinogenesis.</w:t>
      </w:r>
      <w:proofErr w:type="gramEnd"/>
      <w:r w:rsidRPr="00927223">
        <w:rPr>
          <w:rFonts w:asciiTheme="majorHAnsi" w:eastAsia="Times New Roman" w:hAnsiTheme="majorHAnsi" w:cs="Times New Roman"/>
          <w:sz w:val="24"/>
          <w:szCs w:val="24"/>
        </w:rPr>
        <w:t xml:space="preserve"> 14: 1737-1746.</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Mylotte</w:t>
      </w:r>
      <w:proofErr w:type="spellEnd"/>
      <w:r w:rsidRPr="00927223">
        <w:rPr>
          <w:rFonts w:asciiTheme="majorHAnsi" w:eastAsia="Times New Roman" w:hAnsiTheme="majorHAnsi" w:cs="Times New Roman"/>
          <w:b/>
          <w:sz w:val="24"/>
          <w:szCs w:val="24"/>
        </w:rPr>
        <w:t>, J.M., Mc Dermott, C., Spooner, J (1987).</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Prospective study of 114 consecutive episodes of </w:t>
      </w:r>
      <w:r w:rsidRPr="00927223">
        <w:rPr>
          <w:rFonts w:asciiTheme="majorHAnsi" w:eastAsia="Times New Roman" w:hAnsiTheme="majorHAnsi" w:cs="Times New Roman"/>
          <w:i/>
          <w:sz w:val="24"/>
          <w:szCs w:val="24"/>
        </w:rPr>
        <w:t xml:space="preserve">Staphylococcus aureus </w:t>
      </w:r>
      <w:r w:rsidRPr="00927223">
        <w:rPr>
          <w:rFonts w:asciiTheme="majorHAnsi" w:eastAsia="Times New Roman" w:hAnsiTheme="majorHAnsi" w:cs="Times New Roman"/>
          <w:sz w:val="24"/>
          <w:szCs w:val="24"/>
        </w:rPr>
        <w:t>bacteria.</w:t>
      </w:r>
      <w:proofErr w:type="gramEnd"/>
      <w:r w:rsidRPr="00927223">
        <w:rPr>
          <w:rFonts w:asciiTheme="majorHAnsi" w:eastAsia="Times New Roman" w:hAnsiTheme="majorHAnsi" w:cs="Times New Roman"/>
          <w:sz w:val="24"/>
          <w:szCs w:val="24"/>
        </w:rPr>
        <w:t xml:space="preserve"> Rev. </w:t>
      </w:r>
      <w:proofErr w:type="spellStart"/>
      <w:r w:rsidRPr="00927223">
        <w:rPr>
          <w:rFonts w:asciiTheme="majorHAnsi" w:eastAsia="Times New Roman" w:hAnsiTheme="majorHAnsi" w:cs="Times New Roman"/>
          <w:sz w:val="24"/>
          <w:szCs w:val="24"/>
        </w:rPr>
        <w:t>Infec.Dis</w:t>
      </w:r>
      <w:proofErr w:type="spell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9:981.</w:t>
      </w:r>
      <w:proofErr w:type="gramEnd"/>
    </w:p>
    <w:p w:rsidR="00BA2293" w:rsidRPr="00927223" w:rsidRDefault="00BA2293" w:rsidP="00BA2293">
      <w:pPr>
        <w:spacing w:line="480" w:lineRule="auto"/>
        <w:rPr>
          <w:rFonts w:asciiTheme="majorHAnsi" w:hAnsiTheme="majorHAnsi" w:cs="Times New Roman"/>
          <w:sz w:val="24"/>
          <w:szCs w:val="24"/>
        </w:rPr>
      </w:pPr>
      <w:r w:rsidRPr="00927223">
        <w:rPr>
          <w:rFonts w:asciiTheme="majorHAnsi" w:hAnsiTheme="majorHAnsi" w:cs="Times New Roman"/>
          <w:b/>
          <w:sz w:val="24"/>
          <w:szCs w:val="24"/>
        </w:rPr>
        <w:t xml:space="preserve">Natelson S. </w:t>
      </w:r>
      <w:proofErr w:type="gramStart"/>
      <w:r w:rsidRPr="00927223">
        <w:rPr>
          <w:rFonts w:asciiTheme="majorHAnsi" w:hAnsiTheme="majorHAnsi" w:cs="Times New Roman"/>
          <w:b/>
          <w:sz w:val="24"/>
          <w:szCs w:val="24"/>
        </w:rPr>
        <w:t>In (1956).</w:t>
      </w:r>
      <w:proofErr w:type="gramEnd"/>
      <w:r w:rsidRPr="00927223">
        <w:rPr>
          <w:rFonts w:asciiTheme="majorHAnsi" w:hAnsiTheme="majorHAnsi" w:cs="Times New Roman"/>
          <w:b/>
          <w:sz w:val="24"/>
          <w:szCs w:val="24"/>
        </w:rPr>
        <w:t xml:space="preserve"> </w:t>
      </w:r>
      <w:r w:rsidRPr="00927223">
        <w:rPr>
          <w:rFonts w:asciiTheme="majorHAnsi" w:hAnsiTheme="majorHAnsi" w:cs="Times New Roman"/>
          <w:sz w:val="24"/>
          <w:szCs w:val="24"/>
        </w:rPr>
        <w:t xml:space="preserve"> </w:t>
      </w:r>
      <w:proofErr w:type="gramStart"/>
      <w:r w:rsidRPr="00927223">
        <w:rPr>
          <w:rFonts w:asciiTheme="majorHAnsi" w:hAnsiTheme="majorHAnsi" w:cs="Times New Roman"/>
          <w:sz w:val="24"/>
          <w:szCs w:val="24"/>
        </w:rPr>
        <w:t>Techniques of clinical chemistry; 3rd edition, 606.</w:t>
      </w:r>
      <w:proofErr w:type="gramEnd"/>
    </w:p>
    <w:p w:rsidR="00BA2293" w:rsidRPr="00927223" w:rsidRDefault="00BA2293" w:rsidP="00BA2293">
      <w:pPr>
        <w:spacing w:line="480" w:lineRule="auto"/>
        <w:rPr>
          <w:rFonts w:ascii="Times New Roman" w:hAnsi="Times New Roman" w:cs="Times New Roman"/>
          <w:sz w:val="24"/>
          <w:szCs w:val="24"/>
        </w:rPr>
      </w:pPr>
      <w:proofErr w:type="gramStart"/>
      <w:r w:rsidRPr="00927223">
        <w:rPr>
          <w:rFonts w:ascii="Times New Roman" w:hAnsi="Times New Roman" w:cs="Times New Roman"/>
          <w:b/>
          <w:sz w:val="24"/>
          <w:szCs w:val="24"/>
        </w:rPr>
        <w:t xml:space="preserve">Nelius T, </w:t>
      </w:r>
      <w:proofErr w:type="spellStart"/>
      <w:r w:rsidRPr="00927223">
        <w:rPr>
          <w:rFonts w:ascii="Times New Roman" w:hAnsi="Times New Roman" w:cs="Times New Roman"/>
          <w:b/>
          <w:sz w:val="24"/>
          <w:szCs w:val="24"/>
        </w:rPr>
        <w:t>Klatte</w:t>
      </w:r>
      <w:proofErr w:type="spellEnd"/>
      <w:r w:rsidRPr="00927223">
        <w:rPr>
          <w:rFonts w:ascii="Times New Roman" w:hAnsi="Times New Roman" w:cs="Times New Roman"/>
          <w:b/>
          <w:sz w:val="24"/>
          <w:szCs w:val="24"/>
        </w:rPr>
        <w:t xml:space="preserve"> T, de </w:t>
      </w:r>
      <w:proofErr w:type="spellStart"/>
      <w:r w:rsidRPr="00927223">
        <w:rPr>
          <w:rFonts w:ascii="Times New Roman" w:hAnsi="Times New Roman" w:cs="Times New Roman"/>
          <w:b/>
          <w:sz w:val="24"/>
          <w:szCs w:val="24"/>
        </w:rPr>
        <w:t>Riese</w:t>
      </w:r>
      <w:proofErr w:type="spellEnd"/>
      <w:r w:rsidRPr="00927223">
        <w:rPr>
          <w:rFonts w:ascii="Times New Roman" w:hAnsi="Times New Roman" w:cs="Times New Roman"/>
          <w:b/>
          <w:sz w:val="24"/>
          <w:szCs w:val="24"/>
        </w:rPr>
        <w:t xml:space="preserve"> W, Haynes A, </w:t>
      </w:r>
      <w:proofErr w:type="spellStart"/>
      <w:r w:rsidRPr="00927223">
        <w:rPr>
          <w:rFonts w:ascii="Times New Roman" w:hAnsi="Times New Roman" w:cs="Times New Roman"/>
          <w:b/>
          <w:sz w:val="24"/>
          <w:szCs w:val="24"/>
        </w:rPr>
        <w:t>Filleur</w:t>
      </w:r>
      <w:proofErr w:type="spellEnd"/>
      <w:r w:rsidRPr="00927223">
        <w:rPr>
          <w:rFonts w:ascii="Times New Roman" w:hAnsi="Times New Roman" w:cs="Times New Roman"/>
          <w:b/>
          <w:sz w:val="24"/>
          <w:szCs w:val="24"/>
        </w:rPr>
        <w:t xml:space="preserve"> S (June 2010).</w:t>
      </w:r>
      <w:proofErr w:type="gramEnd"/>
      <w:r w:rsidRPr="00927223">
        <w:rPr>
          <w:rFonts w:ascii="Times New Roman" w:hAnsi="Times New Roman" w:cs="Times New Roman"/>
          <w:sz w:val="24"/>
          <w:szCs w:val="24"/>
        </w:rPr>
        <w:t xml:space="preserve"> "Clinical outcome of patients with docetaxel-resistant hormone-refractory prostate cancer treated with second-line cyclophosphamide-based metronomic chemotherapy". Medical Oncology 27 (2): 363–7. </w:t>
      </w:r>
      <w:proofErr w:type="gramStart"/>
      <w:r w:rsidRPr="00927223">
        <w:rPr>
          <w:rFonts w:ascii="Times New Roman" w:hAnsi="Times New Roman" w:cs="Times New Roman"/>
          <w:sz w:val="24"/>
          <w:szCs w:val="24"/>
        </w:rPr>
        <w:t>doi:</w:t>
      </w:r>
      <w:proofErr w:type="gramEnd"/>
      <w:r w:rsidRPr="00927223">
        <w:rPr>
          <w:rFonts w:ascii="Times New Roman" w:hAnsi="Times New Roman" w:cs="Times New Roman"/>
          <w:sz w:val="24"/>
          <w:szCs w:val="24"/>
        </w:rPr>
        <w:t xml:space="preserve">10.1007/s12032-009-9218-8. </w:t>
      </w:r>
      <w:proofErr w:type="gramStart"/>
      <w:r w:rsidRPr="00927223">
        <w:rPr>
          <w:rFonts w:ascii="Times New Roman" w:hAnsi="Times New Roman" w:cs="Times New Roman"/>
          <w:sz w:val="24"/>
          <w:szCs w:val="24"/>
        </w:rPr>
        <w:t>PMID 19365737.</w:t>
      </w:r>
      <w:proofErr w:type="gramEnd"/>
    </w:p>
    <w:p w:rsidR="00BA2293" w:rsidRPr="00927223" w:rsidRDefault="00BA2293" w:rsidP="00BA2293">
      <w:pPr>
        <w:spacing w:line="480" w:lineRule="auto"/>
        <w:rPr>
          <w:rFonts w:ascii="Times New Roman" w:hAnsi="Times New Roman" w:cs="Times New Roman"/>
          <w:sz w:val="24"/>
          <w:szCs w:val="24"/>
        </w:rPr>
      </w:pPr>
      <w:proofErr w:type="spellStart"/>
      <w:r w:rsidRPr="00927223">
        <w:rPr>
          <w:rFonts w:ascii="Times New Roman" w:hAnsi="Times New Roman" w:cs="Times New Roman"/>
          <w:b/>
          <w:sz w:val="24"/>
          <w:szCs w:val="24"/>
        </w:rPr>
        <w:t>Novack</w:t>
      </w:r>
      <w:proofErr w:type="spellEnd"/>
      <w:r w:rsidRPr="00927223">
        <w:rPr>
          <w:rFonts w:ascii="Times New Roman" w:hAnsi="Times New Roman" w:cs="Times New Roman"/>
          <w:b/>
          <w:sz w:val="24"/>
          <w:szCs w:val="24"/>
        </w:rPr>
        <w:t xml:space="preserve"> SN, Pearson CM (April 1971).</w:t>
      </w:r>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"Cyclophosphamide therapy in Wegener's granulomatosis".</w:t>
      </w:r>
      <w:proofErr w:type="gramEnd"/>
      <w:r w:rsidRPr="00927223">
        <w:rPr>
          <w:rFonts w:ascii="Times New Roman" w:hAnsi="Times New Roman" w:cs="Times New Roman"/>
          <w:sz w:val="24"/>
          <w:szCs w:val="24"/>
        </w:rPr>
        <w:t xml:space="preserve"> The New England Journal of Medicine 284 (17): 938–42. </w:t>
      </w:r>
      <w:proofErr w:type="gramStart"/>
      <w:r w:rsidRPr="00927223">
        <w:rPr>
          <w:rFonts w:ascii="Times New Roman" w:hAnsi="Times New Roman" w:cs="Times New Roman"/>
          <w:sz w:val="24"/>
          <w:szCs w:val="24"/>
        </w:rPr>
        <w:t>doi:</w:t>
      </w:r>
      <w:proofErr w:type="gramEnd"/>
      <w:r w:rsidRPr="00927223">
        <w:rPr>
          <w:rFonts w:ascii="Times New Roman" w:hAnsi="Times New Roman" w:cs="Times New Roman"/>
          <w:sz w:val="24"/>
          <w:szCs w:val="24"/>
        </w:rPr>
        <w:t xml:space="preserve">10.1056/NEJM197104292841703. </w:t>
      </w:r>
      <w:proofErr w:type="gramStart"/>
      <w:r w:rsidRPr="00927223">
        <w:rPr>
          <w:rFonts w:ascii="Times New Roman" w:hAnsi="Times New Roman" w:cs="Times New Roman"/>
          <w:sz w:val="24"/>
          <w:szCs w:val="24"/>
        </w:rPr>
        <w:t>PMID 5551803.</w:t>
      </w:r>
      <w:proofErr w:type="gramEnd"/>
    </w:p>
    <w:p w:rsidR="00BA2293" w:rsidRPr="00927223" w:rsidRDefault="00BA2293" w:rsidP="00BA2293">
      <w:pPr>
        <w:spacing w:after="0" w:line="480" w:lineRule="auto"/>
        <w:contextualSpacing/>
        <w:jc w:val="both"/>
        <w:rPr>
          <w:rFonts w:asciiTheme="majorHAnsi" w:hAnsiTheme="majorHAnsi" w:cs="Times New Roman"/>
          <w:b/>
          <w:sz w:val="24"/>
          <w:szCs w:val="24"/>
        </w:rPr>
      </w:pPr>
      <w:proofErr w:type="spellStart"/>
      <w:proofErr w:type="gramStart"/>
      <w:r w:rsidRPr="00927223">
        <w:rPr>
          <w:rFonts w:asciiTheme="majorHAnsi" w:hAnsiTheme="majorHAnsi" w:cs="Times New Roman"/>
          <w:b/>
          <w:sz w:val="24"/>
          <w:szCs w:val="24"/>
          <w:lang w:val="en-US"/>
        </w:rPr>
        <w:t>Novotna</w:t>
      </w:r>
      <w:proofErr w:type="spellEnd"/>
      <w:r w:rsidRPr="00927223">
        <w:rPr>
          <w:rFonts w:asciiTheme="majorHAnsi" w:hAnsiTheme="majorHAnsi" w:cs="Times New Roman"/>
          <w:b/>
          <w:sz w:val="24"/>
          <w:szCs w:val="24"/>
          <w:lang w:val="en-US"/>
        </w:rPr>
        <w:t xml:space="preserve"> B &amp; </w:t>
      </w:r>
      <w:proofErr w:type="spellStart"/>
      <w:r w:rsidRPr="00927223">
        <w:rPr>
          <w:rFonts w:asciiTheme="majorHAnsi" w:hAnsiTheme="majorHAnsi" w:cs="Times New Roman"/>
          <w:b/>
          <w:sz w:val="24"/>
          <w:szCs w:val="24"/>
          <w:lang w:val="en-US"/>
        </w:rPr>
        <w:t>Jelink</w:t>
      </w:r>
      <w:proofErr w:type="spellEnd"/>
      <w:r w:rsidRPr="00927223">
        <w:rPr>
          <w:rFonts w:asciiTheme="majorHAnsi" w:hAnsiTheme="majorHAnsi" w:cs="Times New Roman"/>
          <w:b/>
          <w:sz w:val="24"/>
          <w:szCs w:val="24"/>
          <w:lang w:val="en-US"/>
        </w:rPr>
        <w:t xml:space="preserve"> R, </w:t>
      </w:r>
      <w:proofErr w:type="spellStart"/>
      <w:r w:rsidRPr="00927223">
        <w:rPr>
          <w:rFonts w:asciiTheme="majorHAnsi" w:hAnsiTheme="majorHAnsi" w:cs="Times New Roman"/>
          <w:b/>
          <w:sz w:val="24"/>
          <w:szCs w:val="24"/>
          <w:lang w:val="en-US"/>
        </w:rPr>
        <w:t>teratogenesis</w:t>
      </w:r>
      <w:proofErr w:type="spellEnd"/>
      <w:r w:rsidRPr="00927223">
        <w:rPr>
          <w:rFonts w:asciiTheme="majorHAnsi" w:hAnsiTheme="majorHAnsi" w:cs="Times New Roman"/>
          <w:b/>
          <w:sz w:val="24"/>
          <w:szCs w:val="24"/>
          <w:lang w:val="en-US"/>
        </w:rPr>
        <w:t xml:space="preserve"> </w:t>
      </w:r>
      <w:proofErr w:type="spellStart"/>
      <w:r w:rsidRPr="00927223">
        <w:rPr>
          <w:rFonts w:asciiTheme="majorHAnsi" w:hAnsiTheme="majorHAnsi" w:cs="Times New Roman"/>
          <w:b/>
          <w:sz w:val="24"/>
          <w:szCs w:val="24"/>
          <w:lang w:val="en-US"/>
        </w:rPr>
        <w:t>Carcinog</w:t>
      </w:r>
      <w:proofErr w:type="spellEnd"/>
      <w:r w:rsidRPr="00927223">
        <w:rPr>
          <w:rFonts w:asciiTheme="majorHAnsi" w:hAnsiTheme="majorHAnsi" w:cs="Times New Roman"/>
          <w:b/>
          <w:sz w:val="24"/>
          <w:szCs w:val="24"/>
          <w:lang w:val="en-US"/>
        </w:rPr>
        <w:t xml:space="preserve"> Mutagenesis, 10 (1990) </w:t>
      </w:r>
      <w:r w:rsidRPr="00927223">
        <w:rPr>
          <w:rFonts w:asciiTheme="majorHAnsi" w:hAnsiTheme="majorHAnsi" w:cs="Times New Roman"/>
          <w:sz w:val="24"/>
          <w:szCs w:val="24"/>
          <w:lang w:val="en-US"/>
        </w:rPr>
        <w:t>341-350</w:t>
      </w:r>
      <w:r w:rsidRPr="00927223">
        <w:rPr>
          <w:rFonts w:asciiTheme="majorHAnsi" w:hAnsiTheme="majorHAnsi" w:cs="Times New Roman"/>
          <w:b/>
          <w:sz w:val="24"/>
          <w:szCs w:val="24"/>
          <w:lang w:val="en-US"/>
        </w:rPr>
        <w:t>.</w:t>
      </w:r>
      <w:proofErr w:type="gramEnd"/>
    </w:p>
    <w:p w:rsidR="00BA2293" w:rsidRPr="00927223" w:rsidRDefault="00BA2293" w:rsidP="00BA2293">
      <w:pPr>
        <w:spacing w:after="0" w:line="480" w:lineRule="auto"/>
        <w:contextualSpacing/>
        <w:jc w:val="both"/>
        <w:rPr>
          <w:rFonts w:asciiTheme="majorHAnsi" w:hAnsiTheme="majorHAnsi" w:cs="Times New Roman"/>
          <w:sz w:val="24"/>
          <w:szCs w:val="24"/>
        </w:rPr>
      </w:pPr>
      <w:proofErr w:type="spellStart"/>
      <w:r w:rsidRPr="00927223">
        <w:rPr>
          <w:rFonts w:asciiTheme="majorHAnsi" w:hAnsiTheme="majorHAnsi" w:cs="Times New Roman"/>
          <w:b/>
          <w:sz w:val="24"/>
          <w:szCs w:val="24"/>
        </w:rPr>
        <w:t>Oboh</w:t>
      </w:r>
      <w:proofErr w:type="spellEnd"/>
      <w:r w:rsidRPr="00927223">
        <w:rPr>
          <w:rFonts w:asciiTheme="majorHAnsi" w:hAnsiTheme="majorHAnsi" w:cs="Times New Roman"/>
          <w:b/>
          <w:sz w:val="24"/>
          <w:szCs w:val="24"/>
        </w:rPr>
        <w:t xml:space="preserve"> G, </w:t>
      </w:r>
      <w:proofErr w:type="spellStart"/>
      <w:r w:rsidRPr="00927223">
        <w:rPr>
          <w:rFonts w:asciiTheme="majorHAnsi" w:hAnsiTheme="majorHAnsi" w:cs="Times New Roman"/>
          <w:b/>
          <w:sz w:val="24"/>
          <w:szCs w:val="24"/>
        </w:rPr>
        <w:t>Ogunruku</w:t>
      </w:r>
      <w:proofErr w:type="spellEnd"/>
      <w:r w:rsidRPr="00927223">
        <w:rPr>
          <w:rFonts w:asciiTheme="majorHAnsi" w:hAnsiTheme="majorHAnsi" w:cs="Times New Roman"/>
          <w:b/>
          <w:sz w:val="24"/>
          <w:szCs w:val="24"/>
        </w:rPr>
        <w:t xml:space="preserve"> OO (2009).</w:t>
      </w:r>
      <w:r w:rsidRPr="00927223">
        <w:rPr>
          <w:rFonts w:asciiTheme="majorHAnsi" w:hAnsiTheme="majorHAnsi" w:cs="Times New Roman"/>
          <w:sz w:val="24"/>
          <w:szCs w:val="24"/>
        </w:rPr>
        <w:t xml:space="preserve"> Cyclophosphamide-induced oxidative stress in brain: protective effect of hot short pepper (Capsicum </w:t>
      </w:r>
      <w:proofErr w:type="spellStart"/>
      <w:r w:rsidRPr="00927223">
        <w:rPr>
          <w:rFonts w:asciiTheme="majorHAnsi" w:hAnsiTheme="majorHAnsi" w:cs="Times New Roman"/>
          <w:sz w:val="24"/>
          <w:szCs w:val="24"/>
        </w:rPr>
        <w:t>frutescens</w:t>
      </w:r>
      <w:proofErr w:type="spellEnd"/>
      <w:r w:rsidRPr="00927223">
        <w:rPr>
          <w:rFonts w:asciiTheme="majorHAnsi" w:hAnsiTheme="majorHAnsi" w:cs="Times New Roman"/>
          <w:sz w:val="24"/>
          <w:szCs w:val="24"/>
        </w:rPr>
        <w:t xml:space="preserve"> L. var. </w:t>
      </w:r>
      <w:proofErr w:type="spellStart"/>
      <w:r w:rsidRPr="00927223">
        <w:rPr>
          <w:rFonts w:asciiTheme="majorHAnsi" w:hAnsiTheme="majorHAnsi" w:cs="Times New Roman"/>
          <w:sz w:val="24"/>
          <w:szCs w:val="24"/>
        </w:rPr>
        <w:t>abbreviatum</w:t>
      </w:r>
      <w:proofErr w:type="spellEnd"/>
      <w:r w:rsidRPr="00927223">
        <w:rPr>
          <w:rFonts w:asciiTheme="majorHAnsi" w:hAnsiTheme="majorHAnsi" w:cs="Times New Roman"/>
          <w:sz w:val="24"/>
          <w:szCs w:val="24"/>
        </w:rPr>
        <w:t xml:space="preserve">). Exp </w:t>
      </w:r>
      <w:proofErr w:type="spellStart"/>
      <w:r w:rsidRPr="00927223">
        <w:rPr>
          <w:rFonts w:asciiTheme="majorHAnsi" w:hAnsiTheme="majorHAnsi" w:cs="Times New Roman"/>
          <w:sz w:val="24"/>
          <w:szCs w:val="24"/>
        </w:rPr>
        <w:t>Toxicol</w:t>
      </w:r>
      <w:proofErr w:type="spellEnd"/>
      <w:r w:rsidRPr="00927223">
        <w:rPr>
          <w:rFonts w:asciiTheme="majorHAnsi" w:hAnsiTheme="majorHAnsi" w:cs="Times New Roman"/>
          <w:sz w:val="24"/>
          <w:szCs w:val="24"/>
        </w:rPr>
        <w:t xml:space="preserve"> </w:t>
      </w:r>
      <w:proofErr w:type="spellStart"/>
      <w:r w:rsidRPr="00927223">
        <w:rPr>
          <w:rFonts w:asciiTheme="majorHAnsi" w:hAnsiTheme="majorHAnsi" w:cs="Times New Roman"/>
          <w:sz w:val="24"/>
          <w:szCs w:val="24"/>
        </w:rPr>
        <w:t>Pathol</w:t>
      </w:r>
      <w:proofErr w:type="spellEnd"/>
      <w:r w:rsidRPr="00927223">
        <w:rPr>
          <w:rFonts w:asciiTheme="majorHAnsi" w:hAnsiTheme="majorHAnsi" w:cs="Times New Roman"/>
          <w:sz w:val="24"/>
          <w:szCs w:val="24"/>
        </w:rPr>
        <w:t xml:space="preserve"> 2009 May 15 [</w:t>
      </w:r>
      <w:proofErr w:type="spellStart"/>
      <w:r w:rsidRPr="00927223">
        <w:rPr>
          <w:rFonts w:asciiTheme="majorHAnsi" w:hAnsiTheme="majorHAnsi" w:cs="Times New Roman"/>
          <w:sz w:val="24"/>
          <w:szCs w:val="24"/>
        </w:rPr>
        <w:t>Epub</w:t>
      </w:r>
      <w:proofErr w:type="spellEnd"/>
      <w:r w:rsidRPr="00927223">
        <w:rPr>
          <w:rFonts w:asciiTheme="majorHAnsi" w:hAnsiTheme="majorHAnsi" w:cs="Times New Roman"/>
          <w:sz w:val="24"/>
          <w:szCs w:val="24"/>
        </w:rPr>
        <w:t xml:space="preserve"> ahead of print] DOI: 10.1016=j.etp.03.011.</w:t>
      </w:r>
    </w:p>
    <w:p w:rsidR="00BA2293" w:rsidRPr="00927223" w:rsidRDefault="00BA2293" w:rsidP="00BA2293">
      <w:pPr>
        <w:spacing w:after="0" w:line="480" w:lineRule="auto"/>
        <w:contextualSpacing/>
        <w:jc w:val="both"/>
        <w:rPr>
          <w:rFonts w:asciiTheme="majorHAnsi" w:hAnsiTheme="majorHAnsi" w:cs="Times New Roman"/>
          <w:sz w:val="24"/>
          <w:szCs w:val="24"/>
        </w:rPr>
      </w:pPr>
      <w:proofErr w:type="spellStart"/>
      <w:r w:rsidRPr="00927223">
        <w:rPr>
          <w:rFonts w:asciiTheme="majorHAnsi" w:hAnsiTheme="majorHAnsi" w:cs="Times New Roman"/>
          <w:b/>
          <w:sz w:val="24"/>
          <w:szCs w:val="24"/>
        </w:rPr>
        <w:t>Oboh</w:t>
      </w:r>
      <w:proofErr w:type="spellEnd"/>
      <w:r w:rsidRPr="00927223">
        <w:rPr>
          <w:rFonts w:asciiTheme="majorHAnsi" w:hAnsiTheme="majorHAnsi" w:cs="Times New Roman"/>
          <w:b/>
          <w:sz w:val="24"/>
          <w:szCs w:val="24"/>
        </w:rPr>
        <w:t xml:space="preserve"> G, Rocha JBT</w:t>
      </w:r>
      <w:r w:rsidRPr="00927223">
        <w:rPr>
          <w:rFonts w:asciiTheme="majorHAnsi" w:hAnsiTheme="majorHAnsi" w:cs="Times New Roman"/>
          <w:sz w:val="24"/>
          <w:szCs w:val="24"/>
        </w:rPr>
        <w:t xml:space="preserve"> </w:t>
      </w:r>
      <w:r w:rsidRPr="00927223">
        <w:rPr>
          <w:rFonts w:asciiTheme="majorHAnsi" w:hAnsiTheme="majorHAnsi" w:cs="Times New Roman"/>
          <w:b/>
          <w:sz w:val="24"/>
          <w:szCs w:val="24"/>
        </w:rPr>
        <w:t>(2007)</w:t>
      </w:r>
      <w:r w:rsidRPr="00927223">
        <w:rPr>
          <w:rFonts w:asciiTheme="majorHAnsi" w:hAnsiTheme="majorHAnsi" w:cs="Times New Roman"/>
          <w:sz w:val="24"/>
          <w:szCs w:val="24"/>
        </w:rPr>
        <w:t>: Antioxidant in foods: a new challenge for food processors. In: Leading Edge Antioxidants Research (</w:t>
      </w:r>
      <w:proofErr w:type="spellStart"/>
      <w:r w:rsidRPr="00927223">
        <w:rPr>
          <w:rFonts w:asciiTheme="majorHAnsi" w:hAnsiTheme="majorHAnsi" w:cs="Times New Roman"/>
          <w:sz w:val="24"/>
          <w:szCs w:val="24"/>
        </w:rPr>
        <w:t>Panglossi</w:t>
      </w:r>
      <w:proofErr w:type="spellEnd"/>
      <w:r w:rsidRPr="00927223">
        <w:rPr>
          <w:rFonts w:asciiTheme="majorHAnsi" w:hAnsiTheme="majorHAnsi" w:cs="Times New Roman"/>
          <w:sz w:val="24"/>
          <w:szCs w:val="24"/>
        </w:rPr>
        <w:t xml:space="preserve"> HV, </w:t>
      </w:r>
      <w:proofErr w:type="gramStart"/>
      <w:r w:rsidRPr="00927223">
        <w:rPr>
          <w:rFonts w:asciiTheme="majorHAnsi" w:hAnsiTheme="majorHAnsi" w:cs="Times New Roman"/>
          <w:sz w:val="24"/>
          <w:szCs w:val="24"/>
        </w:rPr>
        <w:t>ed</w:t>
      </w:r>
      <w:proofErr w:type="gramEnd"/>
      <w:r w:rsidRPr="00927223">
        <w:rPr>
          <w:rFonts w:asciiTheme="majorHAnsi" w:hAnsiTheme="majorHAnsi" w:cs="Times New Roman"/>
          <w:sz w:val="24"/>
          <w:szCs w:val="24"/>
        </w:rPr>
        <w:t xml:space="preserve">.). </w:t>
      </w:r>
      <w:proofErr w:type="gramStart"/>
      <w:r w:rsidRPr="00927223">
        <w:rPr>
          <w:rFonts w:asciiTheme="majorHAnsi" w:hAnsiTheme="majorHAnsi" w:cs="Times New Roman"/>
          <w:sz w:val="24"/>
          <w:szCs w:val="24"/>
        </w:rPr>
        <w:t>Nova Science Publishers, New York, 2 007, pp.35–64.</w:t>
      </w:r>
      <w:proofErr w:type="gramEnd"/>
    </w:p>
    <w:p w:rsidR="00BA2293" w:rsidRPr="00927223" w:rsidRDefault="00BA2293" w:rsidP="00BA2293">
      <w:pPr>
        <w:spacing w:after="0" w:line="480" w:lineRule="auto"/>
        <w:jc w:val="both"/>
        <w:rPr>
          <w:rFonts w:asciiTheme="majorHAnsi" w:eastAsia="Times New Roman" w:hAnsiTheme="majorHAnsi" w:cs="Times New Roman"/>
          <w:b/>
          <w:sz w:val="24"/>
          <w:szCs w:val="24"/>
          <w:lang w:val="en-US"/>
        </w:rPr>
      </w:pPr>
      <w:proofErr w:type="gramStart"/>
      <w:r w:rsidRPr="00927223">
        <w:rPr>
          <w:rFonts w:asciiTheme="majorHAnsi" w:eastAsia="Times New Roman" w:hAnsiTheme="majorHAnsi" w:cs="Times New Roman"/>
          <w:b/>
          <w:sz w:val="24"/>
          <w:szCs w:val="24"/>
          <w:lang w:val="en-US"/>
        </w:rPr>
        <w:t xml:space="preserve">Omaye ST, Turnbull TO, </w:t>
      </w:r>
      <w:proofErr w:type="spellStart"/>
      <w:r w:rsidRPr="00927223">
        <w:rPr>
          <w:rFonts w:asciiTheme="majorHAnsi" w:eastAsia="Times New Roman" w:hAnsiTheme="majorHAnsi" w:cs="Times New Roman"/>
          <w:b/>
          <w:sz w:val="24"/>
          <w:szCs w:val="24"/>
          <w:lang w:val="en-US"/>
        </w:rPr>
        <w:t>Sauberlisch</w:t>
      </w:r>
      <w:proofErr w:type="spellEnd"/>
      <w:r w:rsidRPr="00927223">
        <w:rPr>
          <w:rFonts w:asciiTheme="majorHAnsi" w:eastAsia="Times New Roman" w:hAnsiTheme="majorHAnsi" w:cs="Times New Roman"/>
          <w:b/>
          <w:sz w:val="24"/>
          <w:szCs w:val="24"/>
          <w:lang w:val="en-US"/>
        </w:rPr>
        <w:t xml:space="preserve"> HE.</w:t>
      </w:r>
      <w:proofErr w:type="gramEnd"/>
      <w:r w:rsidRPr="00927223">
        <w:rPr>
          <w:rFonts w:asciiTheme="majorHAnsi" w:eastAsia="Times New Roman" w:hAnsiTheme="majorHAnsi" w:cs="Times New Roman"/>
          <w:b/>
          <w:sz w:val="24"/>
          <w:szCs w:val="24"/>
          <w:lang w:val="en-US"/>
        </w:rPr>
        <w:t xml:space="preserve"> (1979)</w:t>
      </w:r>
      <w:proofErr w:type="gramStart"/>
      <w:r w:rsidRPr="00927223">
        <w:rPr>
          <w:rFonts w:asciiTheme="majorHAnsi" w:eastAsia="Times New Roman" w:hAnsiTheme="majorHAnsi" w:cs="Times New Roman"/>
          <w:b/>
          <w:sz w:val="24"/>
          <w:szCs w:val="24"/>
          <w:lang w:val="en-US"/>
        </w:rPr>
        <w:t xml:space="preserve">. </w:t>
      </w:r>
      <w:r w:rsidRPr="00927223">
        <w:rPr>
          <w:rFonts w:asciiTheme="majorHAnsi" w:eastAsia="Times New Roman" w:hAnsiTheme="majorHAnsi" w:cs="Times New Roman"/>
          <w:sz w:val="24"/>
          <w:szCs w:val="24"/>
          <w:lang w:val="en-US"/>
        </w:rPr>
        <w:t xml:space="preserve"> Selected</w:t>
      </w:r>
      <w:proofErr w:type="gramEnd"/>
      <w:r w:rsidRPr="00927223">
        <w:rPr>
          <w:rFonts w:asciiTheme="majorHAnsi" w:eastAsia="Times New Roman" w:hAnsiTheme="majorHAnsi" w:cs="Times New Roman"/>
          <w:sz w:val="24"/>
          <w:szCs w:val="24"/>
          <w:lang w:val="en-US"/>
        </w:rPr>
        <w:t xml:space="preserve"> methods for the determination of ascorbic method in cells, tissues and fluids. Methods </w:t>
      </w:r>
      <w:proofErr w:type="spellStart"/>
      <w:r w:rsidRPr="00927223">
        <w:rPr>
          <w:rFonts w:asciiTheme="majorHAnsi" w:eastAsia="Times New Roman" w:hAnsiTheme="majorHAnsi" w:cs="Times New Roman"/>
          <w:sz w:val="24"/>
          <w:szCs w:val="24"/>
          <w:lang w:val="en-US"/>
        </w:rPr>
        <w:t>Enzymol</w:t>
      </w:r>
      <w:proofErr w:type="spellEnd"/>
      <w:r w:rsidRPr="00927223">
        <w:rPr>
          <w:rFonts w:asciiTheme="majorHAnsi" w:eastAsia="Times New Roman" w:hAnsiTheme="majorHAnsi" w:cs="Times New Roman"/>
          <w:sz w:val="24"/>
          <w:szCs w:val="24"/>
          <w:lang w:val="en-US"/>
        </w:rPr>
        <w:t>; 62: 3-11.</w:t>
      </w:r>
    </w:p>
    <w:p w:rsidR="00C36279" w:rsidRDefault="00C36279" w:rsidP="00BA2293">
      <w:pPr>
        <w:spacing w:after="0" w:line="480" w:lineRule="auto"/>
        <w:jc w:val="both"/>
        <w:rPr>
          <w:rFonts w:asciiTheme="majorHAnsi" w:eastAsia="Times New Roman" w:hAnsiTheme="majorHAnsi" w:cs="Times New Roman"/>
          <w:b/>
          <w:sz w:val="24"/>
          <w:szCs w:val="24"/>
        </w:rPr>
      </w:pPr>
    </w:p>
    <w:p w:rsidR="00C36279" w:rsidRDefault="00C36279" w:rsidP="00BA2293">
      <w:pPr>
        <w:spacing w:after="0" w:line="480" w:lineRule="auto"/>
        <w:jc w:val="both"/>
        <w:rPr>
          <w:rFonts w:asciiTheme="majorHAnsi" w:eastAsia="Times New Roman" w:hAnsiTheme="majorHAnsi" w:cs="Times New Roman"/>
          <w:b/>
          <w:sz w:val="24"/>
          <w:szCs w:val="24"/>
        </w:rPr>
      </w:pP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Pandey</w:t>
      </w:r>
      <w:proofErr w:type="spellEnd"/>
      <w:r w:rsidRPr="00927223">
        <w:rPr>
          <w:rFonts w:asciiTheme="majorHAnsi" w:eastAsia="Times New Roman" w:hAnsiTheme="majorHAnsi" w:cs="Times New Roman"/>
          <w:b/>
          <w:sz w:val="24"/>
          <w:szCs w:val="24"/>
        </w:rPr>
        <w:t xml:space="preserve"> P, Mehta R, </w:t>
      </w:r>
      <w:proofErr w:type="spellStart"/>
      <w:r w:rsidRPr="00927223">
        <w:rPr>
          <w:rFonts w:asciiTheme="majorHAnsi" w:eastAsia="Times New Roman" w:hAnsiTheme="majorHAnsi" w:cs="Times New Roman"/>
          <w:b/>
          <w:sz w:val="24"/>
          <w:szCs w:val="24"/>
        </w:rPr>
        <w:t>Upadhyay</w:t>
      </w:r>
      <w:proofErr w:type="spellEnd"/>
      <w:r w:rsidRPr="00927223">
        <w:rPr>
          <w:rFonts w:asciiTheme="majorHAnsi" w:eastAsia="Times New Roman" w:hAnsiTheme="majorHAnsi" w:cs="Times New Roman"/>
          <w:b/>
          <w:sz w:val="24"/>
          <w:szCs w:val="24"/>
        </w:rPr>
        <w:t xml:space="preserve"> R</w:t>
      </w:r>
      <w:proofErr w:type="gramStart"/>
      <w:r w:rsidRPr="00927223">
        <w:rPr>
          <w:rFonts w:asciiTheme="majorHAnsi" w:eastAsia="Times New Roman" w:hAnsiTheme="majorHAnsi" w:cs="Times New Roman"/>
          <w:b/>
          <w:sz w:val="24"/>
          <w:szCs w:val="24"/>
        </w:rPr>
        <w:t>.(</w:t>
      </w:r>
      <w:proofErr w:type="gramEnd"/>
      <w:r w:rsidRPr="00927223">
        <w:rPr>
          <w:rFonts w:asciiTheme="majorHAnsi" w:eastAsia="Times New Roman" w:hAnsiTheme="majorHAnsi" w:cs="Times New Roman"/>
          <w:b/>
          <w:sz w:val="24"/>
          <w:szCs w:val="24"/>
        </w:rPr>
        <w:t>2013).</w:t>
      </w:r>
      <w:r w:rsidRPr="00927223">
        <w:rPr>
          <w:rFonts w:asciiTheme="majorHAnsi" w:eastAsia="Times New Roman" w:hAnsiTheme="majorHAnsi" w:cs="Times New Roman"/>
          <w:sz w:val="24"/>
          <w:szCs w:val="24"/>
        </w:rPr>
        <w:t xml:space="preserve"> </w:t>
      </w:r>
      <w:proofErr w:type="spellStart"/>
      <w:proofErr w:type="gramStart"/>
      <w:r w:rsidRPr="00927223">
        <w:rPr>
          <w:rFonts w:asciiTheme="majorHAnsi" w:eastAsia="Times New Roman" w:hAnsiTheme="majorHAnsi" w:cs="Times New Roman"/>
          <w:sz w:val="24"/>
          <w:szCs w:val="24"/>
        </w:rPr>
        <w:t>Physico</w:t>
      </w:r>
      <w:proofErr w:type="spellEnd"/>
      <w:r w:rsidRPr="00927223">
        <w:rPr>
          <w:rFonts w:asciiTheme="majorHAnsi" w:eastAsia="Times New Roman" w:hAnsiTheme="majorHAnsi" w:cs="Times New Roman"/>
          <w:sz w:val="24"/>
          <w:szCs w:val="24"/>
        </w:rPr>
        <w:t xml:space="preserve">-chemical and preliminary phytochemical screening of </w:t>
      </w:r>
      <w:proofErr w:type="spellStart"/>
      <w:r w:rsidRPr="00927223">
        <w:rPr>
          <w:rFonts w:asciiTheme="majorHAnsi" w:eastAsia="Times New Roman" w:hAnsiTheme="majorHAnsi" w:cs="Times New Roman"/>
          <w:sz w:val="24"/>
          <w:szCs w:val="24"/>
        </w:rPr>
        <w:t>Psoraleacorylifolia</w:t>
      </w:r>
      <w:proofErr w:type="spellEnd"/>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Arch </w:t>
      </w:r>
      <w:proofErr w:type="spellStart"/>
      <w:r w:rsidRPr="00927223">
        <w:rPr>
          <w:rFonts w:asciiTheme="majorHAnsi" w:eastAsia="Times New Roman" w:hAnsiTheme="majorHAnsi" w:cs="Times New Roman"/>
          <w:sz w:val="24"/>
          <w:szCs w:val="24"/>
        </w:rPr>
        <w:t>Appl</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Sci</w:t>
      </w:r>
      <w:proofErr w:type="spellEnd"/>
      <w:r w:rsidRPr="00927223">
        <w:rPr>
          <w:rFonts w:asciiTheme="majorHAnsi" w:eastAsia="Times New Roman" w:hAnsiTheme="majorHAnsi" w:cs="Times New Roman"/>
          <w:sz w:val="24"/>
          <w:szCs w:val="24"/>
        </w:rPr>
        <w:t xml:space="preserve"> Res. 5:261-265.</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proofErr w:type="gramStart"/>
      <w:r w:rsidRPr="00927223">
        <w:rPr>
          <w:rFonts w:asciiTheme="majorHAnsi" w:eastAsia="Times New Roman" w:hAnsiTheme="majorHAnsi" w:cs="Times New Roman"/>
          <w:b/>
          <w:sz w:val="24"/>
          <w:szCs w:val="24"/>
        </w:rPr>
        <w:t>Panniachamy</w:t>
      </w:r>
      <w:proofErr w:type="spellEnd"/>
      <w:r w:rsidRPr="00927223">
        <w:rPr>
          <w:rFonts w:asciiTheme="majorHAnsi" w:eastAsia="Times New Roman" w:hAnsiTheme="majorHAnsi" w:cs="Times New Roman"/>
          <w:b/>
          <w:sz w:val="24"/>
          <w:szCs w:val="24"/>
        </w:rPr>
        <w:t xml:space="preserve">, G., </w:t>
      </w:r>
      <w:proofErr w:type="spellStart"/>
      <w:r w:rsidRPr="00927223">
        <w:rPr>
          <w:rFonts w:asciiTheme="majorHAnsi" w:eastAsia="Times New Roman" w:hAnsiTheme="majorHAnsi" w:cs="Times New Roman"/>
          <w:b/>
          <w:sz w:val="24"/>
          <w:szCs w:val="24"/>
        </w:rPr>
        <w:t>Rajalakshmi</w:t>
      </w:r>
      <w:proofErr w:type="spellEnd"/>
      <w:r w:rsidRPr="00927223">
        <w:rPr>
          <w:rFonts w:asciiTheme="majorHAnsi" w:eastAsia="Times New Roman" w:hAnsiTheme="majorHAnsi" w:cs="Times New Roman"/>
          <w:b/>
          <w:sz w:val="24"/>
          <w:szCs w:val="24"/>
        </w:rPr>
        <w:t xml:space="preserve">, S., </w:t>
      </w:r>
      <w:proofErr w:type="spellStart"/>
      <w:r w:rsidRPr="00927223">
        <w:rPr>
          <w:rFonts w:asciiTheme="majorHAnsi" w:eastAsia="Times New Roman" w:hAnsiTheme="majorHAnsi" w:cs="Times New Roman"/>
          <w:b/>
          <w:sz w:val="24"/>
          <w:szCs w:val="24"/>
        </w:rPr>
        <w:t>Saroja</w:t>
      </w:r>
      <w:proofErr w:type="spellEnd"/>
      <w:r w:rsidRPr="00927223">
        <w:rPr>
          <w:rFonts w:asciiTheme="majorHAnsi" w:eastAsia="Times New Roman" w:hAnsiTheme="majorHAnsi" w:cs="Times New Roman"/>
          <w:b/>
          <w:sz w:val="24"/>
          <w:szCs w:val="24"/>
        </w:rPr>
        <w:t xml:space="preserve">, P.R., </w:t>
      </w:r>
      <w:proofErr w:type="spellStart"/>
      <w:r w:rsidRPr="00927223">
        <w:rPr>
          <w:rFonts w:asciiTheme="majorHAnsi" w:eastAsia="Times New Roman" w:hAnsiTheme="majorHAnsi" w:cs="Times New Roman"/>
          <w:b/>
          <w:sz w:val="24"/>
          <w:szCs w:val="24"/>
        </w:rPr>
        <w:t>Sundaram</w:t>
      </w:r>
      <w:proofErr w:type="spellEnd"/>
      <w:r w:rsidRPr="00927223">
        <w:rPr>
          <w:rFonts w:asciiTheme="majorHAnsi" w:eastAsia="Times New Roman" w:hAnsiTheme="majorHAnsi" w:cs="Times New Roman"/>
          <w:b/>
          <w:sz w:val="24"/>
          <w:szCs w:val="24"/>
        </w:rPr>
        <w:t xml:space="preserve">, M., </w:t>
      </w:r>
      <w:proofErr w:type="spellStart"/>
      <w:r w:rsidRPr="00927223">
        <w:rPr>
          <w:rFonts w:asciiTheme="majorHAnsi" w:eastAsia="Times New Roman" w:hAnsiTheme="majorHAnsi" w:cs="Times New Roman"/>
          <w:b/>
          <w:sz w:val="24"/>
          <w:szCs w:val="24"/>
        </w:rPr>
        <w:t>Veluchamy</w:t>
      </w:r>
      <w:proofErr w:type="spellEnd"/>
      <w:r w:rsidRPr="00927223">
        <w:rPr>
          <w:rFonts w:asciiTheme="majorHAnsi" w:eastAsia="Times New Roman" w:hAnsiTheme="majorHAnsi" w:cs="Times New Roman"/>
          <w:b/>
          <w:sz w:val="24"/>
          <w:szCs w:val="24"/>
        </w:rPr>
        <w:t>, G.A. (1989)</w:t>
      </w:r>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Simple </w:t>
      </w:r>
      <w:proofErr w:type="spellStart"/>
      <w:r w:rsidRPr="00927223">
        <w:rPr>
          <w:rFonts w:asciiTheme="majorHAnsi" w:eastAsia="Times New Roman" w:hAnsiTheme="majorHAnsi" w:cs="Times New Roman"/>
          <w:sz w:val="24"/>
          <w:szCs w:val="24"/>
        </w:rPr>
        <w:t>Siddha</w:t>
      </w:r>
      <w:proofErr w:type="spellEnd"/>
      <w:r w:rsidRPr="00927223">
        <w:rPr>
          <w:rFonts w:asciiTheme="majorHAnsi" w:eastAsia="Times New Roman" w:hAnsiTheme="majorHAnsi" w:cs="Times New Roman"/>
          <w:sz w:val="24"/>
          <w:szCs w:val="24"/>
        </w:rPr>
        <w:t xml:space="preserve"> remedy for </w:t>
      </w:r>
      <w:proofErr w:type="spellStart"/>
      <w:r w:rsidRPr="00927223">
        <w:rPr>
          <w:rFonts w:asciiTheme="majorHAnsi" w:eastAsia="Times New Roman" w:hAnsiTheme="majorHAnsi" w:cs="Times New Roman"/>
          <w:sz w:val="24"/>
          <w:szCs w:val="24"/>
        </w:rPr>
        <w:t>Hizhuvettu</w:t>
      </w:r>
      <w:proofErr w:type="spellEnd"/>
      <w:r w:rsidRPr="00927223">
        <w:rPr>
          <w:rFonts w:asciiTheme="majorHAnsi" w:eastAsia="Times New Roman" w:hAnsiTheme="majorHAnsi" w:cs="Times New Roman"/>
          <w:sz w:val="24"/>
          <w:szCs w:val="24"/>
        </w:rPr>
        <w:t xml:space="preserve"> (Alopecia </w:t>
      </w:r>
      <w:proofErr w:type="spellStart"/>
      <w:r w:rsidRPr="00927223">
        <w:rPr>
          <w:rFonts w:asciiTheme="majorHAnsi" w:eastAsia="Times New Roman" w:hAnsiTheme="majorHAnsi" w:cs="Times New Roman"/>
          <w:sz w:val="24"/>
          <w:szCs w:val="24"/>
        </w:rPr>
        <w:t>areata</w:t>
      </w:r>
      <w:proofErr w:type="spellEnd"/>
      <w:proofErr w:type="gramStart"/>
      <w:r w:rsidRPr="00927223">
        <w:rPr>
          <w:rFonts w:asciiTheme="majorHAnsi" w:eastAsia="Times New Roman" w:hAnsiTheme="majorHAnsi" w:cs="Times New Roman"/>
          <w:sz w:val="24"/>
          <w:szCs w:val="24"/>
        </w:rPr>
        <w:t>)A</w:t>
      </w:r>
      <w:proofErr w:type="gramEnd"/>
      <w:r w:rsidRPr="00927223">
        <w:rPr>
          <w:rFonts w:asciiTheme="majorHAnsi" w:eastAsia="Times New Roman" w:hAnsiTheme="majorHAnsi" w:cs="Times New Roman"/>
          <w:sz w:val="24"/>
          <w:szCs w:val="24"/>
        </w:rPr>
        <w:t xml:space="preserve"> pilot study. J. Res. Ayurveda and </w:t>
      </w:r>
      <w:proofErr w:type="spellStart"/>
      <w:r w:rsidRPr="00927223">
        <w:rPr>
          <w:rFonts w:asciiTheme="majorHAnsi" w:eastAsia="Times New Roman" w:hAnsiTheme="majorHAnsi" w:cs="Times New Roman"/>
          <w:sz w:val="24"/>
          <w:szCs w:val="24"/>
        </w:rPr>
        <w:t>Siddha</w:t>
      </w:r>
      <w:proofErr w:type="spellEnd"/>
      <w:r w:rsidRPr="00927223">
        <w:rPr>
          <w:rFonts w:asciiTheme="majorHAnsi" w:eastAsia="Times New Roman" w:hAnsiTheme="majorHAnsi" w:cs="Times New Roman"/>
          <w:sz w:val="24"/>
          <w:szCs w:val="24"/>
        </w:rPr>
        <w:t>, 10(1-2): 87 92.</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Parkash</w:t>
      </w:r>
      <w:proofErr w:type="spellEnd"/>
      <w:r w:rsidRPr="00927223">
        <w:rPr>
          <w:rFonts w:asciiTheme="majorHAnsi" w:eastAsia="Times New Roman" w:hAnsiTheme="majorHAnsi" w:cs="Times New Roman"/>
          <w:b/>
          <w:sz w:val="24"/>
          <w:szCs w:val="24"/>
        </w:rPr>
        <w:t xml:space="preserve">, V. and </w:t>
      </w:r>
      <w:proofErr w:type="spellStart"/>
      <w:r w:rsidRPr="00927223">
        <w:rPr>
          <w:rFonts w:asciiTheme="majorHAnsi" w:eastAsia="Times New Roman" w:hAnsiTheme="majorHAnsi" w:cs="Times New Roman"/>
          <w:b/>
          <w:sz w:val="24"/>
          <w:szCs w:val="24"/>
        </w:rPr>
        <w:t>Aggarwal</w:t>
      </w:r>
      <w:proofErr w:type="spellEnd"/>
      <w:r w:rsidRPr="00927223">
        <w:rPr>
          <w:rFonts w:asciiTheme="majorHAnsi" w:eastAsia="Times New Roman" w:hAnsiTheme="majorHAnsi" w:cs="Times New Roman"/>
          <w:b/>
          <w:sz w:val="24"/>
          <w:szCs w:val="24"/>
        </w:rPr>
        <w:t>, A</w:t>
      </w:r>
      <w:proofErr w:type="gramStart"/>
      <w:r w:rsidRPr="00927223">
        <w:rPr>
          <w:rFonts w:asciiTheme="majorHAnsi" w:eastAsia="Times New Roman" w:hAnsiTheme="majorHAnsi" w:cs="Times New Roman"/>
          <w:b/>
          <w:sz w:val="24"/>
          <w:szCs w:val="24"/>
        </w:rPr>
        <w:t>.(</w:t>
      </w:r>
      <w:proofErr w:type="gramEnd"/>
      <w:r w:rsidRPr="00927223">
        <w:rPr>
          <w:rFonts w:asciiTheme="majorHAnsi" w:eastAsia="Times New Roman" w:hAnsiTheme="majorHAnsi" w:cs="Times New Roman"/>
          <w:b/>
          <w:sz w:val="24"/>
          <w:szCs w:val="24"/>
        </w:rPr>
        <w:t>2010).</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Traditional uses of </w:t>
      </w:r>
      <w:proofErr w:type="spellStart"/>
      <w:r w:rsidRPr="00927223">
        <w:rPr>
          <w:rFonts w:asciiTheme="majorHAnsi" w:eastAsia="Times New Roman" w:hAnsiTheme="majorHAnsi" w:cs="Times New Roman"/>
          <w:sz w:val="24"/>
          <w:szCs w:val="24"/>
        </w:rPr>
        <w:t>ethnomedicinal</w:t>
      </w:r>
      <w:proofErr w:type="spellEnd"/>
      <w:r w:rsidRPr="00927223">
        <w:rPr>
          <w:rFonts w:asciiTheme="majorHAnsi" w:eastAsia="Times New Roman" w:hAnsiTheme="majorHAnsi" w:cs="Times New Roman"/>
          <w:sz w:val="24"/>
          <w:szCs w:val="24"/>
        </w:rPr>
        <w:t xml:space="preserve"> plants of lower foothills of Himachal Pradesh-I, Indian Journal of Traditional Knowledge.</w:t>
      </w:r>
      <w:proofErr w:type="gramEnd"/>
      <w:r w:rsidRPr="00927223">
        <w:rPr>
          <w:rFonts w:asciiTheme="majorHAnsi" w:eastAsia="Times New Roman" w:hAnsiTheme="majorHAnsi" w:cs="Times New Roman"/>
          <w:sz w:val="24"/>
          <w:szCs w:val="24"/>
        </w:rPr>
        <w:t xml:space="preserve"> 9(3): 519521</w:t>
      </w:r>
    </w:p>
    <w:p w:rsidR="00BA2293" w:rsidRPr="00927223" w:rsidRDefault="00BA2293" w:rsidP="00BA2293">
      <w:pPr>
        <w:spacing w:after="0" w:line="480" w:lineRule="auto"/>
        <w:jc w:val="both"/>
        <w:rPr>
          <w:rFonts w:asciiTheme="majorHAnsi" w:eastAsia="Times New Roman" w:hAnsiTheme="majorHAnsi" w:cs="Times New Roman"/>
          <w:b/>
          <w:sz w:val="24"/>
          <w:szCs w:val="24"/>
          <w:lang w:val="en-US"/>
        </w:rPr>
      </w:pPr>
      <w:proofErr w:type="spellStart"/>
      <w:r w:rsidRPr="00927223">
        <w:rPr>
          <w:rFonts w:asciiTheme="majorHAnsi" w:eastAsia="Times New Roman" w:hAnsiTheme="majorHAnsi" w:cs="Times New Roman"/>
          <w:b/>
          <w:sz w:val="24"/>
          <w:szCs w:val="24"/>
          <w:lang w:val="en-US"/>
        </w:rPr>
        <w:t>Parkin</w:t>
      </w:r>
      <w:proofErr w:type="spellEnd"/>
      <w:r w:rsidRPr="00927223">
        <w:rPr>
          <w:rFonts w:asciiTheme="majorHAnsi" w:eastAsia="Times New Roman" w:hAnsiTheme="majorHAnsi" w:cs="Times New Roman"/>
          <w:b/>
          <w:sz w:val="24"/>
          <w:szCs w:val="24"/>
          <w:lang w:val="en-US"/>
        </w:rPr>
        <w:t xml:space="preserve">, D.M., Bray, F., </w:t>
      </w:r>
      <w:proofErr w:type="spellStart"/>
      <w:r w:rsidRPr="00927223">
        <w:rPr>
          <w:rFonts w:asciiTheme="majorHAnsi" w:eastAsia="Times New Roman" w:hAnsiTheme="majorHAnsi" w:cs="Times New Roman"/>
          <w:b/>
          <w:sz w:val="24"/>
          <w:szCs w:val="24"/>
          <w:lang w:val="en-US"/>
        </w:rPr>
        <w:t>Ferlay</w:t>
      </w:r>
      <w:proofErr w:type="spellEnd"/>
      <w:r w:rsidRPr="00927223">
        <w:rPr>
          <w:rFonts w:asciiTheme="majorHAnsi" w:eastAsia="Times New Roman" w:hAnsiTheme="majorHAnsi" w:cs="Times New Roman"/>
          <w:b/>
          <w:sz w:val="24"/>
          <w:szCs w:val="24"/>
          <w:lang w:val="en-US"/>
        </w:rPr>
        <w:t xml:space="preserve">, </w:t>
      </w:r>
      <w:proofErr w:type="spellStart"/>
      <w:r w:rsidRPr="00927223">
        <w:rPr>
          <w:rFonts w:asciiTheme="majorHAnsi" w:eastAsia="Times New Roman" w:hAnsiTheme="majorHAnsi" w:cs="Times New Roman"/>
          <w:b/>
          <w:sz w:val="24"/>
          <w:szCs w:val="24"/>
          <w:lang w:val="en-US"/>
        </w:rPr>
        <w:t>J.and</w:t>
      </w:r>
      <w:proofErr w:type="spellEnd"/>
      <w:r w:rsidRPr="00927223">
        <w:rPr>
          <w:rFonts w:asciiTheme="majorHAnsi" w:eastAsia="Times New Roman" w:hAnsiTheme="majorHAnsi" w:cs="Times New Roman"/>
          <w:b/>
          <w:sz w:val="24"/>
          <w:szCs w:val="24"/>
          <w:lang w:val="en-US"/>
        </w:rPr>
        <w:t xml:space="preserve"> </w:t>
      </w:r>
      <w:proofErr w:type="spellStart"/>
      <w:r w:rsidRPr="00927223">
        <w:rPr>
          <w:rFonts w:asciiTheme="majorHAnsi" w:eastAsia="Times New Roman" w:hAnsiTheme="majorHAnsi" w:cs="Times New Roman"/>
          <w:b/>
          <w:sz w:val="24"/>
          <w:szCs w:val="24"/>
          <w:lang w:val="en-US"/>
        </w:rPr>
        <w:t>Pisani</w:t>
      </w:r>
      <w:proofErr w:type="spellEnd"/>
      <w:r w:rsidRPr="00927223">
        <w:rPr>
          <w:rFonts w:asciiTheme="majorHAnsi" w:eastAsia="Times New Roman" w:hAnsiTheme="majorHAnsi" w:cs="Times New Roman"/>
          <w:b/>
          <w:sz w:val="24"/>
          <w:szCs w:val="24"/>
          <w:lang w:val="en-US"/>
        </w:rPr>
        <w:t xml:space="preserve">, P. (2001). </w:t>
      </w:r>
      <w:proofErr w:type="gramStart"/>
      <w:r w:rsidRPr="00927223">
        <w:rPr>
          <w:rFonts w:asciiTheme="majorHAnsi" w:eastAsia="Times New Roman" w:hAnsiTheme="majorHAnsi" w:cs="Times New Roman"/>
          <w:sz w:val="24"/>
          <w:szCs w:val="24"/>
          <w:lang w:val="en-US"/>
        </w:rPr>
        <w:t xml:space="preserve">Estimating the world cancer burden: </w:t>
      </w:r>
      <w:proofErr w:type="spellStart"/>
      <w:r w:rsidRPr="00927223">
        <w:rPr>
          <w:rFonts w:asciiTheme="majorHAnsi" w:eastAsia="Times New Roman" w:hAnsiTheme="majorHAnsi" w:cs="Times New Roman"/>
          <w:sz w:val="24"/>
          <w:szCs w:val="24"/>
          <w:lang w:val="en-US"/>
        </w:rPr>
        <w:t>Globocon</w:t>
      </w:r>
      <w:proofErr w:type="spellEnd"/>
      <w:r w:rsidRPr="00927223">
        <w:rPr>
          <w:rFonts w:asciiTheme="majorHAnsi" w:eastAsia="Times New Roman" w:hAnsiTheme="majorHAnsi" w:cs="Times New Roman"/>
          <w:sz w:val="24"/>
          <w:szCs w:val="24"/>
          <w:lang w:val="en-US"/>
        </w:rPr>
        <w:t xml:space="preserve"> 2000.</w:t>
      </w:r>
      <w:proofErr w:type="gramEnd"/>
      <w:r w:rsidRPr="00927223">
        <w:rPr>
          <w:rFonts w:asciiTheme="majorHAnsi" w:eastAsia="Times New Roman" w:hAnsiTheme="majorHAnsi" w:cs="Times New Roman"/>
          <w:sz w:val="24"/>
          <w:szCs w:val="24"/>
          <w:lang w:val="en-US"/>
        </w:rPr>
        <w:t xml:space="preserve"> </w:t>
      </w:r>
      <w:proofErr w:type="spellStart"/>
      <w:proofErr w:type="gramStart"/>
      <w:r w:rsidRPr="00927223">
        <w:rPr>
          <w:rFonts w:asciiTheme="majorHAnsi" w:eastAsia="Times New Roman" w:hAnsiTheme="majorHAnsi" w:cs="Times New Roman"/>
          <w:sz w:val="24"/>
          <w:szCs w:val="24"/>
          <w:lang w:val="en-US"/>
        </w:rPr>
        <w:t>Int.J.Cander</w:t>
      </w:r>
      <w:proofErr w:type="spellEnd"/>
      <w:r w:rsidRPr="00927223">
        <w:rPr>
          <w:rFonts w:asciiTheme="majorHAnsi" w:eastAsia="Times New Roman" w:hAnsiTheme="majorHAnsi" w:cs="Times New Roman"/>
          <w:sz w:val="24"/>
          <w:szCs w:val="24"/>
          <w:lang w:val="en-US"/>
        </w:rPr>
        <w:t>, 94,153-156.</w:t>
      </w:r>
      <w:proofErr w:type="gramEnd"/>
    </w:p>
    <w:p w:rsidR="00BA2293" w:rsidRPr="00927223" w:rsidRDefault="00BA2293" w:rsidP="00BA2293">
      <w:pPr>
        <w:spacing w:after="0" w:line="480" w:lineRule="auto"/>
        <w:jc w:val="both"/>
        <w:rPr>
          <w:rFonts w:asciiTheme="majorHAnsi" w:eastAsia="Times New Roman" w:hAnsiTheme="majorHAnsi" w:cs="Times New Roman"/>
          <w:b/>
          <w:sz w:val="24"/>
          <w:szCs w:val="24"/>
          <w:lang w:val="en-US"/>
        </w:rPr>
      </w:pPr>
      <w:proofErr w:type="spellStart"/>
      <w:r w:rsidRPr="00927223">
        <w:rPr>
          <w:rFonts w:asciiTheme="majorHAnsi" w:eastAsia="Times New Roman" w:hAnsiTheme="majorHAnsi" w:cs="Times New Roman"/>
          <w:b/>
          <w:sz w:val="24"/>
          <w:szCs w:val="24"/>
          <w:lang w:val="en-US"/>
        </w:rPr>
        <w:t>Plaa</w:t>
      </w:r>
      <w:proofErr w:type="spellEnd"/>
      <w:r w:rsidRPr="00927223">
        <w:rPr>
          <w:rFonts w:asciiTheme="majorHAnsi" w:eastAsia="Times New Roman" w:hAnsiTheme="majorHAnsi" w:cs="Times New Roman"/>
          <w:b/>
          <w:sz w:val="24"/>
          <w:szCs w:val="24"/>
          <w:lang w:val="en-US"/>
        </w:rPr>
        <w:t xml:space="preserve">, G., Hewitt, W., (1982). </w:t>
      </w:r>
      <w:r w:rsidRPr="00927223">
        <w:rPr>
          <w:rFonts w:asciiTheme="majorHAnsi" w:eastAsia="Times New Roman" w:hAnsiTheme="majorHAnsi" w:cs="Times New Roman"/>
          <w:sz w:val="24"/>
          <w:szCs w:val="24"/>
          <w:lang w:val="en-US"/>
        </w:rPr>
        <w:t xml:space="preserve">Quantitative evaluation of induces of hepatoxicity in toxicology of the liver, edited by D. </w:t>
      </w:r>
      <w:proofErr w:type="spellStart"/>
      <w:r w:rsidRPr="00927223">
        <w:rPr>
          <w:rFonts w:asciiTheme="majorHAnsi" w:eastAsia="Times New Roman" w:hAnsiTheme="majorHAnsi" w:cs="Times New Roman"/>
          <w:sz w:val="24"/>
          <w:szCs w:val="24"/>
          <w:lang w:val="en-US"/>
        </w:rPr>
        <w:t>Zakin</w:t>
      </w:r>
      <w:proofErr w:type="spellEnd"/>
      <w:r w:rsidRPr="00927223">
        <w:rPr>
          <w:rFonts w:asciiTheme="majorHAnsi" w:eastAsia="Times New Roman" w:hAnsiTheme="majorHAnsi" w:cs="Times New Roman"/>
          <w:sz w:val="24"/>
          <w:szCs w:val="24"/>
          <w:lang w:val="en-US"/>
        </w:rPr>
        <w:t xml:space="preserve"> and J.D Boyer (Raven Press) New York, 103-110.</w:t>
      </w:r>
    </w:p>
    <w:p w:rsidR="00BA2293" w:rsidRPr="00927223" w:rsidRDefault="00BA2293" w:rsidP="00BA2293">
      <w:pPr>
        <w:spacing w:after="0" w:line="480" w:lineRule="auto"/>
        <w:jc w:val="both"/>
        <w:rPr>
          <w:rFonts w:asciiTheme="majorHAnsi" w:eastAsia="Times New Roman" w:hAnsiTheme="majorHAnsi" w:cs="Times New Roman"/>
          <w:b/>
          <w:sz w:val="24"/>
          <w:szCs w:val="24"/>
        </w:rPr>
      </w:pPr>
      <w:proofErr w:type="spellStart"/>
      <w:r w:rsidRPr="00927223">
        <w:rPr>
          <w:rFonts w:asciiTheme="majorHAnsi" w:eastAsia="Times New Roman" w:hAnsiTheme="majorHAnsi" w:cs="Times New Roman"/>
          <w:b/>
          <w:sz w:val="24"/>
          <w:szCs w:val="24"/>
          <w:lang w:val="en-US"/>
        </w:rPr>
        <w:t>Praveenkumar</w:t>
      </w:r>
      <w:proofErr w:type="spellEnd"/>
      <w:r w:rsidRPr="00927223">
        <w:rPr>
          <w:rFonts w:asciiTheme="majorHAnsi" w:eastAsia="Times New Roman" w:hAnsiTheme="majorHAnsi" w:cs="Times New Roman"/>
          <w:b/>
          <w:sz w:val="24"/>
          <w:szCs w:val="24"/>
          <w:lang w:val="en-US"/>
        </w:rPr>
        <w:t xml:space="preserve"> V, </w:t>
      </w:r>
      <w:proofErr w:type="spellStart"/>
      <w:r w:rsidRPr="00927223">
        <w:rPr>
          <w:rFonts w:asciiTheme="majorHAnsi" w:eastAsia="Times New Roman" w:hAnsiTheme="majorHAnsi" w:cs="Times New Roman"/>
          <w:b/>
          <w:sz w:val="24"/>
          <w:szCs w:val="24"/>
          <w:lang w:val="en-US"/>
        </w:rPr>
        <w:t>Kuttan</w:t>
      </w:r>
      <w:proofErr w:type="spellEnd"/>
      <w:r w:rsidRPr="00927223">
        <w:rPr>
          <w:rFonts w:asciiTheme="majorHAnsi" w:eastAsia="Times New Roman" w:hAnsiTheme="majorHAnsi" w:cs="Times New Roman"/>
          <w:b/>
          <w:sz w:val="24"/>
          <w:szCs w:val="24"/>
          <w:lang w:val="en-US"/>
        </w:rPr>
        <w:t xml:space="preserve"> R and </w:t>
      </w:r>
      <w:proofErr w:type="spellStart"/>
      <w:r w:rsidRPr="00927223">
        <w:rPr>
          <w:rFonts w:asciiTheme="majorHAnsi" w:eastAsia="Times New Roman" w:hAnsiTheme="majorHAnsi" w:cs="Times New Roman"/>
          <w:b/>
          <w:sz w:val="24"/>
          <w:szCs w:val="24"/>
          <w:lang w:val="en-US"/>
        </w:rPr>
        <w:t>Kuttan</w:t>
      </w:r>
      <w:proofErr w:type="spellEnd"/>
      <w:r w:rsidRPr="00927223">
        <w:rPr>
          <w:rFonts w:asciiTheme="majorHAnsi" w:eastAsia="Times New Roman" w:hAnsiTheme="majorHAnsi" w:cs="Times New Roman"/>
          <w:b/>
          <w:sz w:val="24"/>
          <w:szCs w:val="24"/>
          <w:lang w:val="en-US"/>
        </w:rPr>
        <w:t xml:space="preserve"> G</w:t>
      </w:r>
      <w:proofErr w:type="gramStart"/>
      <w:r w:rsidRPr="00927223">
        <w:rPr>
          <w:rFonts w:asciiTheme="majorHAnsi" w:eastAsia="Times New Roman" w:hAnsiTheme="majorHAnsi" w:cs="Times New Roman"/>
          <w:b/>
          <w:sz w:val="24"/>
          <w:szCs w:val="24"/>
          <w:lang w:val="en-US"/>
        </w:rPr>
        <w:t>.(</w:t>
      </w:r>
      <w:proofErr w:type="gramEnd"/>
      <w:r w:rsidRPr="00927223">
        <w:rPr>
          <w:rFonts w:asciiTheme="majorHAnsi" w:eastAsia="Times New Roman" w:hAnsiTheme="majorHAnsi" w:cs="Times New Roman"/>
          <w:b/>
          <w:sz w:val="24"/>
          <w:szCs w:val="24"/>
          <w:lang w:val="en-US"/>
        </w:rPr>
        <w:t xml:space="preserve">1994). </w:t>
      </w:r>
      <w:proofErr w:type="gramStart"/>
      <w:r w:rsidRPr="00927223">
        <w:rPr>
          <w:rFonts w:asciiTheme="majorHAnsi" w:eastAsia="Times New Roman" w:hAnsiTheme="majorHAnsi" w:cs="Times New Roman"/>
          <w:sz w:val="24"/>
          <w:szCs w:val="24"/>
          <w:lang w:val="en-US"/>
        </w:rPr>
        <w:t>Chemoprotective action of Rasayanas against cyclophosphamide toxicity.</w:t>
      </w:r>
      <w:proofErr w:type="gramEnd"/>
      <w:r w:rsidRPr="00927223">
        <w:rPr>
          <w:rFonts w:asciiTheme="majorHAnsi" w:eastAsia="Times New Roman" w:hAnsiTheme="majorHAnsi" w:cs="Times New Roman"/>
          <w:sz w:val="24"/>
          <w:szCs w:val="24"/>
          <w:lang w:val="en-US"/>
        </w:rPr>
        <w:t xml:space="preserve"> Tumor, 80:306-308.</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PremKumar</w:t>
      </w:r>
      <w:proofErr w:type="spellEnd"/>
      <w:r w:rsidRPr="00927223">
        <w:rPr>
          <w:rFonts w:asciiTheme="majorHAnsi" w:eastAsia="Times New Roman" w:hAnsiTheme="majorHAnsi" w:cs="Times New Roman"/>
          <w:b/>
          <w:sz w:val="24"/>
          <w:szCs w:val="24"/>
        </w:rPr>
        <w:t xml:space="preserve">, K, Abraham, S.K., </w:t>
      </w:r>
      <w:proofErr w:type="spellStart"/>
      <w:r w:rsidRPr="00927223">
        <w:rPr>
          <w:rFonts w:asciiTheme="majorHAnsi" w:eastAsia="Times New Roman" w:hAnsiTheme="majorHAnsi" w:cs="Times New Roman"/>
          <w:b/>
          <w:sz w:val="24"/>
          <w:szCs w:val="24"/>
        </w:rPr>
        <w:t>Santhiya</w:t>
      </w:r>
      <w:proofErr w:type="spellEnd"/>
      <w:r w:rsidRPr="00927223">
        <w:rPr>
          <w:rFonts w:asciiTheme="majorHAnsi" w:eastAsia="Times New Roman" w:hAnsiTheme="majorHAnsi" w:cs="Times New Roman"/>
          <w:b/>
          <w:sz w:val="24"/>
          <w:szCs w:val="24"/>
        </w:rPr>
        <w:t xml:space="preserve">, S.T, </w:t>
      </w:r>
      <w:proofErr w:type="spellStart"/>
      <w:r w:rsidRPr="00927223">
        <w:rPr>
          <w:rFonts w:asciiTheme="majorHAnsi" w:eastAsia="Times New Roman" w:hAnsiTheme="majorHAnsi" w:cs="Times New Roman"/>
          <w:b/>
          <w:sz w:val="24"/>
          <w:szCs w:val="24"/>
        </w:rPr>
        <w:t>Gopinath</w:t>
      </w:r>
      <w:proofErr w:type="spellEnd"/>
      <w:r w:rsidRPr="00927223">
        <w:rPr>
          <w:rFonts w:asciiTheme="majorHAnsi" w:eastAsia="Times New Roman" w:hAnsiTheme="majorHAnsi" w:cs="Times New Roman"/>
          <w:b/>
          <w:sz w:val="24"/>
          <w:szCs w:val="24"/>
        </w:rPr>
        <w:t xml:space="preserve">, P.M, </w:t>
      </w:r>
      <w:proofErr w:type="spellStart"/>
      <w:r w:rsidRPr="00927223">
        <w:rPr>
          <w:rFonts w:asciiTheme="majorHAnsi" w:eastAsia="Times New Roman" w:hAnsiTheme="majorHAnsi" w:cs="Times New Roman"/>
          <w:b/>
          <w:sz w:val="24"/>
          <w:szCs w:val="24"/>
        </w:rPr>
        <w:t>Ramesh</w:t>
      </w:r>
      <w:proofErr w:type="spellEnd"/>
      <w:r w:rsidRPr="00927223">
        <w:rPr>
          <w:rFonts w:asciiTheme="majorHAnsi" w:eastAsia="Times New Roman" w:hAnsiTheme="majorHAnsi" w:cs="Times New Roman"/>
          <w:b/>
          <w:sz w:val="24"/>
          <w:szCs w:val="24"/>
        </w:rPr>
        <w:t>, A., (2001).</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Inhibition of </w:t>
      </w:r>
      <w:proofErr w:type="spellStart"/>
      <w:r w:rsidRPr="00927223">
        <w:rPr>
          <w:rFonts w:asciiTheme="majorHAnsi" w:eastAsia="Times New Roman" w:hAnsiTheme="majorHAnsi" w:cs="Times New Roman"/>
          <w:sz w:val="24"/>
          <w:szCs w:val="24"/>
        </w:rPr>
        <w:t>gentoxicity</w:t>
      </w:r>
      <w:proofErr w:type="spellEnd"/>
      <w:r w:rsidRPr="00927223">
        <w:rPr>
          <w:rFonts w:asciiTheme="majorHAnsi" w:eastAsia="Times New Roman" w:hAnsiTheme="majorHAnsi" w:cs="Times New Roman"/>
          <w:sz w:val="24"/>
          <w:szCs w:val="24"/>
        </w:rPr>
        <w:t xml:space="preserve"> by saffron (</w:t>
      </w:r>
      <w:r w:rsidRPr="00927223">
        <w:rPr>
          <w:rFonts w:asciiTheme="majorHAnsi" w:eastAsia="Times New Roman" w:hAnsiTheme="majorHAnsi" w:cs="Times New Roman"/>
          <w:i/>
          <w:sz w:val="24"/>
          <w:szCs w:val="24"/>
        </w:rPr>
        <w:t xml:space="preserve">Crocus </w:t>
      </w:r>
      <w:proofErr w:type="spellStart"/>
      <w:r w:rsidRPr="00927223">
        <w:rPr>
          <w:rFonts w:asciiTheme="majorHAnsi" w:eastAsia="Times New Roman" w:hAnsiTheme="majorHAnsi" w:cs="Times New Roman"/>
          <w:i/>
          <w:sz w:val="24"/>
          <w:szCs w:val="24"/>
        </w:rPr>
        <w:t>sativus</w:t>
      </w:r>
      <w:proofErr w:type="spellEnd"/>
      <w:r w:rsidRPr="00927223">
        <w:rPr>
          <w:rFonts w:asciiTheme="majorHAnsi" w:eastAsia="Times New Roman" w:hAnsiTheme="majorHAnsi" w:cs="Times New Roman"/>
          <w:i/>
          <w:sz w:val="24"/>
          <w:szCs w:val="24"/>
        </w:rPr>
        <w:t xml:space="preserve"> L</w:t>
      </w:r>
      <w:r w:rsidRPr="00927223">
        <w:rPr>
          <w:rFonts w:asciiTheme="majorHAnsi" w:eastAsia="Times New Roman" w:hAnsiTheme="majorHAnsi" w:cs="Times New Roman"/>
          <w:sz w:val="24"/>
          <w:szCs w:val="24"/>
        </w:rPr>
        <w:t>) in Mice.</w:t>
      </w:r>
      <w:proofErr w:type="gramEnd"/>
      <w:r w:rsidRPr="00927223">
        <w:rPr>
          <w:rFonts w:asciiTheme="majorHAnsi" w:eastAsia="Times New Roman" w:hAnsiTheme="majorHAnsi" w:cs="Times New Roman"/>
          <w:sz w:val="24"/>
          <w:szCs w:val="24"/>
        </w:rPr>
        <w:t xml:space="preserve"> Drug Chemical toxicology 24 (4): 421-428.</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proofErr w:type="gramStart"/>
      <w:r w:rsidRPr="00927223">
        <w:rPr>
          <w:rFonts w:asciiTheme="majorHAnsi" w:eastAsia="Times New Roman" w:hAnsiTheme="majorHAnsi" w:cs="Times New Roman"/>
          <w:b/>
          <w:sz w:val="24"/>
          <w:szCs w:val="24"/>
        </w:rPr>
        <w:t>Rajasekaran</w:t>
      </w:r>
      <w:proofErr w:type="spellEnd"/>
      <w:r w:rsidRPr="00927223">
        <w:rPr>
          <w:rFonts w:asciiTheme="majorHAnsi" w:eastAsia="Times New Roman" w:hAnsiTheme="majorHAnsi" w:cs="Times New Roman"/>
          <w:b/>
          <w:sz w:val="24"/>
          <w:szCs w:val="24"/>
        </w:rPr>
        <w:t>, B &amp; D.M. Warren (1994).</w:t>
      </w:r>
      <w:proofErr w:type="gramEnd"/>
      <w:r w:rsidRPr="00927223">
        <w:rPr>
          <w:rFonts w:asciiTheme="majorHAnsi" w:eastAsia="Times New Roman" w:hAnsiTheme="majorHAnsi" w:cs="Times New Roman"/>
          <w:sz w:val="24"/>
          <w:szCs w:val="24"/>
        </w:rPr>
        <w:t xml:space="preserve"> Indigenous knowledge for socio-economic </w:t>
      </w:r>
      <w:proofErr w:type="spellStart"/>
      <w:r w:rsidRPr="00927223">
        <w:rPr>
          <w:rFonts w:asciiTheme="majorHAnsi" w:eastAsia="Times New Roman" w:hAnsiTheme="majorHAnsi" w:cs="Times New Roman"/>
          <w:sz w:val="24"/>
          <w:szCs w:val="24"/>
        </w:rPr>
        <w:t>devolopment</w:t>
      </w:r>
      <w:proofErr w:type="spellEnd"/>
      <w:r w:rsidRPr="00927223">
        <w:rPr>
          <w:rFonts w:asciiTheme="majorHAnsi" w:eastAsia="Times New Roman" w:hAnsiTheme="majorHAnsi" w:cs="Times New Roman"/>
          <w:sz w:val="24"/>
          <w:szCs w:val="24"/>
        </w:rPr>
        <w:t xml:space="preserve"> and biodiversity conservation: the </w:t>
      </w:r>
      <w:proofErr w:type="spellStart"/>
      <w:r w:rsidRPr="00927223">
        <w:rPr>
          <w:rFonts w:asciiTheme="majorHAnsi" w:eastAsia="Times New Roman" w:hAnsiTheme="majorHAnsi" w:cs="Times New Roman"/>
          <w:sz w:val="24"/>
          <w:szCs w:val="24"/>
        </w:rPr>
        <w:t>Kolli</w:t>
      </w:r>
      <w:proofErr w:type="spellEnd"/>
      <w:r w:rsidRPr="00927223">
        <w:rPr>
          <w:rFonts w:asciiTheme="majorHAnsi" w:eastAsia="Times New Roman" w:hAnsiTheme="majorHAnsi" w:cs="Times New Roman"/>
          <w:sz w:val="24"/>
          <w:szCs w:val="24"/>
        </w:rPr>
        <w:t xml:space="preserve"> hills. Indigenous Knowledge &amp;</w:t>
      </w:r>
      <w:proofErr w:type="spellStart"/>
      <w:r w:rsidRPr="00927223">
        <w:rPr>
          <w:rFonts w:asciiTheme="majorHAnsi" w:eastAsia="Times New Roman" w:hAnsiTheme="majorHAnsi" w:cs="Times New Roman"/>
          <w:sz w:val="24"/>
          <w:szCs w:val="24"/>
        </w:rPr>
        <w:t>Devolopment</w:t>
      </w:r>
      <w:proofErr w:type="spellEnd"/>
      <w:r w:rsidRPr="00927223">
        <w:rPr>
          <w:rFonts w:asciiTheme="majorHAnsi" w:eastAsia="Times New Roman" w:hAnsiTheme="majorHAnsi" w:cs="Times New Roman"/>
          <w:sz w:val="24"/>
          <w:szCs w:val="24"/>
        </w:rPr>
        <w:t xml:space="preserve"> Monitor 2: 13-17.</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Ramel</w:t>
      </w:r>
      <w:proofErr w:type="spellEnd"/>
      <w:r w:rsidRPr="00927223">
        <w:rPr>
          <w:rFonts w:asciiTheme="majorHAnsi" w:eastAsia="Times New Roman" w:hAnsiTheme="majorHAnsi" w:cs="Times New Roman"/>
          <w:b/>
          <w:sz w:val="24"/>
          <w:szCs w:val="24"/>
        </w:rPr>
        <w:t xml:space="preserve">, C, </w:t>
      </w:r>
      <w:proofErr w:type="spellStart"/>
      <w:r w:rsidRPr="00927223">
        <w:rPr>
          <w:rFonts w:asciiTheme="majorHAnsi" w:eastAsia="Times New Roman" w:hAnsiTheme="majorHAnsi" w:cs="Times New Roman"/>
          <w:b/>
          <w:sz w:val="24"/>
          <w:szCs w:val="24"/>
        </w:rPr>
        <w:t>Alekpruod</w:t>
      </w:r>
      <w:proofErr w:type="spellEnd"/>
      <w:r w:rsidRPr="00927223">
        <w:rPr>
          <w:rFonts w:asciiTheme="majorHAnsi" w:eastAsia="Times New Roman" w:hAnsiTheme="majorHAnsi" w:cs="Times New Roman"/>
          <w:b/>
          <w:sz w:val="24"/>
          <w:szCs w:val="24"/>
        </w:rPr>
        <w:t>, U.K, Ames</w:t>
      </w:r>
      <w:proofErr w:type="gramStart"/>
      <w:r w:rsidRPr="00927223">
        <w:rPr>
          <w:rFonts w:asciiTheme="majorHAnsi" w:eastAsia="Times New Roman" w:hAnsiTheme="majorHAnsi" w:cs="Times New Roman"/>
          <w:b/>
          <w:sz w:val="24"/>
          <w:szCs w:val="24"/>
        </w:rPr>
        <w:t>,  B</w:t>
      </w:r>
      <w:proofErr w:type="gramEnd"/>
      <w:r w:rsidRPr="00927223">
        <w:rPr>
          <w:rFonts w:asciiTheme="majorHAnsi" w:eastAsia="Times New Roman" w:hAnsiTheme="majorHAnsi" w:cs="Times New Roman"/>
          <w:b/>
          <w:sz w:val="24"/>
          <w:szCs w:val="24"/>
        </w:rPr>
        <w:t xml:space="preserve">, </w:t>
      </w:r>
      <w:proofErr w:type="spellStart"/>
      <w:r w:rsidRPr="00927223">
        <w:rPr>
          <w:rFonts w:asciiTheme="majorHAnsi" w:eastAsia="Times New Roman" w:hAnsiTheme="majorHAnsi" w:cs="Times New Roman"/>
          <w:b/>
          <w:sz w:val="24"/>
          <w:szCs w:val="24"/>
        </w:rPr>
        <w:t>Kada</w:t>
      </w:r>
      <w:proofErr w:type="spellEnd"/>
      <w:r w:rsidRPr="00927223">
        <w:rPr>
          <w:rFonts w:asciiTheme="majorHAnsi" w:eastAsia="Times New Roman" w:hAnsiTheme="majorHAnsi" w:cs="Times New Roman"/>
          <w:b/>
          <w:sz w:val="24"/>
          <w:szCs w:val="24"/>
        </w:rPr>
        <w:t>, T, Wattenberg L.W, (1986).</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International  commission</w:t>
      </w:r>
      <w:proofErr w:type="gramEnd"/>
      <w:r w:rsidRPr="00927223">
        <w:rPr>
          <w:rFonts w:asciiTheme="majorHAnsi" w:eastAsia="Times New Roman" w:hAnsiTheme="majorHAnsi" w:cs="Times New Roman"/>
          <w:sz w:val="24"/>
          <w:szCs w:val="24"/>
        </w:rPr>
        <w:t xml:space="preserve"> for protection against environmental mutagens carcinogens. </w:t>
      </w:r>
      <w:proofErr w:type="gramStart"/>
      <w:r w:rsidRPr="00927223">
        <w:rPr>
          <w:rFonts w:asciiTheme="majorHAnsi" w:eastAsia="Times New Roman" w:hAnsiTheme="majorHAnsi" w:cs="Times New Roman"/>
          <w:sz w:val="24"/>
          <w:szCs w:val="24"/>
        </w:rPr>
        <w:t>ICPEMC Publication No.1.</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Inhibition of mutagenesis and their relevance to carcinogenesis.</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Reported by ICPEMC.</w:t>
      </w:r>
      <w:proofErr w:type="gram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Mutat</w:t>
      </w:r>
      <w:proofErr w:type="spellEnd"/>
      <w:r w:rsidRPr="00927223">
        <w:rPr>
          <w:rFonts w:asciiTheme="majorHAnsi" w:eastAsia="Times New Roman" w:hAnsiTheme="majorHAnsi" w:cs="Times New Roman"/>
          <w:sz w:val="24"/>
          <w:szCs w:val="24"/>
        </w:rPr>
        <w:t xml:space="preserve"> Res, 168 (1): 47-65.</w:t>
      </w:r>
    </w:p>
    <w:p w:rsidR="00C36279" w:rsidRDefault="00C36279" w:rsidP="00BA2293">
      <w:pPr>
        <w:spacing w:after="0" w:line="480" w:lineRule="auto"/>
        <w:jc w:val="both"/>
        <w:rPr>
          <w:rFonts w:asciiTheme="majorHAnsi" w:eastAsia="Times New Roman" w:hAnsiTheme="majorHAnsi" w:cs="Times New Roman"/>
          <w:b/>
          <w:sz w:val="24"/>
          <w:szCs w:val="24"/>
        </w:rPr>
      </w:pPr>
    </w:p>
    <w:p w:rsidR="00BA2293" w:rsidRPr="00927223" w:rsidRDefault="00BA2293" w:rsidP="00BA2293">
      <w:pPr>
        <w:spacing w:after="0" w:line="480" w:lineRule="auto"/>
        <w:jc w:val="both"/>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Raphael E</w:t>
      </w:r>
      <w:proofErr w:type="gramStart"/>
      <w:r w:rsidRPr="00927223">
        <w:rPr>
          <w:rFonts w:asciiTheme="majorHAnsi" w:eastAsia="Times New Roman" w:hAnsiTheme="majorHAnsi" w:cs="Times New Roman"/>
          <w:b/>
          <w:sz w:val="24"/>
          <w:szCs w:val="24"/>
        </w:rPr>
        <w:t>.(</w:t>
      </w:r>
      <w:proofErr w:type="gramEnd"/>
      <w:r w:rsidRPr="00927223">
        <w:rPr>
          <w:rFonts w:asciiTheme="majorHAnsi" w:eastAsia="Times New Roman" w:hAnsiTheme="majorHAnsi" w:cs="Times New Roman"/>
          <w:b/>
          <w:sz w:val="24"/>
          <w:szCs w:val="24"/>
        </w:rPr>
        <w:t>2012).</w:t>
      </w:r>
      <w:r w:rsidRPr="00927223">
        <w:rPr>
          <w:rFonts w:asciiTheme="majorHAnsi" w:eastAsia="Times New Roman" w:hAnsiTheme="majorHAnsi" w:cs="Times New Roman"/>
          <w:sz w:val="24"/>
          <w:szCs w:val="24"/>
        </w:rPr>
        <w:t xml:space="preserve"> Phytochemical constituents of some leaves extract of Aloe </w:t>
      </w:r>
      <w:proofErr w:type="spellStart"/>
      <w:r w:rsidRPr="00927223">
        <w:rPr>
          <w:rFonts w:asciiTheme="majorHAnsi" w:eastAsia="Times New Roman" w:hAnsiTheme="majorHAnsi" w:cs="Times New Roman"/>
          <w:sz w:val="24"/>
          <w:szCs w:val="24"/>
        </w:rPr>
        <w:t>vera</w:t>
      </w:r>
      <w:proofErr w:type="spellEnd"/>
      <w:r w:rsidRPr="00927223">
        <w:rPr>
          <w:rFonts w:asciiTheme="majorHAnsi" w:eastAsia="Times New Roman" w:hAnsiTheme="majorHAnsi" w:cs="Times New Roman"/>
          <w:sz w:val="24"/>
          <w:szCs w:val="24"/>
        </w:rPr>
        <w:t xml:space="preserve"> and </w:t>
      </w:r>
      <w:proofErr w:type="spellStart"/>
      <w:r w:rsidRPr="00927223">
        <w:rPr>
          <w:rFonts w:asciiTheme="majorHAnsi" w:eastAsia="Times New Roman" w:hAnsiTheme="majorHAnsi" w:cs="Times New Roman"/>
          <w:sz w:val="24"/>
          <w:szCs w:val="24"/>
        </w:rPr>
        <w:t>Azadirachtaindica</w:t>
      </w:r>
      <w:proofErr w:type="spellEnd"/>
      <w:r w:rsidRPr="00927223">
        <w:rPr>
          <w:rFonts w:asciiTheme="majorHAnsi" w:eastAsia="Times New Roman" w:hAnsiTheme="majorHAnsi" w:cs="Times New Roman"/>
          <w:sz w:val="24"/>
          <w:szCs w:val="24"/>
        </w:rPr>
        <w:t xml:space="preserve"> plant species. </w:t>
      </w:r>
      <w:proofErr w:type="spellStart"/>
      <w:r w:rsidRPr="00927223">
        <w:rPr>
          <w:rFonts w:asciiTheme="majorHAnsi" w:eastAsia="Times New Roman" w:hAnsiTheme="majorHAnsi" w:cs="Times New Roman"/>
          <w:sz w:val="24"/>
          <w:szCs w:val="24"/>
        </w:rPr>
        <w:t>GloAdv</w:t>
      </w:r>
      <w:proofErr w:type="spellEnd"/>
      <w:r w:rsidRPr="00927223">
        <w:rPr>
          <w:rFonts w:asciiTheme="majorHAnsi" w:eastAsia="Times New Roman" w:hAnsiTheme="majorHAnsi" w:cs="Times New Roman"/>
          <w:sz w:val="24"/>
          <w:szCs w:val="24"/>
        </w:rPr>
        <w:t xml:space="preserve"> Res J Environ </w:t>
      </w:r>
      <w:proofErr w:type="spellStart"/>
      <w:r w:rsidRPr="00927223">
        <w:rPr>
          <w:rFonts w:asciiTheme="majorHAnsi" w:eastAsia="Times New Roman" w:hAnsiTheme="majorHAnsi" w:cs="Times New Roman"/>
          <w:sz w:val="24"/>
          <w:szCs w:val="24"/>
        </w:rPr>
        <w:t>Sci</w:t>
      </w:r>
      <w:proofErr w:type="spellEnd"/>
      <w:r w:rsidRPr="00927223">
        <w:rPr>
          <w:rFonts w:asciiTheme="majorHAnsi" w:eastAsia="Times New Roman" w:hAnsiTheme="majorHAnsi" w:cs="Times New Roman"/>
          <w:sz w:val="24"/>
          <w:szCs w:val="24"/>
        </w:rPr>
        <w:t xml:space="preserve"> Toxicol.1:14-17.</w:t>
      </w:r>
    </w:p>
    <w:p w:rsidR="00BA2293" w:rsidRPr="00927223" w:rsidRDefault="00BA2293" w:rsidP="00BA2293">
      <w:pPr>
        <w:spacing w:after="0" w:line="480" w:lineRule="auto"/>
        <w:jc w:val="both"/>
        <w:rPr>
          <w:rFonts w:asciiTheme="majorHAnsi" w:eastAsia="Times New Roman" w:hAnsiTheme="majorHAnsi" w:cs="Times New Roman"/>
          <w:b/>
          <w:sz w:val="24"/>
          <w:szCs w:val="24"/>
          <w:lang w:val="en-US"/>
        </w:rPr>
      </w:pPr>
      <w:proofErr w:type="spellStart"/>
      <w:r w:rsidRPr="00927223">
        <w:rPr>
          <w:rFonts w:asciiTheme="majorHAnsi" w:eastAsia="Times New Roman" w:hAnsiTheme="majorHAnsi" w:cs="Times New Roman"/>
          <w:b/>
          <w:sz w:val="24"/>
          <w:szCs w:val="24"/>
          <w:lang w:val="en-US"/>
        </w:rPr>
        <w:t>Rosangkima</w:t>
      </w:r>
      <w:proofErr w:type="spellEnd"/>
      <w:r w:rsidRPr="00927223">
        <w:rPr>
          <w:rFonts w:asciiTheme="majorHAnsi" w:eastAsia="Times New Roman" w:hAnsiTheme="majorHAnsi" w:cs="Times New Roman"/>
          <w:b/>
          <w:sz w:val="24"/>
          <w:szCs w:val="24"/>
          <w:lang w:val="en-US"/>
        </w:rPr>
        <w:t xml:space="preserve">, </w:t>
      </w:r>
      <w:proofErr w:type="spellStart"/>
      <w:r w:rsidRPr="00927223">
        <w:rPr>
          <w:rFonts w:asciiTheme="majorHAnsi" w:eastAsia="Times New Roman" w:hAnsiTheme="majorHAnsi" w:cs="Times New Roman"/>
          <w:b/>
          <w:sz w:val="24"/>
          <w:szCs w:val="24"/>
          <w:lang w:val="en-US"/>
        </w:rPr>
        <w:t>G.and</w:t>
      </w:r>
      <w:proofErr w:type="spellEnd"/>
      <w:r w:rsidRPr="00927223">
        <w:rPr>
          <w:rFonts w:asciiTheme="majorHAnsi" w:eastAsia="Times New Roman" w:hAnsiTheme="majorHAnsi" w:cs="Times New Roman"/>
          <w:b/>
          <w:sz w:val="24"/>
          <w:szCs w:val="24"/>
          <w:lang w:val="en-US"/>
        </w:rPr>
        <w:t xml:space="preserve"> Prasad, S.B. (2004). </w:t>
      </w:r>
      <w:r w:rsidRPr="00927223">
        <w:rPr>
          <w:rFonts w:asciiTheme="majorHAnsi" w:eastAsia="Times New Roman" w:hAnsiTheme="majorHAnsi" w:cs="Times New Roman"/>
          <w:sz w:val="24"/>
          <w:szCs w:val="24"/>
          <w:lang w:val="en-US"/>
        </w:rPr>
        <w:t xml:space="preserve">Antitumor activity of some plants from Meghalaya and Mizoram against </w:t>
      </w:r>
      <w:proofErr w:type="spellStart"/>
      <w:r w:rsidRPr="00927223">
        <w:rPr>
          <w:rFonts w:asciiTheme="majorHAnsi" w:eastAsia="Times New Roman" w:hAnsiTheme="majorHAnsi" w:cs="Times New Roman"/>
          <w:sz w:val="24"/>
          <w:szCs w:val="24"/>
          <w:lang w:val="en-US"/>
        </w:rPr>
        <w:t>murine</w:t>
      </w:r>
      <w:proofErr w:type="spellEnd"/>
      <w:r w:rsidRPr="00927223">
        <w:rPr>
          <w:rFonts w:asciiTheme="majorHAnsi" w:eastAsia="Times New Roman" w:hAnsiTheme="majorHAnsi" w:cs="Times New Roman"/>
          <w:sz w:val="24"/>
          <w:szCs w:val="24"/>
          <w:lang w:val="en-US"/>
        </w:rPr>
        <w:t xml:space="preserve"> </w:t>
      </w:r>
      <w:proofErr w:type="spellStart"/>
      <w:r w:rsidRPr="00927223">
        <w:rPr>
          <w:rFonts w:asciiTheme="majorHAnsi" w:eastAsia="Times New Roman" w:hAnsiTheme="majorHAnsi" w:cs="Times New Roman"/>
          <w:sz w:val="24"/>
          <w:szCs w:val="24"/>
          <w:lang w:val="en-US"/>
        </w:rPr>
        <w:t>ascites</w:t>
      </w:r>
      <w:proofErr w:type="spellEnd"/>
      <w:r w:rsidRPr="00927223">
        <w:rPr>
          <w:rFonts w:asciiTheme="majorHAnsi" w:eastAsia="Times New Roman" w:hAnsiTheme="majorHAnsi" w:cs="Times New Roman"/>
          <w:sz w:val="24"/>
          <w:szCs w:val="24"/>
          <w:lang w:val="en-US"/>
        </w:rPr>
        <w:t xml:space="preserve"> Dolton’s lymphoma. Indian J. Exp. Biol., 42981-988.1. </w:t>
      </w:r>
      <w:proofErr w:type="gramStart"/>
      <w:r w:rsidRPr="00927223">
        <w:rPr>
          <w:rFonts w:asciiTheme="majorHAnsi" w:eastAsia="Times New Roman" w:hAnsiTheme="majorHAnsi" w:cs="Times New Roman"/>
          <w:sz w:val="24"/>
          <w:szCs w:val="24"/>
          <w:lang w:val="en-US"/>
        </w:rPr>
        <w:t>National cancer dictionary.</w:t>
      </w:r>
      <w:proofErr w:type="gramEnd"/>
    </w:p>
    <w:p w:rsidR="00BA2293" w:rsidRPr="00927223" w:rsidRDefault="00BA2293" w:rsidP="00BA2293">
      <w:pPr>
        <w:spacing w:after="0" w:line="480" w:lineRule="auto"/>
        <w:jc w:val="both"/>
        <w:rPr>
          <w:rFonts w:asciiTheme="majorHAnsi" w:eastAsia="Times New Roman" w:hAnsiTheme="majorHAnsi" w:cs="Times New Roman"/>
          <w:b/>
          <w:sz w:val="24"/>
          <w:szCs w:val="24"/>
        </w:rPr>
      </w:pPr>
      <w:r w:rsidRPr="00927223">
        <w:rPr>
          <w:rFonts w:asciiTheme="majorHAnsi" w:eastAsia="Times New Roman" w:hAnsiTheme="majorHAnsi" w:cs="Times New Roman"/>
          <w:b/>
          <w:sz w:val="24"/>
          <w:szCs w:val="24"/>
          <w:lang w:val="en-US"/>
        </w:rPr>
        <w:t xml:space="preserve">Russo GL: </w:t>
      </w:r>
      <w:r w:rsidRPr="00927223">
        <w:rPr>
          <w:rFonts w:asciiTheme="majorHAnsi" w:eastAsia="Times New Roman" w:hAnsiTheme="majorHAnsi" w:cs="Times New Roman"/>
          <w:sz w:val="24"/>
          <w:szCs w:val="24"/>
          <w:lang w:val="en-US"/>
        </w:rPr>
        <w:t xml:space="preserve">Ins and outs of dietary phytochemicals in cancer chemoprevention. </w:t>
      </w:r>
      <w:proofErr w:type="spellStart"/>
      <w:r w:rsidRPr="00927223">
        <w:rPr>
          <w:rFonts w:asciiTheme="majorHAnsi" w:eastAsia="Times New Roman" w:hAnsiTheme="majorHAnsi" w:cs="Times New Roman"/>
          <w:sz w:val="24"/>
          <w:szCs w:val="24"/>
          <w:lang w:val="en-US"/>
        </w:rPr>
        <w:t>Biochem</w:t>
      </w:r>
      <w:proofErr w:type="spellEnd"/>
      <w:r w:rsidRPr="00927223">
        <w:rPr>
          <w:rFonts w:asciiTheme="majorHAnsi" w:eastAsia="Times New Roman" w:hAnsiTheme="majorHAnsi" w:cs="Times New Roman"/>
          <w:sz w:val="24"/>
          <w:szCs w:val="24"/>
          <w:lang w:val="en-US"/>
        </w:rPr>
        <w:t xml:space="preserve"> </w:t>
      </w:r>
      <w:proofErr w:type="spellStart"/>
      <w:r w:rsidRPr="00927223">
        <w:rPr>
          <w:rFonts w:asciiTheme="majorHAnsi" w:eastAsia="Times New Roman" w:hAnsiTheme="majorHAnsi" w:cs="Times New Roman"/>
          <w:sz w:val="24"/>
          <w:szCs w:val="24"/>
          <w:lang w:val="en-US"/>
        </w:rPr>
        <w:t>Pharmacol</w:t>
      </w:r>
      <w:proofErr w:type="spellEnd"/>
      <w:r w:rsidRPr="00927223">
        <w:rPr>
          <w:rFonts w:asciiTheme="majorHAnsi" w:eastAsia="Times New Roman" w:hAnsiTheme="majorHAnsi" w:cs="Times New Roman"/>
          <w:sz w:val="24"/>
          <w:szCs w:val="24"/>
          <w:lang w:val="en-US"/>
        </w:rPr>
        <w:t xml:space="preserve"> </w:t>
      </w:r>
      <w:proofErr w:type="gramStart"/>
      <w:r w:rsidRPr="00927223">
        <w:rPr>
          <w:rFonts w:asciiTheme="majorHAnsi" w:eastAsia="Times New Roman" w:hAnsiTheme="majorHAnsi" w:cs="Times New Roman"/>
          <w:sz w:val="24"/>
          <w:szCs w:val="24"/>
          <w:lang w:val="en-US"/>
        </w:rPr>
        <w:t>2007:74 :</w:t>
      </w:r>
      <w:proofErr w:type="gramEnd"/>
      <w:r w:rsidRPr="00927223">
        <w:rPr>
          <w:rFonts w:asciiTheme="majorHAnsi" w:eastAsia="Times New Roman" w:hAnsiTheme="majorHAnsi" w:cs="Times New Roman"/>
          <w:sz w:val="24"/>
          <w:szCs w:val="24"/>
          <w:lang w:val="en-US"/>
        </w:rPr>
        <w:t xml:space="preserve"> 533-544.</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gramStart"/>
      <w:r w:rsidRPr="00927223">
        <w:rPr>
          <w:rFonts w:asciiTheme="majorHAnsi" w:eastAsia="Times New Roman" w:hAnsiTheme="majorHAnsi" w:cs="Times New Roman"/>
          <w:b/>
          <w:sz w:val="24"/>
          <w:szCs w:val="24"/>
        </w:rPr>
        <w:t xml:space="preserve">Rojas A., </w:t>
      </w:r>
      <w:proofErr w:type="spellStart"/>
      <w:r w:rsidRPr="00927223">
        <w:rPr>
          <w:rFonts w:asciiTheme="majorHAnsi" w:eastAsia="Times New Roman" w:hAnsiTheme="majorHAnsi" w:cs="Times New Roman"/>
          <w:b/>
          <w:sz w:val="24"/>
          <w:szCs w:val="24"/>
        </w:rPr>
        <w:t>L.Hernandez</w:t>
      </w:r>
      <w:proofErr w:type="spellEnd"/>
      <w:r w:rsidRPr="00927223">
        <w:rPr>
          <w:rFonts w:asciiTheme="majorHAnsi" w:eastAsia="Times New Roman" w:hAnsiTheme="majorHAnsi" w:cs="Times New Roman"/>
          <w:b/>
          <w:sz w:val="24"/>
          <w:szCs w:val="24"/>
        </w:rPr>
        <w:t xml:space="preserve">, </w:t>
      </w:r>
      <w:proofErr w:type="spellStart"/>
      <w:r w:rsidRPr="00927223">
        <w:rPr>
          <w:rFonts w:asciiTheme="majorHAnsi" w:eastAsia="Times New Roman" w:hAnsiTheme="majorHAnsi" w:cs="Times New Roman"/>
          <w:b/>
          <w:sz w:val="24"/>
          <w:szCs w:val="24"/>
        </w:rPr>
        <w:t>R.Pereda</w:t>
      </w:r>
      <w:proofErr w:type="spellEnd"/>
      <w:r w:rsidRPr="00927223">
        <w:rPr>
          <w:rFonts w:asciiTheme="majorHAnsi" w:eastAsia="Times New Roman" w:hAnsiTheme="majorHAnsi" w:cs="Times New Roman"/>
          <w:b/>
          <w:sz w:val="24"/>
          <w:szCs w:val="24"/>
        </w:rPr>
        <w:t xml:space="preserve">-Miranda, and </w:t>
      </w:r>
      <w:proofErr w:type="spellStart"/>
      <w:r w:rsidRPr="00927223">
        <w:rPr>
          <w:rFonts w:asciiTheme="majorHAnsi" w:eastAsia="Times New Roman" w:hAnsiTheme="majorHAnsi" w:cs="Times New Roman"/>
          <w:b/>
          <w:sz w:val="24"/>
          <w:szCs w:val="24"/>
        </w:rPr>
        <w:t>R.Mata</w:t>
      </w:r>
      <w:proofErr w:type="spellEnd"/>
      <w:r w:rsidRPr="00927223">
        <w:rPr>
          <w:rFonts w:asciiTheme="majorHAnsi" w:eastAsia="Times New Roman" w:hAnsiTheme="majorHAnsi" w:cs="Times New Roman"/>
          <w:b/>
          <w:sz w:val="24"/>
          <w:szCs w:val="24"/>
        </w:rPr>
        <w:t>.</w:t>
      </w:r>
      <w:proofErr w:type="gramEnd"/>
      <w:r w:rsidRPr="00927223">
        <w:rPr>
          <w:rFonts w:asciiTheme="majorHAnsi" w:eastAsia="Times New Roman" w:hAnsiTheme="majorHAnsi" w:cs="Times New Roman"/>
          <w:b/>
          <w:sz w:val="24"/>
          <w:szCs w:val="24"/>
        </w:rPr>
        <w:t xml:space="preserve"> (1992).</w:t>
      </w:r>
      <w:r w:rsidRPr="00927223">
        <w:rPr>
          <w:rFonts w:asciiTheme="majorHAnsi" w:eastAsia="Times New Roman" w:hAnsiTheme="majorHAnsi" w:cs="Times New Roman"/>
          <w:sz w:val="24"/>
          <w:szCs w:val="24"/>
        </w:rPr>
        <w:t xml:space="preserve"> Screening for antimicrobial activity of crude drug extracts and pure natural products from Mexican medicinal plants. </w:t>
      </w:r>
      <w:proofErr w:type="spellStart"/>
      <w:proofErr w:type="gramStart"/>
      <w:r w:rsidRPr="00927223">
        <w:rPr>
          <w:rFonts w:asciiTheme="majorHAnsi" w:eastAsia="Times New Roman" w:hAnsiTheme="majorHAnsi" w:cs="Times New Roman"/>
          <w:sz w:val="24"/>
          <w:szCs w:val="24"/>
        </w:rPr>
        <w:t>J.Ethnopharmacol</w:t>
      </w:r>
      <w:proofErr w:type="spellEnd"/>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35:275-283.</w:t>
      </w:r>
    </w:p>
    <w:p w:rsidR="00BA2293" w:rsidRPr="00927223" w:rsidRDefault="00BA2293" w:rsidP="00BA2293">
      <w:pPr>
        <w:spacing w:after="0" w:line="480" w:lineRule="auto"/>
        <w:jc w:val="both"/>
        <w:rPr>
          <w:rFonts w:asciiTheme="majorHAnsi" w:eastAsia="Times New Roman" w:hAnsiTheme="majorHAnsi" w:cs="Times New Roman"/>
          <w:b/>
          <w:sz w:val="24"/>
          <w:szCs w:val="24"/>
          <w:lang w:val="en-US"/>
        </w:rPr>
      </w:pPr>
      <w:r w:rsidRPr="00927223">
        <w:rPr>
          <w:rFonts w:asciiTheme="majorHAnsi" w:eastAsia="Times New Roman" w:hAnsiTheme="majorHAnsi" w:cs="Times New Roman"/>
          <w:b/>
          <w:sz w:val="24"/>
          <w:szCs w:val="24"/>
          <w:lang w:val="en-US"/>
        </w:rPr>
        <w:t xml:space="preserve">Sasaki T, Matsui S. (1972). </w:t>
      </w:r>
      <w:proofErr w:type="gramStart"/>
      <w:r w:rsidRPr="00927223">
        <w:rPr>
          <w:rFonts w:asciiTheme="majorHAnsi" w:eastAsia="Times New Roman" w:hAnsiTheme="majorHAnsi" w:cs="Times New Roman"/>
          <w:sz w:val="24"/>
          <w:szCs w:val="24"/>
          <w:lang w:val="en-US"/>
        </w:rPr>
        <w:t>Effect of acetic acid concentration on the color reaction in the O-toluidine-boric acid method for blood glucose determination.</w:t>
      </w:r>
      <w:proofErr w:type="gramEnd"/>
      <w:r w:rsidRPr="00927223">
        <w:rPr>
          <w:rFonts w:asciiTheme="majorHAnsi" w:eastAsia="Times New Roman" w:hAnsiTheme="majorHAnsi" w:cs="Times New Roman"/>
          <w:sz w:val="24"/>
          <w:szCs w:val="24"/>
          <w:lang w:val="en-US"/>
        </w:rPr>
        <w:t xml:space="preserve"> </w:t>
      </w:r>
      <w:proofErr w:type="spellStart"/>
      <w:r w:rsidRPr="00927223">
        <w:rPr>
          <w:rFonts w:asciiTheme="majorHAnsi" w:eastAsia="Times New Roman" w:hAnsiTheme="majorHAnsi" w:cs="Times New Roman"/>
          <w:sz w:val="24"/>
          <w:szCs w:val="24"/>
          <w:lang w:val="en-US"/>
        </w:rPr>
        <w:t>Rinisho</w:t>
      </w:r>
      <w:proofErr w:type="spellEnd"/>
      <w:r w:rsidRPr="00927223">
        <w:rPr>
          <w:rFonts w:asciiTheme="majorHAnsi" w:eastAsia="Times New Roman" w:hAnsiTheme="majorHAnsi" w:cs="Times New Roman"/>
          <w:sz w:val="24"/>
          <w:szCs w:val="24"/>
          <w:lang w:val="en-US"/>
        </w:rPr>
        <w:t xml:space="preserve"> Kagaku; 1: 346-53.</w:t>
      </w:r>
    </w:p>
    <w:p w:rsidR="00BA2293" w:rsidRPr="00927223" w:rsidRDefault="00BA2293" w:rsidP="00BA2293">
      <w:pPr>
        <w:spacing w:after="0" w:line="480" w:lineRule="auto"/>
        <w:jc w:val="both"/>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Shanafelt TD, Lin T, Geyer SM, et al. (June 2007).</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w:t>
      </w:r>
      <w:proofErr w:type="spellStart"/>
      <w:r w:rsidRPr="00927223">
        <w:rPr>
          <w:rFonts w:asciiTheme="majorHAnsi" w:eastAsia="Times New Roman" w:hAnsiTheme="majorHAnsi" w:cs="Times New Roman"/>
          <w:sz w:val="24"/>
          <w:szCs w:val="24"/>
        </w:rPr>
        <w:t>Pentostatin</w:t>
      </w:r>
      <w:proofErr w:type="spellEnd"/>
      <w:r w:rsidRPr="00927223">
        <w:rPr>
          <w:rFonts w:asciiTheme="majorHAnsi" w:eastAsia="Times New Roman" w:hAnsiTheme="majorHAnsi" w:cs="Times New Roman"/>
          <w:sz w:val="24"/>
          <w:szCs w:val="24"/>
        </w:rPr>
        <w:t xml:space="preserve">, cyclophosphamide, and </w:t>
      </w:r>
      <w:proofErr w:type="spellStart"/>
      <w:r w:rsidRPr="00927223">
        <w:rPr>
          <w:rFonts w:asciiTheme="majorHAnsi" w:eastAsia="Times New Roman" w:hAnsiTheme="majorHAnsi" w:cs="Times New Roman"/>
          <w:sz w:val="24"/>
          <w:szCs w:val="24"/>
        </w:rPr>
        <w:t>rituximab</w:t>
      </w:r>
      <w:proofErr w:type="spellEnd"/>
      <w:r w:rsidRPr="00927223">
        <w:rPr>
          <w:rFonts w:asciiTheme="majorHAnsi" w:eastAsia="Times New Roman" w:hAnsiTheme="majorHAnsi" w:cs="Times New Roman"/>
          <w:sz w:val="24"/>
          <w:szCs w:val="24"/>
        </w:rPr>
        <w:t xml:space="preserve"> regimen in older patients with chronic lymphocytic leukemia".</w:t>
      </w:r>
      <w:proofErr w:type="gramEnd"/>
      <w:r w:rsidRPr="00927223">
        <w:rPr>
          <w:rFonts w:asciiTheme="majorHAnsi" w:eastAsia="Times New Roman" w:hAnsiTheme="majorHAnsi" w:cs="Times New Roman"/>
          <w:sz w:val="24"/>
          <w:szCs w:val="24"/>
        </w:rPr>
        <w:t xml:space="preserve"> Cancer 109 (11): 2291–8. doi:10.1002/cncr.22662. </w:t>
      </w:r>
      <w:proofErr w:type="gramStart"/>
      <w:r w:rsidRPr="00927223">
        <w:rPr>
          <w:rFonts w:asciiTheme="majorHAnsi" w:eastAsia="Times New Roman" w:hAnsiTheme="majorHAnsi" w:cs="Times New Roman"/>
          <w:sz w:val="24"/>
          <w:szCs w:val="24"/>
        </w:rPr>
        <w:t>PMID 17514743.</w:t>
      </w:r>
      <w:proofErr w:type="gramEnd"/>
    </w:p>
    <w:p w:rsidR="00BA2293" w:rsidRPr="00927223" w:rsidRDefault="00BA2293" w:rsidP="00BA2293">
      <w:pPr>
        <w:spacing w:line="480" w:lineRule="auto"/>
        <w:rPr>
          <w:rFonts w:ascii="Times New Roman" w:hAnsi="Times New Roman" w:cs="Times New Roman"/>
          <w:sz w:val="24"/>
          <w:szCs w:val="24"/>
        </w:rPr>
      </w:pPr>
      <w:r w:rsidRPr="00927223">
        <w:rPr>
          <w:rFonts w:ascii="Times New Roman" w:hAnsi="Times New Roman" w:cs="Times New Roman"/>
          <w:b/>
          <w:sz w:val="24"/>
          <w:szCs w:val="24"/>
        </w:rPr>
        <w:t>Shanafelt TD, Lin T, Geyer SM, et al. (June 2007).</w:t>
      </w:r>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w:t>
      </w:r>
      <w:proofErr w:type="spellStart"/>
      <w:r w:rsidRPr="00927223">
        <w:rPr>
          <w:rFonts w:ascii="Times New Roman" w:hAnsi="Times New Roman" w:cs="Times New Roman"/>
          <w:sz w:val="24"/>
          <w:szCs w:val="24"/>
        </w:rPr>
        <w:t>Pentostatin</w:t>
      </w:r>
      <w:proofErr w:type="spellEnd"/>
      <w:r w:rsidRPr="00927223">
        <w:rPr>
          <w:rFonts w:ascii="Times New Roman" w:hAnsi="Times New Roman" w:cs="Times New Roman"/>
          <w:sz w:val="24"/>
          <w:szCs w:val="24"/>
        </w:rPr>
        <w:t xml:space="preserve">, cyclophosphamide, and </w:t>
      </w:r>
      <w:proofErr w:type="spellStart"/>
      <w:r w:rsidRPr="00927223">
        <w:rPr>
          <w:rFonts w:ascii="Times New Roman" w:hAnsi="Times New Roman" w:cs="Times New Roman"/>
          <w:sz w:val="24"/>
          <w:szCs w:val="24"/>
        </w:rPr>
        <w:t>rituximab</w:t>
      </w:r>
      <w:proofErr w:type="spellEnd"/>
      <w:r w:rsidRPr="00927223">
        <w:rPr>
          <w:rFonts w:ascii="Times New Roman" w:hAnsi="Times New Roman" w:cs="Times New Roman"/>
          <w:sz w:val="24"/>
          <w:szCs w:val="24"/>
        </w:rPr>
        <w:t xml:space="preserve"> regimen in older patients with chronic lymphocytic leukemia".</w:t>
      </w:r>
      <w:proofErr w:type="gramEnd"/>
      <w:r w:rsidRPr="00927223">
        <w:rPr>
          <w:rFonts w:ascii="Times New Roman" w:hAnsi="Times New Roman" w:cs="Times New Roman"/>
          <w:sz w:val="24"/>
          <w:szCs w:val="24"/>
        </w:rPr>
        <w:t xml:space="preserve"> Cancer 109 (11): 2291–8. doi:10.1002/cncr.22662. </w:t>
      </w:r>
      <w:proofErr w:type="gramStart"/>
      <w:r w:rsidRPr="00927223">
        <w:rPr>
          <w:rFonts w:ascii="Times New Roman" w:hAnsi="Times New Roman" w:cs="Times New Roman"/>
          <w:sz w:val="24"/>
          <w:szCs w:val="24"/>
        </w:rPr>
        <w:t>PMID 17514743.</w:t>
      </w:r>
      <w:proofErr w:type="gramEnd"/>
    </w:p>
    <w:p w:rsidR="00BA2293" w:rsidRPr="00927223" w:rsidRDefault="00BA2293" w:rsidP="00BA2293">
      <w:pPr>
        <w:spacing w:after="0" w:line="480" w:lineRule="auto"/>
        <w:jc w:val="both"/>
        <w:rPr>
          <w:rFonts w:asciiTheme="majorHAnsi" w:eastAsia="Times New Roman" w:hAnsiTheme="majorHAnsi" w:cs="Times New Roman"/>
          <w:b/>
          <w:sz w:val="24"/>
          <w:szCs w:val="24"/>
          <w:lang w:val="en-US"/>
        </w:rPr>
      </w:pPr>
      <w:proofErr w:type="spellStart"/>
      <w:r w:rsidRPr="00927223">
        <w:rPr>
          <w:rFonts w:asciiTheme="majorHAnsi" w:eastAsia="Times New Roman" w:hAnsiTheme="majorHAnsi" w:cs="Times New Roman"/>
          <w:b/>
          <w:sz w:val="24"/>
          <w:szCs w:val="24"/>
          <w:lang w:val="en-US"/>
        </w:rPr>
        <w:t>Shen</w:t>
      </w:r>
      <w:proofErr w:type="spellEnd"/>
      <w:r w:rsidRPr="00927223">
        <w:rPr>
          <w:rFonts w:asciiTheme="majorHAnsi" w:eastAsia="Times New Roman" w:hAnsiTheme="majorHAnsi" w:cs="Times New Roman"/>
          <w:b/>
          <w:sz w:val="24"/>
          <w:szCs w:val="24"/>
          <w:lang w:val="en-US"/>
        </w:rPr>
        <w:t xml:space="preserve"> Q, Brown PH (2003). </w:t>
      </w:r>
      <w:r w:rsidRPr="00927223">
        <w:rPr>
          <w:rFonts w:asciiTheme="majorHAnsi" w:eastAsia="Times New Roman" w:hAnsiTheme="majorHAnsi" w:cs="Times New Roman"/>
          <w:sz w:val="24"/>
          <w:szCs w:val="24"/>
          <w:lang w:val="en-US"/>
        </w:rPr>
        <w:t xml:space="preserve">Novel agents for the prevention of breast </w:t>
      </w:r>
      <w:proofErr w:type="gramStart"/>
      <w:r w:rsidRPr="00927223">
        <w:rPr>
          <w:rFonts w:asciiTheme="majorHAnsi" w:eastAsia="Times New Roman" w:hAnsiTheme="majorHAnsi" w:cs="Times New Roman"/>
          <w:sz w:val="24"/>
          <w:szCs w:val="24"/>
          <w:lang w:val="en-US"/>
        </w:rPr>
        <w:t>cancer :</w:t>
      </w:r>
      <w:proofErr w:type="gramEnd"/>
      <w:r w:rsidRPr="00927223">
        <w:rPr>
          <w:rFonts w:asciiTheme="majorHAnsi" w:eastAsia="Times New Roman" w:hAnsiTheme="majorHAnsi" w:cs="Times New Roman"/>
          <w:sz w:val="24"/>
          <w:szCs w:val="24"/>
          <w:lang w:val="en-US"/>
        </w:rPr>
        <w:t xml:space="preserve"> targeting transcription factors and signal transduction pathways. </w:t>
      </w:r>
      <w:proofErr w:type="spellStart"/>
      <w:r w:rsidRPr="00927223">
        <w:rPr>
          <w:rFonts w:asciiTheme="majorHAnsi" w:eastAsia="Times New Roman" w:hAnsiTheme="majorHAnsi" w:cs="Times New Roman"/>
          <w:sz w:val="24"/>
          <w:szCs w:val="24"/>
          <w:lang w:val="en-US"/>
        </w:rPr>
        <w:t>J.Mammary</w:t>
      </w:r>
      <w:proofErr w:type="spellEnd"/>
      <w:r w:rsidRPr="00927223">
        <w:rPr>
          <w:rFonts w:asciiTheme="majorHAnsi" w:eastAsia="Times New Roman" w:hAnsiTheme="majorHAnsi" w:cs="Times New Roman"/>
          <w:sz w:val="24"/>
          <w:szCs w:val="24"/>
          <w:lang w:val="en-US"/>
        </w:rPr>
        <w:t xml:space="preserve"> Gland </w:t>
      </w:r>
      <w:proofErr w:type="spellStart"/>
      <w:r w:rsidRPr="00927223">
        <w:rPr>
          <w:rFonts w:asciiTheme="majorHAnsi" w:eastAsia="Times New Roman" w:hAnsiTheme="majorHAnsi" w:cs="Times New Roman"/>
          <w:sz w:val="24"/>
          <w:szCs w:val="24"/>
          <w:lang w:val="en-US"/>
        </w:rPr>
        <w:t>Biol</w:t>
      </w:r>
      <w:proofErr w:type="spellEnd"/>
      <w:r w:rsidRPr="00927223">
        <w:rPr>
          <w:rFonts w:asciiTheme="majorHAnsi" w:eastAsia="Times New Roman" w:hAnsiTheme="majorHAnsi" w:cs="Times New Roman"/>
          <w:sz w:val="24"/>
          <w:szCs w:val="24"/>
          <w:lang w:val="en-US"/>
        </w:rPr>
        <w:t xml:space="preserve"> </w:t>
      </w:r>
      <w:proofErr w:type="spellStart"/>
      <w:r w:rsidRPr="00927223">
        <w:rPr>
          <w:rFonts w:asciiTheme="majorHAnsi" w:eastAsia="Times New Roman" w:hAnsiTheme="majorHAnsi" w:cs="Times New Roman"/>
          <w:sz w:val="24"/>
          <w:szCs w:val="24"/>
          <w:lang w:val="en-US"/>
        </w:rPr>
        <w:t>Neoplasia</w:t>
      </w:r>
      <w:proofErr w:type="spellEnd"/>
      <w:r w:rsidRPr="00927223">
        <w:rPr>
          <w:rFonts w:asciiTheme="majorHAnsi" w:eastAsia="Times New Roman" w:hAnsiTheme="majorHAnsi" w:cs="Times New Roman"/>
          <w:sz w:val="24"/>
          <w:szCs w:val="24"/>
          <w:lang w:val="en-US"/>
        </w:rPr>
        <w:t>: 8:45-73.</w:t>
      </w:r>
    </w:p>
    <w:p w:rsidR="00BA2293" w:rsidRPr="00927223" w:rsidRDefault="00BA2293" w:rsidP="00BA2293">
      <w:pPr>
        <w:spacing w:after="0" w:line="480" w:lineRule="auto"/>
        <w:jc w:val="both"/>
        <w:rPr>
          <w:rFonts w:asciiTheme="majorHAnsi" w:eastAsia="Times New Roman" w:hAnsiTheme="majorHAnsi" w:cs="Times New Roman"/>
          <w:b/>
          <w:sz w:val="24"/>
          <w:szCs w:val="24"/>
        </w:rPr>
      </w:pPr>
      <w:proofErr w:type="gramStart"/>
      <w:r w:rsidRPr="00927223">
        <w:rPr>
          <w:rFonts w:asciiTheme="majorHAnsi" w:eastAsia="Times New Roman" w:hAnsiTheme="majorHAnsi" w:cs="Times New Roman"/>
          <w:b/>
          <w:sz w:val="24"/>
          <w:szCs w:val="24"/>
          <w:lang w:val="en-US"/>
        </w:rPr>
        <w:t>Singh S, Indian J Med Res, 59 (1971).</w:t>
      </w:r>
      <w:proofErr w:type="gramEnd"/>
      <w:r w:rsidRPr="00927223">
        <w:rPr>
          <w:rFonts w:asciiTheme="majorHAnsi" w:eastAsia="Times New Roman" w:hAnsiTheme="majorHAnsi" w:cs="Times New Roman"/>
          <w:b/>
          <w:sz w:val="24"/>
          <w:szCs w:val="24"/>
          <w:lang w:val="en-US"/>
        </w:rPr>
        <w:t xml:space="preserve"> </w:t>
      </w:r>
      <w:proofErr w:type="gramStart"/>
      <w:r w:rsidRPr="00927223">
        <w:rPr>
          <w:rFonts w:asciiTheme="majorHAnsi" w:eastAsia="Times New Roman" w:hAnsiTheme="majorHAnsi" w:cs="Times New Roman"/>
          <w:sz w:val="24"/>
          <w:szCs w:val="24"/>
          <w:lang w:val="en-US"/>
        </w:rPr>
        <w:t>1128-1135.</w:t>
      </w:r>
      <w:proofErr w:type="gramEnd"/>
    </w:p>
    <w:p w:rsidR="00C36279" w:rsidRDefault="00C36279" w:rsidP="00BA2293">
      <w:pPr>
        <w:spacing w:after="0" w:line="480" w:lineRule="auto"/>
        <w:jc w:val="both"/>
        <w:rPr>
          <w:rFonts w:asciiTheme="majorHAnsi" w:eastAsia="Times New Roman" w:hAnsiTheme="majorHAnsi" w:cs="Times New Roman"/>
          <w:b/>
          <w:sz w:val="24"/>
          <w:szCs w:val="24"/>
        </w:rPr>
      </w:pPr>
    </w:p>
    <w:p w:rsidR="00C36279" w:rsidRDefault="00C36279" w:rsidP="00BA2293">
      <w:pPr>
        <w:spacing w:after="0" w:line="480" w:lineRule="auto"/>
        <w:jc w:val="both"/>
        <w:rPr>
          <w:rFonts w:asciiTheme="majorHAnsi" w:eastAsia="Times New Roman" w:hAnsiTheme="majorHAnsi" w:cs="Times New Roman"/>
          <w:b/>
          <w:sz w:val="24"/>
          <w:szCs w:val="24"/>
        </w:rPr>
      </w:pP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gramStart"/>
      <w:r w:rsidRPr="00927223">
        <w:rPr>
          <w:rFonts w:asciiTheme="majorHAnsi" w:eastAsia="Times New Roman" w:hAnsiTheme="majorHAnsi" w:cs="Times New Roman"/>
          <w:b/>
          <w:sz w:val="24"/>
          <w:szCs w:val="24"/>
        </w:rPr>
        <w:t xml:space="preserve">Singh, K. K. and A. </w:t>
      </w:r>
      <w:proofErr w:type="spellStart"/>
      <w:r w:rsidRPr="00927223">
        <w:rPr>
          <w:rFonts w:asciiTheme="majorHAnsi" w:eastAsia="Times New Roman" w:hAnsiTheme="majorHAnsi" w:cs="Times New Roman"/>
          <w:b/>
          <w:sz w:val="24"/>
          <w:szCs w:val="24"/>
        </w:rPr>
        <w:t>Anand</w:t>
      </w:r>
      <w:proofErr w:type="spellEnd"/>
      <w:r w:rsidRPr="00927223">
        <w:rPr>
          <w:rFonts w:asciiTheme="majorHAnsi" w:eastAsia="Times New Roman" w:hAnsiTheme="majorHAnsi" w:cs="Times New Roman"/>
          <w:b/>
          <w:sz w:val="24"/>
          <w:szCs w:val="24"/>
        </w:rPr>
        <w:t>, (2001).</w:t>
      </w:r>
      <w:proofErr w:type="gram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Ethnomedicinal</w:t>
      </w:r>
      <w:proofErr w:type="spellEnd"/>
      <w:r w:rsidRPr="00927223">
        <w:rPr>
          <w:rFonts w:asciiTheme="majorHAnsi" w:eastAsia="Times New Roman" w:hAnsiTheme="majorHAnsi" w:cs="Times New Roman"/>
          <w:sz w:val="24"/>
          <w:szCs w:val="24"/>
        </w:rPr>
        <w:t xml:space="preserve"> heritage for </w:t>
      </w:r>
      <w:proofErr w:type="spellStart"/>
      <w:r w:rsidRPr="00927223">
        <w:rPr>
          <w:rFonts w:asciiTheme="majorHAnsi" w:eastAsia="Times New Roman" w:hAnsiTheme="majorHAnsi" w:cs="Times New Roman"/>
          <w:sz w:val="24"/>
          <w:szCs w:val="24"/>
        </w:rPr>
        <w:t>bioprospecting</w:t>
      </w:r>
      <w:proofErr w:type="spellEnd"/>
      <w:r w:rsidRPr="00927223">
        <w:rPr>
          <w:rFonts w:asciiTheme="majorHAnsi" w:eastAsia="Times New Roman" w:hAnsiTheme="majorHAnsi" w:cs="Times New Roman"/>
          <w:sz w:val="24"/>
          <w:szCs w:val="24"/>
        </w:rPr>
        <w:t xml:space="preserve"> and drug development in North Eastern states of India. </w:t>
      </w:r>
      <w:proofErr w:type="gramStart"/>
      <w:r w:rsidRPr="00927223">
        <w:rPr>
          <w:rFonts w:asciiTheme="majorHAnsi" w:eastAsia="Times New Roman" w:hAnsiTheme="majorHAnsi" w:cs="Times New Roman"/>
          <w:sz w:val="24"/>
          <w:szCs w:val="24"/>
        </w:rPr>
        <w:t>Nat. Sem. on Traditional knowledge base on Herbal Medicine and plant Resources of North East India.</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Protection, Utilization and Conservation, </w:t>
      </w:r>
      <w:proofErr w:type="spellStart"/>
      <w:r w:rsidRPr="00927223">
        <w:rPr>
          <w:rFonts w:asciiTheme="majorHAnsi" w:eastAsia="Times New Roman" w:hAnsiTheme="majorHAnsi" w:cs="Times New Roman"/>
          <w:sz w:val="24"/>
          <w:szCs w:val="24"/>
        </w:rPr>
        <w:t>Guwahati</w:t>
      </w:r>
      <w:proofErr w:type="spellEnd"/>
      <w:r w:rsidRPr="00927223">
        <w:rPr>
          <w:rFonts w:asciiTheme="majorHAnsi" w:eastAsia="Times New Roman" w:hAnsiTheme="majorHAnsi" w:cs="Times New Roman"/>
          <w:sz w:val="24"/>
          <w:szCs w:val="24"/>
        </w:rPr>
        <w:t>, Assam, India.</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p.22.</w:t>
      </w:r>
      <w:proofErr w:type="gramEnd"/>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gramStart"/>
      <w:r w:rsidRPr="00927223">
        <w:rPr>
          <w:rFonts w:asciiTheme="majorHAnsi" w:eastAsia="Times New Roman" w:hAnsiTheme="majorHAnsi" w:cs="Times New Roman"/>
          <w:b/>
          <w:sz w:val="24"/>
          <w:szCs w:val="24"/>
        </w:rPr>
        <w:t xml:space="preserve">Singh, R. Chandra, R. Bose, M., </w:t>
      </w:r>
      <w:proofErr w:type="spellStart"/>
      <w:r w:rsidRPr="00927223">
        <w:rPr>
          <w:rFonts w:asciiTheme="majorHAnsi" w:eastAsia="Times New Roman" w:hAnsiTheme="majorHAnsi" w:cs="Times New Roman"/>
          <w:b/>
          <w:sz w:val="24"/>
          <w:szCs w:val="24"/>
        </w:rPr>
        <w:t>Luthra</w:t>
      </w:r>
      <w:proofErr w:type="spellEnd"/>
      <w:r w:rsidRPr="00927223">
        <w:rPr>
          <w:rFonts w:asciiTheme="majorHAnsi" w:eastAsia="Times New Roman" w:hAnsiTheme="majorHAnsi" w:cs="Times New Roman"/>
          <w:b/>
          <w:sz w:val="24"/>
          <w:szCs w:val="24"/>
        </w:rPr>
        <w:t>.</w:t>
      </w:r>
      <w:proofErr w:type="gramEnd"/>
      <w:r w:rsidRPr="00927223">
        <w:rPr>
          <w:rFonts w:asciiTheme="majorHAnsi" w:eastAsia="Times New Roman" w:hAnsiTheme="majorHAnsi" w:cs="Times New Roman"/>
          <w:b/>
          <w:sz w:val="24"/>
          <w:szCs w:val="24"/>
        </w:rPr>
        <w:t xml:space="preserve"> </w:t>
      </w:r>
      <w:proofErr w:type="gramStart"/>
      <w:r w:rsidRPr="00927223">
        <w:rPr>
          <w:rFonts w:asciiTheme="majorHAnsi" w:eastAsia="Times New Roman" w:hAnsiTheme="majorHAnsi" w:cs="Times New Roman"/>
          <w:b/>
          <w:sz w:val="24"/>
          <w:szCs w:val="24"/>
        </w:rPr>
        <w:t>P.M. (2000).</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Antibacterial activity of Curcuma </w:t>
      </w:r>
      <w:proofErr w:type="spellStart"/>
      <w:r w:rsidRPr="00927223">
        <w:rPr>
          <w:rFonts w:asciiTheme="majorHAnsi" w:eastAsia="Times New Roman" w:hAnsiTheme="majorHAnsi" w:cs="Times New Roman"/>
          <w:sz w:val="24"/>
          <w:szCs w:val="24"/>
        </w:rPr>
        <w:t>longa</w:t>
      </w:r>
      <w:proofErr w:type="spellEnd"/>
      <w:r w:rsidRPr="00927223">
        <w:rPr>
          <w:rFonts w:asciiTheme="majorHAnsi" w:eastAsia="Times New Roman" w:hAnsiTheme="majorHAnsi" w:cs="Times New Roman"/>
          <w:sz w:val="24"/>
          <w:szCs w:val="24"/>
        </w:rPr>
        <w:t xml:space="preserve"> rhizome extract on pathogenic bacteria.</w:t>
      </w:r>
      <w:proofErr w:type="gramEnd"/>
      <w:r w:rsidRPr="00927223">
        <w:rPr>
          <w:rFonts w:asciiTheme="majorHAnsi" w:eastAsia="Times New Roman" w:hAnsiTheme="majorHAnsi" w:cs="Times New Roman"/>
          <w:sz w:val="24"/>
          <w:szCs w:val="24"/>
        </w:rPr>
        <w:t xml:space="preserve"> </w:t>
      </w:r>
      <w:proofErr w:type="spellStart"/>
      <w:proofErr w:type="gramStart"/>
      <w:r w:rsidRPr="00927223">
        <w:rPr>
          <w:rFonts w:asciiTheme="majorHAnsi" w:eastAsia="Times New Roman" w:hAnsiTheme="majorHAnsi" w:cs="Times New Roman"/>
          <w:sz w:val="24"/>
          <w:szCs w:val="24"/>
        </w:rPr>
        <w:t>Curri</w:t>
      </w:r>
      <w:proofErr w:type="spellEnd"/>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Sci., 83(6):25.</w:t>
      </w:r>
    </w:p>
    <w:p w:rsidR="00BA2293" w:rsidRPr="00927223" w:rsidRDefault="00BA2293" w:rsidP="00BA2293">
      <w:pPr>
        <w:spacing w:after="0" w:line="480" w:lineRule="auto"/>
        <w:jc w:val="both"/>
        <w:rPr>
          <w:rFonts w:asciiTheme="majorHAnsi" w:eastAsia="Times New Roman" w:hAnsiTheme="majorHAnsi" w:cs="Times New Roman"/>
          <w:b/>
          <w:sz w:val="24"/>
          <w:szCs w:val="24"/>
        </w:rPr>
      </w:pPr>
      <w:proofErr w:type="spellStart"/>
      <w:proofErr w:type="gramStart"/>
      <w:r w:rsidRPr="00927223">
        <w:rPr>
          <w:rFonts w:asciiTheme="majorHAnsi" w:eastAsia="Times New Roman" w:hAnsiTheme="majorHAnsi" w:cs="Times New Roman"/>
          <w:b/>
          <w:sz w:val="24"/>
          <w:szCs w:val="24"/>
          <w:lang w:val="en-US"/>
        </w:rPr>
        <w:t>Sivalokanathan</w:t>
      </w:r>
      <w:proofErr w:type="spellEnd"/>
      <w:r w:rsidRPr="00927223">
        <w:rPr>
          <w:rFonts w:asciiTheme="majorHAnsi" w:eastAsia="Times New Roman" w:hAnsiTheme="majorHAnsi" w:cs="Times New Roman"/>
          <w:b/>
          <w:sz w:val="24"/>
          <w:szCs w:val="24"/>
          <w:lang w:val="en-US"/>
        </w:rPr>
        <w:t xml:space="preserve">, S., </w:t>
      </w:r>
      <w:proofErr w:type="spellStart"/>
      <w:r w:rsidRPr="00927223">
        <w:rPr>
          <w:rFonts w:asciiTheme="majorHAnsi" w:eastAsia="Times New Roman" w:hAnsiTheme="majorHAnsi" w:cs="Times New Roman"/>
          <w:b/>
          <w:sz w:val="24"/>
          <w:szCs w:val="24"/>
          <w:lang w:val="en-US"/>
        </w:rPr>
        <w:t>Ilayaraja</w:t>
      </w:r>
      <w:proofErr w:type="spellEnd"/>
      <w:r w:rsidRPr="00927223">
        <w:rPr>
          <w:rFonts w:asciiTheme="majorHAnsi" w:eastAsia="Times New Roman" w:hAnsiTheme="majorHAnsi" w:cs="Times New Roman"/>
          <w:b/>
          <w:sz w:val="24"/>
          <w:szCs w:val="24"/>
          <w:lang w:val="en-US"/>
        </w:rPr>
        <w:t xml:space="preserve">, M. and </w:t>
      </w:r>
      <w:proofErr w:type="spellStart"/>
      <w:r w:rsidRPr="00927223">
        <w:rPr>
          <w:rFonts w:asciiTheme="majorHAnsi" w:eastAsia="Times New Roman" w:hAnsiTheme="majorHAnsi" w:cs="Times New Roman"/>
          <w:b/>
          <w:sz w:val="24"/>
          <w:szCs w:val="24"/>
          <w:lang w:val="en-US"/>
        </w:rPr>
        <w:t>Balasubramanium</w:t>
      </w:r>
      <w:proofErr w:type="spellEnd"/>
      <w:r w:rsidRPr="00927223">
        <w:rPr>
          <w:rFonts w:asciiTheme="majorHAnsi" w:eastAsia="Times New Roman" w:hAnsiTheme="majorHAnsi" w:cs="Times New Roman"/>
          <w:b/>
          <w:sz w:val="24"/>
          <w:szCs w:val="24"/>
          <w:lang w:val="en-US"/>
        </w:rPr>
        <w:t>, M.P. (2005).</w:t>
      </w:r>
      <w:proofErr w:type="gramEnd"/>
      <w:r w:rsidRPr="00927223">
        <w:rPr>
          <w:rFonts w:asciiTheme="majorHAnsi" w:eastAsia="Times New Roman" w:hAnsiTheme="majorHAnsi" w:cs="Times New Roman"/>
          <w:b/>
          <w:sz w:val="24"/>
          <w:szCs w:val="24"/>
          <w:lang w:val="en-US"/>
        </w:rPr>
        <w:t xml:space="preserve"> </w:t>
      </w:r>
      <w:r w:rsidRPr="00927223">
        <w:rPr>
          <w:rFonts w:asciiTheme="majorHAnsi" w:eastAsia="Times New Roman" w:hAnsiTheme="majorHAnsi" w:cs="Times New Roman"/>
          <w:sz w:val="24"/>
          <w:szCs w:val="24"/>
          <w:lang w:val="en-US"/>
        </w:rPr>
        <w:t xml:space="preserve">Efficacy of </w:t>
      </w:r>
      <w:proofErr w:type="spellStart"/>
      <w:r w:rsidRPr="00927223">
        <w:rPr>
          <w:rFonts w:asciiTheme="majorHAnsi" w:eastAsia="Times New Roman" w:hAnsiTheme="majorHAnsi" w:cs="Times New Roman"/>
          <w:sz w:val="24"/>
          <w:szCs w:val="24"/>
          <w:lang w:val="en-US"/>
        </w:rPr>
        <w:t>Terminalia</w:t>
      </w:r>
      <w:proofErr w:type="spellEnd"/>
      <w:r w:rsidRPr="00927223">
        <w:rPr>
          <w:rFonts w:asciiTheme="majorHAnsi" w:eastAsia="Times New Roman" w:hAnsiTheme="majorHAnsi" w:cs="Times New Roman"/>
          <w:sz w:val="24"/>
          <w:szCs w:val="24"/>
          <w:lang w:val="en-US"/>
        </w:rPr>
        <w:t xml:space="preserve"> </w:t>
      </w:r>
      <w:proofErr w:type="spellStart"/>
      <w:proofErr w:type="gramStart"/>
      <w:r w:rsidRPr="00927223">
        <w:rPr>
          <w:rFonts w:asciiTheme="majorHAnsi" w:eastAsia="Times New Roman" w:hAnsiTheme="majorHAnsi" w:cs="Times New Roman"/>
          <w:sz w:val="24"/>
          <w:szCs w:val="24"/>
          <w:lang w:val="en-US"/>
        </w:rPr>
        <w:t>arjuna</w:t>
      </w:r>
      <w:proofErr w:type="spellEnd"/>
      <w:proofErr w:type="gramEnd"/>
      <w:r w:rsidRPr="00927223">
        <w:rPr>
          <w:rFonts w:asciiTheme="majorHAnsi" w:eastAsia="Times New Roman" w:hAnsiTheme="majorHAnsi" w:cs="Times New Roman"/>
          <w:sz w:val="24"/>
          <w:szCs w:val="24"/>
          <w:lang w:val="en-US"/>
        </w:rPr>
        <w:t xml:space="preserve"> (</w:t>
      </w:r>
      <w:proofErr w:type="spellStart"/>
      <w:r w:rsidRPr="00927223">
        <w:rPr>
          <w:rFonts w:asciiTheme="majorHAnsi" w:eastAsia="Times New Roman" w:hAnsiTheme="majorHAnsi" w:cs="Times New Roman"/>
          <w:sz w:val="24"/>
          <w:szCs w:val="24"/>
          <w:lang w:val="en-US"/>
        </w:rPr>
        <w:t>Roxb</w:t>
      </w:r>
      <w:proofErr w:type="spellEnd"/>
      <w:r w:rsidRPr="00927223">
        <w:rPr>
          <w:rFonts w:asciiTheme="majorHAnsi" w:eastAsia="Times New Roman" w:hAnsiTheme="majorHAnsi" w:cs="Times New Roman"/>
          <w:sz w:val="24"/>
          <w:szCs w:val="24"/>
          <w:lang w:val="en-US"/>
        </w:rPr>
        <w:t>.) on N-</w:t>
      </w:r>
      <w:proofErr w:type="spellStart"/>
      <w:r w:rsidRPr="00927223">
        <w:rPr>
          <w:rFonts w:asciiTheme="majorHAnsi" w:eastAsia="Times New Roman" w:hAnsiTheme="majorHAnsi" w:cs="Times New Roman"/>
          <w:sz w:val="24"/>
          <w:szCs w:val="24"/>
          <w:lang w:val="en-US"/>
        </w:rPr>
        <w:t>nitrosodiethylamine</w:t>
      </w:r>
      <w:proofErr w:type="spellEnd"/>
      <w:r w:rsidRPr="00927223">
        <w:rPr>
          <w:rFonts w:asciiTheme="majorHAnsi" w:eastAsia="Times New Roman" w:hAnsiTheme="majorHAnsi" w:cs="Times New Roman"/>
          <w:sz w:val="24"/>
          <w:szCs w:val="24"/>
          <w:lang w:val="en-US"/>
        </w:rPr>
        <w:t xml:space="preserve"> induced </w:t>
      </w:r>
      <w:proofErr w:type="spellStart"/>
      <w:r w:rsidRPr="00927223">
        <w:rPr>
          <w:rFonts w:asciiTheme="majorHAnsi" w:eastAsia="Times New Roman" w:hAnsiTheme="majorHAnsi" w:cs="Times New Roman"/>
          <w:sz w:val="24"/>
          <w:szCs w:val="24"/>
          <w:lang w:val="en-US"/>
        </w:rPr>
        <w:t>hepatocellular</w:t>
      </w:r>
      <w:proofErr w:type="spellEnd"/>
      <w:r w:rsidRPr="00927223">
        <w:rPr>
          <w:rFonts w:asciiTheme="majorHAnsi" w:eastAsia="Times New Roman" w:hAnsiTheme="majorHAnsi" w:cs="Times New Roman"/>
          <w:sz w:val="24"/>
          <w:szCs w:val="24"/>
          <w:lang w:val="en-US"/>
        </w:rPr>
        <w:t xml:space="preserve"> carcinoma in rats. Indian J. Exp. </w:t>
      </w:r>
      <w:proofErr w:type="spellStart"/>
      <w:r w:rsidRPr="00927223">
        <w:rPr>
          <w:rFonts w:asciiTheme="majorHAnsi" w:eastAsia="Times New Roman" w:hAnsiTheme="majorHAnsi" w:cs="Times New Roman"/>
          <w:sz w:val="24"/>
          <w:szCs w:val="24"/>
          <w:lang w:val="en-US"/>
        </w:rPr>
        <w:t>Biol</w:t>
      </w:r>
      <w:proofErr w:type="spellEnd"/>
      <w:r w:rsidRPr="00927223">
        <w:rPr>
          <w:rFonts w:asciiTheme="majorHAnsi" w:eastAsia="Times New Roman" w:hAnsiTheme="majorHAnsi" w:cs="Times New Roman"/>
          <w:sz w:val="24"/>
          <w:szCs w:val="24"/>
          <w:lang w:val="en-US"/>
        </w:rPr>
        <w:t>, 43, 264-267.</w:t>
      </w:r>
    </w:p>
    <w:p w:rsidR="00BA2293" w:rsidRPr="00927223" w:rsidRDefault="00BA2293" w:rsidP="00BA2293">
      <w:pPr>
        <w:spacing w:after="0" w:line="480" w:lineRule="auto"/>
        <w:jc w:val="both"/>
        <w:rPr>
          <w:rFonts w:asciiTheme="majorHAnsi" w:eastAsia="Times New Roman" w:hAnsiTheme="majorHAnsi" w:cs="Times New Roman"/>
          <w:b/>
          <w:sz w:val="24"/>
          <w:szCs w:val="24"/>
          <w:lang w:val="en-US"/>
        </w:rPr>
      </w:pPr>
      <w:proofErr w:type="spellStart"/>
      <w:r w:rsidRPr="00927223">
        <w:rPr>
          <w:rFonts w:asciiTheme="majorHAnsi" w:eastAsia="Times New Roman" w:hAnsiTheme="majorHAnsi" w:cs="Times New Roman"/>
          <w:b/>
          <w:sz w:val="24"/>
          <w:szCs w:val="24"/>
          <w:lang w:val="en-US"/>
        </w:rPr>
        <w:t>Stavric</w:t>
      </w:r>
      <w:proofErr w:type="spellEnd"/>
      <w:r w:rsidRPr="00927223">
        <w:rPr>
          <w:rFonts w:asciiTheme="majorHAnsi" w:eastAsia="Times New Roman" w:hAnsiTheme="majorHAnsi" w:cs="Times New Roman"/>
          <w:b/>
          <w:sz w:val="24"/>
          <w:szCs w:val="24"/>
          <w:lang w:val="en-US"/>
        </w:rPr>
        <w:t xml:space="preserve"> B. (1994). </w:t>
      </w:r>
      <w:proofErr w:type="spellStart"/>
      <w:r w:rsidRPr="00927223">
        <w:rPr>
          <w:rFonts w:asciiTheme="majorHAnsi" w:eastAsia="Times New Roman" w:hAnsiTheme="majorHAnsi" w:cs="Times New Roman"/>
          <w:sz w:val="24"/>
          <w:szCs w:val="24"/>
          <w:lang w:val="en-US"/>
        </w:rPr>
        <w:t>Antimutagens</w:t>
      </w:r>
      <w:proofErr w:type="spellEnd"/>
      <w:r w:rsidRPr="00927223">
        <w:rPr>
          <w:rFonts w:asciiTheme="majorHAnsi" w:eastAsia="Times New Roman" w:hAnsiTheme="majorHAnsi" w:cs="Times New Roman"/>
          <w:sz w:val="24"/>
          <w:szCs w:val="24"/>
          <w:lang w:val="en-US"/>
        </w:rPr>
        <w:t xml:space="preserve"> and </w:t>
      </w:r>
      <w:proofErr w:type="spellStart"/>
      <w:proofErr w:type="gramStart"/>
      <w:r w:rsidRPr="00927223">
        <w:rPr>
          <w:rFonts w:asciiTheme="majorHAnsi" w:eastAsia="Times New Roman" w:hAnsiTheme="majorHAnsi" w:cs="Times New Roman"/>
          <w:sz w:val="24"/>
          <w:szCs w:val="24"/>
          <w:lang w:val="en-US"/>
        </w:rPr>
        <w:t>anticarcinogens</w:t>
      </w:r>
      <w:proofErr w:type="spellEnd"/>
      <w:r w:rsidRPr="00927223">
        <w:rPr>
          <w:rFonts w:asciiTheme="majorHAnsi" w:eastAsia="Times New Roman" w:hAnsiTheme="majorHAnsi" w:cs="Times New Roman"/>
          <w:sz w:val="24"/>
          <w:szCs w:val="24"/>
          <w:lang w:val="en-US"/>
        </w:rPr>
        <w:t xml:space="preserve">  in</w:t>
      </w:r>
      <w:proofErr w:type="gramEnd"/>
      <w:r w:rsidRPr="00927223">
        <w:rPr>
          <w:rFonts w:asciiTheme="majorHAnsi" w:eastAsia="Times New Roman" w:hAnsiTheme="majorHAnsi" w:cs="Times New Roman"/>
          <w:sz w:val="24"/>
          <w:szCs w:val="24"/>
          <w:lang w:val="en-US"/>
        </w:rPr>
        <w:t xml:space="preserve"> foods. Food chem. </w:t>
      </w:r>
      <w:proofErr w:type="spellStart"/>
      <w:proofErr w:type="gramStart"/>
      <w:r w:rsidRPr="00927223">
        <w:rPr>
          <w:rFonts w:asciiTheme="majorHAnsi" w:eastAsia="Times New Roman" w:hAnsiTheme="majorHAnsi" w:cs="Times New Roman"/>
          <w:sz w:val="24"/>
          <w:szCs w:val="24"/>
          <w:lang w:val="en-US"/>
        </w:rPr>
        <w:t>Toxicol</w:t>
      </w:r>
      <w:proofErr w:type="spellEnd"/>
      <w:r w:rsidRPr="00927223">
        <w:rPr>
          <w:rFonts w:asciiTheme="majorHAnsi" w:eastAsia="Times New Roman" w:hAnsiTheme="majorHAnsi" w:cs="Times New Roman"/>
          <w:sz w:val="24"/>
          <w:szCs w:val="24"/>
          <w:lang w:val="en-US"/>
        </w:rPr>
        <w:t xml:space="preserve"> ;</w:t>
      </w:r>
      <w:proofErr w:type="gramEnd"/>
      <w:r w:rsidRPr="00927223">
        <w:rPr>
          <w:rFonts w:asciiTheme="majorHAnsi" w:eastAsia="Times New Roman" w:hAnsiTheme="majorHAnsi" w:cs="Times New Roman"/>
          <w:sz w:val="24"/>
          <w:szCs w:val="24"/>
          <w:lang w:val="en-US"/>
        </w:rPr>
        <w:t xml:space="preserve"> 32: 79-90.</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proofErr w:type="gramStart"/>
      <w:r w:rsidRPr="00927223">
        <w:rPr>
          <w:rFonts w:asciiTheme="majorHAnsi" w:eastAsia="Times New Roman" w:hAnsiTheme="majorHAnsi" w:cs="Times New Roman"/>
          <w:b/>
          <w:sz w:val="24"/>
          <w:szCs w:val="24"/>
        </w:rPr>
        <w:t>Sliva</w:t>
      </w:r>
      <w:proofErr w:type="spellEnd"/>
      <w:r w:rsidRPr="00927223">
        <w:rPr>
          <w:rFonts w:asciiTheme="majorHAnsi" w:eastAsia="Times New Roman" w:hAnsiTheme="majorHAnsi" w:cs="Times New Roman"/>
          <w:b/>
          <w:sz w:val="24"/>
          <w:szCs w:val="24"/>
        </w:rPr>
        <w:t xml:space="preserve">, P., A. </w:t>
      </w:r>
      <w:proofErr w:type="spellStart"/>
      <w:r w:rsidRPr="00927223">
        <w:rPr>
          <w:rFonts w:asciiTheme="majorHAnsi" w:eastAsia="Times New Roman" w:hAnsiTheme="majorHAnsi" w:cs="Times New Roman"/>
          <w:b/>
          <w:sz w:val="24"/>
          <w:szCs w:val="24"/>
        </w:rPr>
        <w:t>Duyarte</w:t>
      </w:r>
      <w:proofErr w:type="spellEnd"/>
      <w:r w:rsidRPr="00927223">
        <w:rPr>
          <w:rFonts w:asciiTheme="majorHAnsi" w:eastAsia="Times New Roman" w:hAnsiTheme="majorHAnsi" w:cs="Times New Roman"/>
          <w:b/>
          <w:sz w:val="24"/>
          <w:szCs w:val="24"/>
        </w:rPr>
        <w:t xml:space="preserve">, J., </w:t>
      </w:r>
      <w:proofErr w:type="spellStart"/>
      <w:r w:rsidRPr="00927223">
        <w:rPr>
          <w:rFonts w:asciiTheme="majorHAnsi" w:eastAsia="Times New Roman" w:hAnsiTheme="majorHAnsi" w:cs="Times New Roman"/>
          <w:b/>
          <w:sz w:val="24"/>
          <w:szCs w:val="24"/>
        </w:rPr>
        <w:t>Cabrita</w:t>
      </w:r>
      <w:proofErr w:type="spellEnd"/>
      <w:r w:rsidRPr="00927223">
        <w:rPr>
          <w:rFonts w:asciiTheme="majorHAnsi" w:eastAsia="Times New Roman" w:hAnsiTheme="majorHAnsi" w:cs="Times New Roman"/>
          <w:b/>
          <w:sz w:val="24"/>
          <w:szCs w:val="24"/>
        </w:rPr>
        <w:t xml:space="preserve">, M. </w:t>
      </w:r>
      <w:proofErr w:type="spellStart"/>
      <w:r w:rsidRPr="00927223">
        <w:rPr>
          <w:rFonts w:asciiTheme="majorHAnsi" w:eastAsia="Times New Roman" w:hAnsiTheme="majorHAnsi" w:cs="Times New Roman"/>
          <w:b/>
          <w:sz w:val="24"/>
          <w:szCs w:val="24"/>
        </w:rPr>
        <w:t>Pkimentel</w:t>
      </w:r>
      <w:proofErr w:type="spellEnd"/>
      <w:r w:rsidRPr="00927223">
        <w:rPr>
          <w:rFonts w:asciiTheme="majorHAnsi" w:eastAsia="Times New Roman" w:hAnsiTheme="majorHAnsi" w:cs="Times New Roman"/>
          <w:b/>
          <w:sz w:val="24"/>
          <w:szCs w:val="24"/>
        </w:rPr>
        <w:t xml:space="preserve">, A. </w:t>
      </w:r>
      <w:proofErr w:type="spellStart"/>
      <w:r w:rsidRPr="00927223">
        <w:rPr>
          <w:rFonts w:asciiTheme="majorHAnsi" w:eastAsia="Times New Roman" w:hAnsiTheme="majorHAnsi" w:cs="Times New Roman"/>
          <w:b/>
          <w:sz w:val="24"/>
          <w:szCs w:val="24"/>
        </w:rPr>
        <w:t>Diniz</w:t>
      </w:r>
      <w:proofErr w:type="spellEnd"/>
      <w:r w:rsidRPr="00927223">
        <w:rPr>
          <w:rFonts w:asciiTheme="majorHAnsi" w:eastAsia="Times New Roman" w:hAnsiTheme="majorHAnsi" w:cs="Times New Roman"/>
          <w:b/>
          <w:sz w:val="24"/>
          <w:szCs w:val="24"/>
        </w:rPr>
        <w:t xml:space="preserve"> and </w:t>
      </w:r>
      <w:proofErr w:type="spellStart"/>
      <w:r w:rsidRPr="00927223">
        <w:rPr>
          <w:rFonts w:asciiTheme="majorHAnsi" w:eastAsia="Times New Roman" w:hAnsiTheme="majorHAnsi" w:cs="Times New Roman"/>
          <w:b/>
          <w:sz w:val="24"/>
          <w:szCs w:val="24"/>
        </w:rPr>
        <w:t>E.Gomes</w:t>
      </w:r>
      <w:proofErr w:type="spellEnd"/>
      <w:r w:rsidRPr="00927223">
        <w:rPr>
          <w:rFonts w:asciiTheme="majorHAnsi" w:eastAsia="Times New Roman" w:hAnsiTheme="majorHAnsi" w:cs="Times New Roman"/>
          <w:b/>
          <w:sz w:val="24"/>
          <w:szCs w:val="24"/>
        </w:rPr>
        <w:t xml:space="preserve"> (1996).</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Antimicrobial activity of Guinea-Bissau traditional remedies.</w:t>
      </w:r>
      <w:proofErr w:type="gramEnd"/>
      <w:r w:rsidRPr="00927223">
        <w:rPr>
          <w:rFonts w:asciiTheme="majorHAnsi" w:eastAsia="Times New Roman" w:hAnsiTheme="majorHAnsi" w:cs="Times New Roman"/>
          <w:sz w:val="24"/>
          <w:szCs w:val="24"/>
        </w:rPr>
        <w:t xml:space="preserve"> J. </w:t>
      </w:r>
      <w:proofErr w:type="spellStart"/>
      <w:r w:rsidRPr="00927223">
        <w:rPr>
          <w:rFonts w:asciiTheme="majorHAnsi" w:eastAsia="Times New Roman" w:hAnsiTheme="majorHAnsi" w:cs="Times New Roman"/>
          <w:sz w:val="24"/>
          <w:szCs w:val="24"/>
        </w:rPr>
        <w:t>Ethnopoharmacol</w:t>
      </w:r>
      <w:proofErr w:type="spellEnd"/>
      <w:r w:rsidRPr="00927223">
        <w:rPr>
          <w:rFonts w:asciiTheme="majorHAnsi" w:eastAsia="Times New Roman" w:hAnsiTheme="majorHAnsi" w:cs="Times New Roman"/>
          <w:sz w:val="24"/>
          <w:szCs w:val="24"/>
        </w:rPr>
        <w:t>., 50:55-59.</w:t>
      </w:r>
    </w:p>
    <w:p w:rsidR="00BA2293" w:rsidRPr="00927223" w:rsidRDefault="00BA2293" w:rsidP="00BA2293">
      <w:pPr>
        <w:spacing w:line="480" w:lineRule="auto"/>
        <w:rPr>
          <w:rFonts w:ascii="Times New Roman" w:hAnsi="Times New Roman" w:cs="Times New Roman"/>
          <w:sz w:val="24"/>
          <w:szCs w:val="24"/>
        </w:rPr>
      </w:pPr>
      <w:r w:rsidRPr="00927223">
        <w:rPr>
          <w:rFonts w:ascii="Times New Roman" w:hAnsi="Times New Roman" w:cs="Times New Roman"/>
          <w:b/>
          <w:sz w:val="24"/>
          <w:szCs w:val="24"/>
        </w:rPr>
        <w:t xml:space="preserve">Steinberg AD, </w:t>
      </w:r>
      <w:proofErr w:type="spellStart"/>
      <w:r w:rsidRPr="00927223">
        <w:rPr>
          <w:rFonts w:ascii="Times New Roman" w:hAnsi="Times New Roman" w:cs="Times New Roman"/>
          <w:b/>
          <w:sz w:val="24"/>
          <w:szCs w:val="24"/>
        </w:rPr>
        <w:t>Kaltreider</w:t>
      </w:r>
      <w:proofErr w:type="spellEnd"/>
      <w:r w:rsidRPr="00927223">
        <w:rPr>
          <w:rFonts w:ascii="Times New Roman" w:hAnsi="Times New Roman" w:cs="Times New Roman"/>
          <w:b/>
          <w:sz w:val="24"/>
          <w:szCs w:val="24"/>
        </w:rPr>
        <w:t xml:space="preserve"> HB, Staples PJ, </w:t>
      </w:r>
      <w:proofErr w:type="spellStart"/>
      <w:r w:rsidRPr="00927223">
        <w:rPr>
          <w:rFonts w:ascii="Times New Roman" w:hAnsi="Times New Roman" w:cs="Times New Roman"/>
          <w:b/>
          <w:sz w:val="24"/>
          <w:szCs w:val="24"/>
        </w:rPr>
        <w:t>Goetzl</w:t>
      </w:r>
      <w:proofErr w:type="spellEnd"/>
      <w:r w:rsidRPr="00927223">
        <w:rPr>
          <w:rFonts w:ascii="Times New Roman" w:hAnsi="Times New Roman" w:cs="Times New Roman"/>
          <w:b/>
          <w:sz w:val="24"/>
          <w:szCs w:val="24"/>
        </w:rPr>
        <w:t xml:space="preserve"> EJ, </w:t>
      </w:r>
      <w:proofErr w:type="spellStart"/>
      <w:r w:rsidRPr="00927223">
        <w:rPr>
          <w:rFonts w:ascii="Times New Roman" w:hAnsi="Times New Roman" w:cs="Times New Roman"/>
          <w:b/>
          <w:sz w:val="24"/>
          <w:szCs w:val="24"/>
        </w:rPr>
        <w:t>Talal</w:t>
      </w:r>
      <w:proofErr w:type="spellEnd"/>
      <w:r w:rsidRPr="00927223">
        <w:rPr>
          <w:rFonts w:ascii="Times New Roman" w:hAnsi="Times New Roman" w:cs="Times New Roman"/>
          <w:b/>
          <w:sz w:val="24"/>
          <w:szCs w:val="24"/>
        </w:rPr>
        <w:t xml:space="preserve"> N, Decker JL (August 1971).</w:t>
      </w:r>
      <w:r w:rsidRPr="00927223">
        <w:rPr>
          <w:rFonts w:ascii="Times New Roman" w:hAnsi="Times New Roman" w:cs="Times New Roman"/>
          <w:sz w:val="24"/>
          <w:szCs w:val="24"/>
        </w:rPr>
        <w:t xml:space="preserve"> "Cyclophosphamide in lupus nephritis: a controlled trial". Annals of Internal Medicine 75 (2): 165–71. </w:t>
      </w:r>
      <w:proofErr w:type="gramStart"/>
      <w:r w:rsidRPr="00927223">
        <w:rPr>
          <w:rFonts w:ascii="Times New Roman" w:hAnsi="Times New Roman" w:cs="Times New Roman"/>
          <w:sz w:val="24"/>
          <w:szCs w:val="24"/>
        </w:rPr>
        <w:t>doi:</w:t>
      </w:r>
      <w:proofErr w:type="gramEnd"/>
      <w:r w:rsidRPr="00927223">
        <w:rPr>
          <w:rFonts w:ascii="Times New Roman" w:hAnsi="Times New Roman" w:cs="Times New Roman"/>
          <w:sz w:val="24"/>
          <w:szCs w:val="24"/>
        </w:rPr>
        <w:t xml:space="preserve">10.7326/0003-4819-75-2-165. </w:t>
      </w:r>
      <w:proofErr w:type="gramStart"/>
      <w:r w:rsidRPr="00927223">
        <w:rPr>
          <w:rFonts w:ascii="Times New Roman" w:hAnsi="Times New Roman" w:cs="Times New Roman"/>
          <w:sz w:val="24"/>
          <w:szCs w:val="24"/>
        </w:rPr>
        <w:t>PMID 4104337.</w:t>
      </w:r>
      <w:proofErr w:type="gramEnd"/>
    </w:p>
    <w:p w:rsidR="00BA2293" w:rsidRPr="00927223" w:rsidRDefault="00BA2293" w:rsidP="00BA2293">
      <w:pPr>
        <w:spacing w:line="480" w:lineRule="auto"/>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Stockwell C. (1988).</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Nature’s pharmacy.</w:t>
      </w:r>
      <w:proofErr w:type="gramEnd"/>
      <w:r w:rsidRPr="00927223">
        <w:rPr>
          <w:rFonts w:asciiTheme="majorHAnsi" w:eastAsia="Times New Roman" w:hAnsiTheme="majorHAnsi" w:cs="Times New Roman"/>
          <w:sz w:val="24"/>
          <w:szCs w:val="24"/>
        </w:rPr>
        <w:t xml:space="preserve"> London, United Kingdom: Century Hutchinson Ltd.</w:t>
      </w:r>
      <w:proofErr w:type="spellStart"/>
      <w:r w:rsidRPr="00927223">
        <w:rPr>
          <w:rFonts w:asciiTheme="majorHAnsi" w:eastAsia="Times New Roman" w:hAnsiTheme="majorHAnsi" w:cs="Times New Roman"/>
          <w:b/>
          <w:sz w:val="24"/>
          <w:szCs w:val="24"/>
          <w:lang w:val="en-US"/>
        </w:rPr>
        <w:t>Takimoto</w:t>
      </w:r>
      <w:proofErr w:type="spellEnd"/>
      <w:r w:rsidRPr="00927223">
        <w:rPr>
          <w:rFonts w:asciiTheme="majorHAnsi" w:eastAsia="Times New Roman" w:hAnsiTheme="majorHAnsi" w:cs="Times New Roman"/>
          <w:b/>
          <w:sz w:val="24"/>
          <w:szCs w:val="24"/>
          <w:lang w:val="en-US"/>
        </w:rPr>
        <w:t xml:space="preserve">, Chris H.; </w:t>
      </w:r>
      <w:proofErr w:type="spellStart"/>
      <w:r w:rsidRPr="00927223">
        <w:rPr>
          <w:rFonts w:asciiTheme="majorHAnsi" w:eastAsia="Times New Roman" w:hAnsiTheme="majorHAnsi" w:cs="Times New Roman"/>
          <w:b/>
          <w:sz w:val="24"/>
          <w:szCs w:val="24"/>
          <w:lang w:val="en-US"/>
        </w:rPr>
        <w:t>Calvo</w:t>
      </w:r>
      <w:proofErr w:type="spellEnd"/>
      <w:r w:rsidRPr="00927223">
        <w:rPr>
          <w:rFonts w:asciiTheme="majorHAnsi" w:eastAsia="Times New Roman" w:hAnsiTheme="majorHAnsi" w:cs="Times New Roman"/>
          <w:b/>
          <w:sz w:val="24"/>
          <w:szCs w:val="24"/>
          <w:lang w:val="en-US"/>
        </w:rPr>
        <w:t xml:space="preserve">, </w:t>
      </w:r>
      <w:proofErr w:type="spellStart"/>
      <w:r w:rsidRPr="00927223">
        <w:rPr>
          <w:rFonts w:asciiTheme="majorHAnsi" w:eastAsia="Times New Roman" w:hAnsiTheme="majorHAnsi" w:cs="Times New Roman"/>
          <w:b/>
          <w:sz w:val="24"/>
          <w:szCs w:val="24"/>
          <w:lang w:val="en-US"/>
        </w:rPr>
        <w:t>Emiliano</w:t>
      </w:r>
      <w:proofErr w:type="spellEnd"/>
      <w:r w:rsidRPr="00927223">
        <w:rPr>
          <w:rFonts w:asciiTheme="majorHAnsi" w:eastAsia="Times New Roman" w:hAnsiTheme="majorHAnsi" w:cs="Times New Roman"/>
          <w:b/>
          <w:sz w:val="24"/>
          <w:szCs w:val="24"/>
          <w:lang w:val="en-US"/>
        </w:rPr>
        <w:t xml:space="preserve"> (2005). </w:t>
      </w:r>
      <w:proofErr w:type="gramStart"/>
      <w:r w:rsidRPr="00927223">
        <w:rPr>
          <w:rFonts w:asciiTheme="majorHAnsi" w:eastAsia="Times New Roman" w:hAnsiTheme="majorHAnsi" w:cs="Times New Roman"/>
          <w:sz w:val="24"/>
          <w:szCs w:val="24"/>
          <w:lang w:val="en-US"/>
        </w:rPr>
        <w:t>"Principles of oncologic pharmacotherapy".</w:t>
      </w:r>
      <w:proofErr w:type="gramEnd"/>
      <w:r w:rsidRPr="00927223">
        <w:rPr>
          <w:rFonts w:asciiTheme="majorHAnsi" w:eastAsia="Times New Roman" w:hAnsiTheme="majorHAnsi" w:cs="Times New Roman"/>
          <w:sz w:val="24"/>
          <w:szCs w:val="24"/>
          <w:lang w:val="en-US"/>
        </w:rPr>
        <w:t xml:space="preserve"> In </w:t>
      </w:r>
      <w:proofErr w:type="spellStart"/>
      <w:r w:rsidRPr="00927223">
        <w:rPr>
          <w:rFonts w:asciiTheme="majorHAnsi" w:eastAsia="Times New Roman" w:hAnsiTheme="majorHAnsi" w:cs="Times New Roman"/>
          <w:sz w:val="24"/>
          <w:szCs w:val="24"/>
          <w:lang w:val="en-US"/>
        </w:rPr>
        <w:t>Pazdur</w:t>
      </w:r>
      <w:proofErr w:type="spellEnd"/>
      <w:r w:rsidRPr="00927223">
        <w:rPr>
          <w:rFonts w:asciiTheme="majorHAnsi" w:eastAsia="Times New Roman" w:hAnsiTheme="majorHAnsi" w:cs="Times New Roman"/>
          <w:sz w:val="24"/>
          <w:szCs w:val="24"/>
          <w:lang w:val="en-US"/>
        </w:rPr>
        <w:t xml:space="preserve">, Richard; </w:t>
      </w:r>
      <w:proofErr w:type="spellStart"/>
      <w:r w:rsidRPr="00927223">
        <w:rPr>
          <w:rFonts w:asciiTheme="majorHAnsi" w:eastAsia="Times New Roman" w:hAnsiTheme="majorHAnsi" w:cs="Times New Roman"/>
          <w:sz w:val="24"/>
          <w:szCs w:val="24"/>
          <w:lang w:val="en-US"/>
        </w:rPr>
        <w:t>Coia</w:t>
      </w:r>
      <w:proofErr w:type="spellEnd"/>
      <w:r w:rsidRPr="00927223">
        <w:rPr>
          <w:rFonts w:asciiTheme="majorHAnsi" w:eastAsia="Times New Roman" w:hAnsiTheme="majorHAnsi" w:cs="Times New Roman"/>
          <w:sz w:val="24"/>
          <w:szCs w:val="24"/>
          <w:lang w:val="en-US"/>
        </w:rPr>
        <w:t xml:space="preserve">, Lawrence R.; Hoskins, William J. et al. Cancer Management: A Multidisciplinary Approach (9th </w:t>
      </w:r>
      <w:proofErr w:type="gramStart"/>
      <w:r w:rsidRPr="00927223">
        <w:rPr>
          <w:rFonts w:asciiTheme="majorHAnsi" w:eastAsia="Times New Roman" w:hAnsiTheme="majorHAnsi" w:cs="Times New Roman"/>
          <w:sz w:val="24"/>
          <w:szCs w:val="24"/>
          <w:lang w:val="en-US"/>
        </w:rPr>
        <w:t>ed</w:t>
      </w:r>
      <w:proofErr w:type="gramEnd"/>
      <w:r w:rsidRPr="00927223">
        <w:rPr>
          <w:rFonts w:asciiTheme="majorHAnsi" w:eastAsia="Times New Roman" w:hAnsiTheme="majorHAnsi" w:cs="Times New Roman"/>
          <w:sz w:val="24"/>
          <w:szCs w:val="24"/>
          <w:lang w:val="en-US"/>
        </w:rPr>
        <w:t xml:space="preserve">.). pp. 23–42. </w:t>
      </w:r>
      <w:proofErr w:type="gramStart"/>
      <w:r w:rsidRPr="00927223">
        <w:rPr>
          <w:rFonts w:asciiTheme="majorHAnsi" w:eastAsia="Times New Roman" w:hAnsiTheme="majorHAnsi" w:cs="Times New Roman"/>
          <w:sz w:val="24"/>
          <w:szCs w:val="24"/>
          <w:lang w:val="en-US"/>
        </w:rPr>
        <w:t>ISBN 978-1-891483-35-6.</w:t>
      </w:r>
      <w:proofErr w:type="gramEnd"/>
    </w:p>
    <w:p w:rsidR="00BA2293" w:rsidRPr="00927223" w:rsidRDefault="00BA2293" w:rsidP="00BA2293">
      <w:pPr>
        <w:spacing w:after="0" w:line="480" w:lineRule="auto"/>
        <w:jc w:val="both"/>
        <w:rPr>
          <w:rFonts w:asciiTheme="majorHAnsi" w:eastAsia="Times New Roman" w:hAnsiTheme="majorHAnsi" w:cs="Times New Roman"/>
          <w:b/>
          <w:sz w:val="24"/>
          <w:szCs w:val="24"/>
          <w:lang w:val="en-US"/>
        </w:rPr>
      </w:pPr>
      <w:proofErr w:type="gramStart"/>
      <w:r w:rsidRPr="00927223">
        <w:rPr>
          <w:rFonts w:asciiTheme="majorHAnsi" w:eastAsia="Times New Roman" w:hAnsiTheme="majorHAnsi" w:cs="Times New Roman"/>
          <w:b/>
          <w:sz w:val="24"/>
          <w:szCs w:val="24"/>
          <w:lang w:val="en-US"/>
        </w:rPr>
        <w:t xml:space="preserve">Tanaka K &amp; </w:t>
      </w:r>
      <w:proofErr w:type="spellStart"/>
      <w:r w:rsidRPr="00927223">
        <w:rPr>
          <w:rFonts w:asciiTheme="majorHAnsi" w:eastAsia="Times New Roman" w:hAnsiTheme="majorHAnsi" w:cs="Times New Roman"/>
          <w:b/>
          <w:sz w:val="24"/>
          <w:szCs w:val="24"/>
          <w:lang w:val="en-US"/>
        </w:rPr>
        <w:t>Lizuka</w:t>
      </w:r>
      <w:proofErr w:type="spellEnd"/>
      <w:r w:rsidRPr="00927223">
        <w:rPr>
          <w:rFonts w:asciiTheme="majorHAnsi" w:eastAsia="Times New Roman" w:hAnsiTheme="majorHAnsi" w:cs="Times New Roman"/>
          <w:b/>
          <w:sz w:val="24"/>
          <w:szCs w:val="24"/>
          <w:lang w:val="en-US"/>
        </w:rPr>
        <w:t xml:space="preserve"> Y. (1968).</w:t>
      </w:r>
      <w:proofErr w:type="gramEnd"/>
      <w:r w:rsidRPr="00927223">
        <w:rPr>
          <w:rFonts w:asciiTheme="majorHAnsi" w:eastAsia="Times New Roman" w:hAnsiTheme="majorHAnsi" w:cs="Times New Roman"/>
          <w:b/>
          <w:sz w:val="24"/>
          <w:szCs w:val="24"/>
          <w:lang w:val="en-US"/>
        </w:rPr>
        <w:t xml:space="preserve"> </w:t>
      </w:r>
      <w:proofErr w:type="spellStart"/>
      <w:r w:rsidRPr="00927223">
        <w:rPr>
          <w:rFonts w:asciiTheme="majorHAnsi" w:eastAsia="Times New Roman" w:hAnsiTheme="majorHAnsi" w:cs="Times New Roman"/>
          <w:b/>
          <w:sz w:val="24"/>
          <w:szCs w:val="24"/>
          <w:lang w:val="en-US"/>
        </w:rPr>
        <w:t>Biochem</w:t>
      </w:r>
      <w:proofErr w:type="spellEnd"/>
      <w:r w:rsidRPr="00927223">
        <w:rPr>
          <w:rFonts w:asciiTheme="majorHAnsi" w:eastAsia="Times New Roman" w:hAnsiTheme="majorHAnsi" w:cs="Times New Roman"/>
          <w:b/>
          <w:sz w:val="24"/>
          <w:szCs w:val="24"/>
          <w:lang w:val="en-US"/>
        </w:rPr>
        <w:t xml:space="preserve"> </w:t>
      </w:r>
      <w:proofErr w:type="spellStart"/>
      <w:r w:rsidRPr="00927223">
        <w:rPr>
          <w:rFonts w:asciiTheme="majorHAnsi" w:eastAsia="Times New Roman" w:hAnsiTheme="majorHAnsi" w:cs="Times New Roman"/>
          <w:b/>
          <w:sz w:val="24"/>
          <w:szCs w:val="24"/>
          <w:lang w:val="en-US"/>
        </w:rPr>
        <w:t>Pharmacol</w:t>
      </w:r>
      <w:proofErr w:type="spellEnd"/>
      <w:r w:rsidRPr="00927223">
        <w:rPr>
          <w:rFonts w:asciiTheme="majorHAnsi" w:eastAsia="Times New Roman" w:hAnsiTheme="majorHAnsi" w:cs="Times New Roman"/>
          <w:b/>
          <w:sz w:val="24"/>
          <w:szCs w:val="24"/>
          <w:lang w:val="en-US"/>
        </w:rPr>
        <w:t xml:space="preserve">., 17 (1968) </w:t>
      </w:r>
      <w:r w:rsidRPr="00927223">
        <w:rPr>
          <w:rFonts w:asciiTheme="majorHAnsi" w:eastAsia="Times New Roman" w:hAnsiTheme="majorHAnsi" w:cs="Times New Roman"/>
          <w:sz w:val="24"/>
          <w:szCs w:val="24"/>
          <w:lang w:val="en-US"/>
        </w:rPr>
        <w:t>3023-3032.</w:t>
      </w:r>
    </w:p>
    <w:p w:rsidR="00C36279" w:rsidRDefault="00C36279" w:rsidP="00BA2293">
      <w:pPr>
        <w:spacing w:after="0" w:line="480" w:lineRule="auto"/>
        <w:jc w:val="both"/>
        <w:rPr>
          <w:rFonts w:asciiTheme="majorHAnsi" w:eastAsia="Times New Roman" w:hAnsiTheme="majorHAnsi" w:cs="Times New Roman"/>
          <w:b/>
          <w:sz w:val="24"/>
          <w:szCs w:val="24"/>
        </w:rPr>
      </w:pPr>
    </w:p>
    <w:p w:rsidR="00C36279" w:rsidRDefault="00C36279" w:rsidP="00BA2293">
      <w:pPr>
        <w:spacing w:after="0" w:line="480" w:lineRule="auto"/>
        <w:jc w:val="both"/>
        <w:rPr>
          <w:rFonts w:asciiTheme="majorHAnsi" w:eastAsia="Times New Roman" w:hAnsiTheme="majorHAnsi" w:cs="Times New Roman"/>
          <w:b/>
          <w:sz w:val="24"/>
          <w:szCs w:val="24"/>
        </w:rPr>
      </w:pP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gramStart"/>
      <w:r w:rsidRPr="00927223">
        <w:rPr>
          <w:rFonts w:asciiTheme="majorHAnsi" w:eastAsia="Times New Roman" w:hAnsiTheme="majorHAnsi" w:cs="Times New Roman"/>
          <w:b/>
          <w:sz w:val="24"/>
          <w:szCs w:val="24"/>
        </w:rPr>
        <w:t>Thomson W A R. (1978).</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editor</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Medicines from the Earth.</w:t>
      </w:r>
      <w:proofErr w:type="gramEnd"/>
      <w:r w:rsidRPr="00927223">
        <w:rPr>
          <w:rFonts w:asciiTheme="majorHAnsi" w:eastAsia="Times New Roman" w:hAnsiTheme="majorHAnsi" w:cs="Times New Roman"/>
          <w:sz w:val="24"/>
          <w:szCs w:val="24"/>
        </w:rPr>
        <w:t xml:space="preserve"> Maidenhead, United Kingdom: McGraw-Hill Book Co.</w:t>
      </w:r>
    </w:p>
    <w:p w:rsidR="00BA2293" w:rsidRPr="00927223" w:rsidRDefault="00BA2293" w:rsidP="00BA2293">
      <w:pPr>
        <w:spacing w:after="0" w:line="480" w:lineRule="auto"/>
        <w:contextualSpacing/>
        <w:jc w:val="both"/>
        <w:rPr>
          <w:rFonts w:asciiTheme="majorHAnsi" w:hAnsiTheme="majorHAnsi" w:cs="Times New Roman"/>
          <w:sz w:val="24"/>
          <w:szCs w:val="24"/>
        </w:rPr>
      </w:pPr>
      <w:r w:rsidRPr="00927223">
        <w:rPr>
          <w:rFonts w:asciiTheme="majorHAnsi" w:hAnsiTheme="majorHAnsi" w:cs="Times New Roman"/>
          <w:b/>
          <w:sz w:val="24"/>
          <w:szCs w:val="24"/>
        </w:rPr>
        <w:t xml:space="preserve">Tiwari AK, (2001). </w:t>
      </w:r>
      <w:proofErr w:type="gramStart"/>
      <w:r w:rsidRPr="00927223">
        <w:rPr>
          <w:rFonts w:asciiTheme="majorHAnsi" w:hAnsiTheme="majorHAnsi" w:cs="Times New Roman"/>
          <w:sz w:val="24"/>
          <w:szCs w:val="24"/>
        </w:rPr>
        <w:t>Imbalance in antioxidant defence and human disease, multiple approach of natural antioxidants therapy.</w:t>
      </w:r>
      <w:proofErr w:type="gramEnd"/>
      <w:r w:rsidRPr="00927223">
        <w:rPr>
          <w:rFonts w:asciiTheme="majorHAnsi" w:hAnsiTheme="majorHAnsi" w:cs="Times New Roman"/>
          <w:sz w:val="24"/>
          <w:szCs w:val="24"/>
        </w:rPr>
        <w:t xml:space="preserve"> Current science: 81(9), 1179-1187.</w:t>
      </w:r>
    </w:p>
    <w:p w:rsidR="00BA2293" w:rsidRPr="00927223" w:rsidRDefault="00BA2293" w:rsidP="00BA2293">
      <w:pPr>
        <w:spacing w:after="0" w:line="480" w:lineRule="auto"/>
        <w:contextualSpacing/>
        <w:jc w:val="both"/>
        <w:rPr>
          <w:rFonts w:asciiTheme="majorHAnsi" w:hAnsiTheme="majorHAnsi" w:cs="Times New Roman"/>
          <w:sz w:val="24"/>
          <w:szCs w:val="24"/>
        </w:rPr>
      </w:pPr>
      <w:r w:rsidRPr="00927223">
        <w:rPr>
          <w:rFonts w:asciiTheme="majorHAnsi" w:hAnsiTheme="majorHAnsi" w:cs="Times New Roman"/>
          <w:b/>
          <w:sz w:val="24"/>
          <w:szCs w:val="24"/>
        </w:rPr>
        <w:t xml:space="preserve">Tiwari AK, (2004). </w:t>
      </w:r>
      <w:proofErr w:type="gramStart"/>
      <w:r w:rsidRPr="00927223">
        <w:rPr>
          <w:rFonts w:asciiTheme="majorHAnsi" w:hAnsiTheme="majorHAnsi" w:cs="Times New Roman"/>
          <w:sz w:val="24"/>
          <w:szCs w:val="24"/>
        </w:rPr>
        <w:t>Antioxidants, new-generation therapeutic base for treatment of polygenic disorders.</w:t>
      </w:r>
      <w:proofErr w:type="gramEnd"/>
      <w:r w:rsidRPr="00927223">
        <w:rPr>
          <w:rFonts w:asciiTheme="majorHAnsi" w:hAnsiTheme="majorHAnsi" w:cs="Times New Roman"/>
          <w:sz w:val="24"/>
          <w:szCs w:val="24"/>
        </w:rPr>
        <w:t xml:space="preserve"> Current Science: 86(8), 1092-1102.</w:t>
      </w:r>
    </w:p>
    <w:p w:rsidR="00BA2293" w:rsidRPr="00927223" w:rsidRDefault="00BA2293" w:rsidP="00BA2293">
      <w:pPr>
        <w:spacing w:line="480" w:lineRule="auto"/>
        <w:rPr>
          <w:rFonts w:ascii="Times New Roman" w:hAnsi="Times New Roman" w:cs="Times New Roman"/>
          <w:sz w:val="24"/>
          <w:szCs w:val="24"/>
        </w:rPr>
      </w:pPr>
      <w:proofErr w:type="gramStart"/>
      <w:r w:rsidRPr="00927223">
        <w:rPr>
          <w:rFonts w:ascii="Times New Roman" w:hAnsi="Times New Roman" w:cs="Times New Roman"/>
          <w:b/>
          <w:sz w:val="24"/>
          <w:szCs w:val="24"/>
        </w:rPr>
        <w:t xml:space="preserve">Townes AS, Sowa JM, </w:t>
      </w:r>
      <w:proofErr w:type="spellStart"/>
      <w:r w:rsidRPr="00927223">
        <w:rPr>
          <w:rFonts w:ascii="Times New Roman" w:hAnsi="Times New Roman" w:cs="Times New Roman"/>
          <w:b/>
          <w:sz w:val="24"/>
          <w:szCs w:val="24"/>
        </w:rPr>
        <w:t>Shulman</w:t>
      </w:r>
      <w:proofErr w:type="spellEnd"/>
      <w:r w:rsidRPr="00927223">
        <w:rPr>
          <w:rFonts w:ascii="Times New Roman" w:hAnsi="Times New Roman" w:cs="Times New Roman"/>
          <w:b/>
          <w:sz w:val="24"/>
          <w:szCs w:val="24"/>
        </w:rPr>
        <w:t xml:space="preserve"> LE (1976).</w:t>
      </w:r>
      <w:proofErr w:type="gramEnd"/>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"Controlled trial of cyclophosphamide in rheumatoid arthritis".</w:t>
      </w:r>
      <w:proofErr w:type="gramEnd"/>
      <w:r w:rsidRPr="00927223">
        <w:rPr>
          <w:rFonts w:ascii="Times New Roman" w:hAnsi="Times New Roman" w:cs="Times New Roman"/>
          <w:sz w:val="24"/>
          <w:szCs w:val="24"/>
        </w:rPr>
        <w:t xml:space="preserve"> Arthritis and Rheumatism 19 (3): 563–73. doi:10.1002/art.1780190308. </w:t>
      </w:r>
      <w:proofErr w:type="gramStart"/>
      <w:r w:rsidRPr="00927223">
        <w:rPr>
          <w:rFonts w:ascii="Times New Roman" w:hAnsi="Times New Roman" w:cs="Times New Roman"/>
          <w:sz w:val="24"/>
          <w:szCs w:val="24"/>
        </w:rPr>
        <w:t>PMID 779796.</w:t>
      </w:r>
      <w:proofErr w:type="gramEnd"/>
    </w:p>
    <w:p w:rsidR="00BA2293" w:rsidRPr="00927223" w:rsidRDefault="00BA2293" w:rsidP="00BA2293">
      <w:pPr>
        <w:spacing w:line="480" w:lineRule="auto"/>
        <w:rPr>
          <w:rFonts w:ascii="Times New Roman" w:hAnsi="Times New Roman" w:cs="Times New Roman"/>
          <w:sz w:val="24"/>
          <w:szCs w:val="24"/>
        </w:rPr>
      </w:pPr>
      <w:proofErr w:type="gramStart"/>
      <w:r w:rsidRPr="00927223">
        <w:rPr>
          <w:rFonts w:ascii="Times New Roman" w:hAnsi="Times New Roman" w:cs="Times New Roman"/>
          <w:b/>
          <w:sz w:val="24"/>
          <w:szCs w:val="24"/>
        </w:rPr>
        <w:t>"WHO Model List of Essential Medicines".</w:t>
      </w:r>
      <w:proofErr w:type="gramEnd"/>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World Health Organization.</w:t>
      </w:r>
      <w:proofErr w:type="gramEnd"/>
      <w:r w:rsidRPr="00927223">
        <w:rPr>
          <w:rFonts w:ascii="Times New Roman" w:hAnsi="Times New Roman" w:cs="Times New Roman"/>
          <w:sz w:val="24"/>
          <w:szCs w:val="24"/>
        </w:rPr>
        <w:t xml:space="preserve"> October 2013. </w:t>
      </w:r>
      <w:proofErr w:type="gramStart"/>
      <w:r w:rsidRPr="00927223">
        <w:rPr>
          <w:rFonts w:ascii="Times New Roman" w:hAnsi="Times New Roman" w:cs="Times New Roman"/>
          <w:sz w:val="24"/>
          <w:szCs w:val="24"/>
        </w:rPr>
        <w:t>p. 22.</w:t>
      </w:r>
      <w:proofErr w:type="gramEnd"/>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Retrieved 22 April 2014.</w:t>
      </w:r>
      <w:proofErr w:type="gramEnd"/>
    </w:p>
    <w:p w:rsidR="00BA2293" w:rsidRPr="00927223" w:rsidRDefault="00BA2293" w:rsidP="00BA2293">
      <w:pPr>
        <w:spacing w:after="0" w:line="480" w:lineRule="auto"/>
        <w:jc w:val="both"/>
        <w:rPr>
          <w:rFonts w:asciiTheme="majorHAnsi" w:eastAsia="Times New Roman" w:hAnsiTheme="majorHAnsi" w:cs="Times New Roman"/>
          <w:b/>
          <w:sz w:val="24"/>
          <w:szCs w:val="24"/>
          <w:lang w:val="en-US"/>
        </w:rPr>
      </w:pPr>
      <w:proofErr w:type="spellStart"/>
      <w:r w:rsidRPr="00927223">
        <w:rPr>
          <w:rFonts w:asciiTheme="majorHAnsi" w:eastAsia="Times New Roman" w:hAnsiTheme="majorHAnsi" w:cs="Times New Roman"/>
          <w:b/>
          <w:sz w:val="24"/>
          <w:szCs w:val="24"/>
          <w:lang w:val="en-US"/>
        </w:rPr>
        <w:t>Veronesi</w:t>
      </w:r>
      <w:proofErr w:type="spellEnd"/>
      <w:r w:rsidRPr="00927223">
        <w:rPr>
          <w:rFonts w:asciiTheme="majorHAnsi" w:eastAsia="Times New Roman" w:hAnsiTheme="majorHAnsi" w:cs="Times New Roman"/>
          <w:b/>
          <w:sz w:val="24"/>
          <w:szCs w:val="24"/>
          <w:lang w:val="en-US"/>
        </w:rPr>
        <w:t xml:space="preserve"> U, </w:t>
      </w:r>
      <w:proofErr w:type="spellStart"/>
      <w:r w:rsidRPr="00927223">
        <w:rPr>
          <w:rFonts w:asciiTheme="majorHAnsi" w:eastAsia="Times New Roman" w:hAnsiTheme="majorHAnsi" w:cs="Times New Roman"/>
          <w:b/>
          <w:sz w:val="24"/>
          <w:szCs w:val="24"/>
          <w:lang w:val="en-US"/>
        </w:rPr>
        <w:t>Bonanni</w:t>
      </w:r>
      <w:proofErr w:type="spellEnd"/>
      <w:r w:rsidRPr="00927223">
        <w:rPr>
          <w:rFonts w:asciiTheme="majorHAnsi" w:eastAsia="Times New Roman" w:hAnsiTheme="majorHAnsi" w:cs="Times New Roman"/>
          <w:b/>
          <w:sz w:val="24"/>
          <w:szCs w:val="24"/>
          <w:lang w:val="en-US"/>
        </w:rPr>
        <w:t xml:space="preserve"> B (2005). </w:t>
      </w:r>
      <w:r w:rsidRPr="00927223">
        <w:rPr>
          <w:rFonts w:asciiTheme="majorHAnsi" w:eastAsia="Times New Roman" w:hAnsiTheme="majorHAnsi" w:cs="Times New Roman"/>
          <w:sz w:val="24"/>
          <w:szCs w:val="24"/>
          <w:lang w:val="en-US"/>
        </w:rPr>
        <w:t xml:space="preserve">Chemoprevention: from research to clinical oncology. </w:t>
      </w:r>
      <w:proofErr w:type="spellStart"/>
      <w:r w:rsidRPr="00927223">
        <w:rPr>
          <w:rFonts w:asciiTheme="majorHAnsi" w:eastAsia="Times New Roman" w:hAnsiTheme="majorHAnsi" w:cs="Times New Roman"/>
          <w:sz w:val="24"/>
          <w:szCs w:val="24"/>
          <w:lang w:val="en-US"/>
        </w:rPr>
        <w:t>Eur</w:t>
      </w:r>
      <w:proofErr w:type="spellEnd"/>
      <w:r w:rsidRPr="00927223">
        <w:rPr>
          <w:rFonts w:asciiTheme="majorHAnsi" w:eastAsia="Times New Roman" w:hAnsiTheme="majorHAnsi" w:cs="Times New Roman"/>
          <w:sz w:val="24"/>
          <w:szCs w:val="24"/>
          <w:lang w:val="en-US"/>
        </w:rPr>
        <w:t xml:space="preserve"> J </w:t>
      </w:r>
      <w:proofErr w:type="spellStart"/>
      <w:r w:rsidRPr="00927223">
        <w:rPr>
          <w:rFonts w:asciiTheme="majorHAnsi" w:eastAsia="Times New Roman" w:hAnsiTheme="majorHAnsi" w:cs="Times New Roman"/>
          <w:sz w:val="24"/>
          <w:szCs w:val="24"/>
          <w:lang w:val="en-US"/>
        </w:rPr>
        <w:t>Cander</w:t>
      </w:r>
      <w:proofErr w:type="spellEnd"/>
      <w:r w:rsidRPr="00927223">
        <w:rPr>
          <w:rFonts w:asciiTheme="majorHAnsi" w:eastAsia="Times New Roman" w:hAnsiTheme="majorHAnsi" w:cs="Times New Roman"/>
          <w:sz w:val="24"/>
          <w:szCs w:val="24"/>
          <w:lang w:val="en-US"/>
        </w:rPr>
        <w:t>: 41:1833-1841.</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Vijyalakshmi</w:t>
      </w:r>
      <w:proofErr w:type="spellEnd"/>
      <w:r w:rsidRPr="00927223">
        <w:rPr>
          <w:rFonts w:asciiTheme="majorHAnsi" w:eastAsia="Times New Roman" w:hAnsiTheme="majorHAnsi" w:cs="Times New Roman"/>
          <w:b/>
          <w:sz w:val="24"/>
          <w:szCs w:val="24"/>
        </w:rPr>
        <w:t xml:space="preserve"> R, </w:t>
      </w:r>
      <w:proofErr w:type="spellStart"/>
      <w:r w:rsidRPr="00927223">
        <w:rPr>
          <w:rFonts w:asciiTheme="majorHAnsi" w:eastAsia="Times New Roman" w:hAnsiTheme="majorHAnsi" w:cs="Times New Roman"/>
          <w:b/>
          <w:sz w:val="24"/>
          <w:szCs w:val="24"/>
        </w:rPr>
        <w:t>Ravindran</w:t>
      </w:r>
      <w:proofErr w:type="spellEnd"/>
      <w:r w:rsidRPr="00927223">
        <w:rPr>
          <w:rFonts w:asciiTheme="majorHAnsi" w:eastAsia="Times New Roman" w:hAnsiTheme="majorHAnsi" w:cs="Times New Roman"/>
          <w:b/>
          <w:sz w:val="24"/>
          <w:szCs w:val="24"/>
        </w:rPr>
        <w:t xml:space="preserve"> R</w:t>
      </w:r>
      <w:proofErr w:type="gramStart"/>
      <w:r w:rsidRPr="00927223">
        <w:rPr>
          <w:rFonts w:asciiTheme="majorHAnsi" w:eastAsia="Times New Roman" w:hAnsiTheme="majorHAnsi" w:cs="Times New Roman"/>
          <w:b/>
          <w:sz w:val="24"/>
          <w:szCs w:val="24"/>
        </w:rPr>
        <w:t>.(</w:t>
      </w:r>
      <w:proofErr w:type="gramEnd"/>
      <w:r w:rsidRPr="00927223">
        <w:rPr>
          <w:rFonts w:asciiTheme="majorHAnsi" w:eastAsia="Times New Roman" w:hAnsiTheme="majorHAnsi" w:cs="Times New Roman"/>
          <w:b/>
          <w:sz w:val="24"/>
          <w:szCs w:val="24"/>
        </w:rPr>
        <w:t>2012).</w:t>
      </w:r>
      <w:r w:rsidRPr="00927223">
        <w:rPr>
          <w:rFonts w:asciiTheme="majorHAnsi" w:eastAsia="Times New Roman" w:hAnsiTheme="majorHAnsi" w:cs="Times New Roman"/>
          <w:sz w:val="24"/>
          <w:szCs w:val="24"/>
        </w:rPr>
        <w:t xml:space="preserve"> Preliminary comparative phytochemical screening of root extracts of </w:t>
      </w:r>
      <w:proofErr w:type="spellStart"/>
      <w:r w:rsidRPr="00927223">
        <w:rPr>
          <w:rFonts w:asciiTheme="majorHAnsi" w:eastAsia="Times New Roman" w:hAnsiTheme="majorHAnsi" w:cs="Times New Roman"/>
          <w:sz w:val="24"/>
          <w:szCs w:val="24"/>
        </w:rPr>
        <w:t>Diospyros</w:t>
      </w:r>
      <w:proofErr w:type="spell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ferrea</w:t>
      </w:r>
      <w:proofErr w:type="spellEnd"/>
      <w:r w:rsidRPr="00927223">
        <w:rPr>
          <w:rFonts w:asciiTheme="majorHAnsi" w:eastAsia="Times New Roman" w:hAnsiTheme="majorHAnsi" w:cs="Times New Roman"/>
          <w:sz w:val="24"/>
          <w:szCs w:val="24"/>
        </w:rPr>
        <w:t xml:space="preserve"> (Wild.) </w:t>
      </w:r>
      <w:proofErr w:type="spellStart"/>
      <w:proofErr w:type="gramStart"/>
      <w:r w:rsidRPr="00927223">
        <w:rPr>
          <w:rFonts w:asciiTheme="majorHAnsi" w:eastAsia="Times New Roman" w:hAnsiTheme="majorHAnsi" w:cs="Times New Roman"/>
          <w:sz w:val="24"/>
          <w:szCs w:val="24"/>
        </w:rPr>
        <w:t>Bakh</w:t>
      </w:r>
      <w:proofErr w:type="spellEnd"/>
      <w:r w:rsidRPr="00927223">
        <w:rPr>
          <w:rFonts w:asciiTheme="majorHAnsi" w:eastAsia="Times New Roman" w:hAnsiTheme="majorHAnsi" w:cs="Times New Roman"/>
          <w:sz w:val="24"/>
          <w:szCs w:val="24"/>
        </w:rPr>
        <w:t xml:space="preserve"> and </w:t>
      </w:r>
      <w:proofErr w:type="spellStart"/>
      <w:r w:rsidRPr="00927223">
        <w:rPr>
          <w:rFonts w:asciiTheme="majorHAnsi" w:eastAsia="Times New Roman" w:hAnsiTheme="majorHAnsi" w:cs="Times New Roman"/>
          <w:sz w:val="24"/>
          <w:szCs w:val="24"/>
        </w:rPr>
        <w:t>Arvalanata</w:t>
      </w:r>
      <w:proofErr w:type="spellEnd"/>
      <w:r w:rsidRPr="00927223">
        <w:rPr>
          <w:rFonts w:asciiTheme="majorHAnsi" w:eastAsia="Times New Roman" w:hAnsiTheme="majorHAnsi" w:cs="Times New Roman"/>
          <w:sz w:val="24"/>
          <w:szCs w:val="24"/>
        </w:rPr>
        <w:t xml:space="preserve"> (L.)</w:t>
      </w:r>
      <w:proofErr w:type="gramEnd"/>
      <w:r w:rsidRPr="00927223">
        <w:rPr>
          <w:rFonts w:asciiTheme="majorHAnsi" w:eastAsia="Times New Roman" w:hAnsiTheme="majorHAnsi" w:cs="Times New Roman"/>
          <w:sz w:val="24"/>
          <w:szCs w:val="24"/>
        </w:rPr>
        <w:t xml:space="preserve"> </w:t>
      </w:r>
      <w:proofErr w:type="spellStart"/>
      <w:proofErr w:type="gramStart"/>
      <w:r w:rsidRPr="00927223">
        <w:rPr>
          <w:rFonts w:asciiTheme="majorHAnsi" w:eastAsia="Times New Roman" w:hAnsiTheme="majorHAnsi" w:cs="Times New Roman"/>
          <w:sz w:val="24"/>
          <w:szCs w:val="24"/>
        </w:rPr>
        <w:t>Juss</w:t>
      </w:r>
      <w:proofErr w:type="spellEnd"/>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 xml:space="preserve">Ex </w:t>
      </w:r>
      <w:proofErr w:type="spellStart"/>
      <w:r w:rsidRPr="00927223">
        <w:rPr>
          <w:rFonts w:asciiTheme="majorHAnsi" w:eastAsia="Times New Roman" w:hAnsiTheme="majorHAnsi" w:cs="Times New Roman"/>
          <w:sz w:val="24"/>
          <w:szCs w:val="24"/>
        </w:rPr>
        <w:t>Schultes</w:t>
      </w:r>
      <w:proofErr w:type="spellEnd"/>
      <w:r w:rsidRPr="00927223">
        <w:rPr>
          <w:rFonts w:asciiTheme="majorHAnsi" w:eastAsia="Times New Roman" w:hAnsiTheme="majorHAnsi" w:cs="Times New Roman"/>
          <w:sz w:val="24"/>
          <w:szCs w:val="24"/>
        </w:rPr>
        <w:t>.</w:t>
      </w:r>
      <w:proofErr w:type="gramEnd"/>
      <w:r w:rsidRPr="00927223">
        <w:rPr>
          <w:rFonts w:asciiTheme="majorHAnsi" w:eastAsia="Times New Roman" w:hAnsiTheme="majorHAnsi" w:cs="Times New Roman"/>
          <w:sz w:val="24"/>
          <w:szCs w:val="24"/>
        </w:rPr>
        <w:t xml:space="preserve"> Asian J Plant </w:t>
      </w:r>
      <w:proofErr w:type="spellStart"/>
      <w:r w:rsidRPr="00927223">
        <w:rPr>
          <w:rFonts w:asciiTheme="majorHAnsi" w:eastAsia="Times New Roman" w:hAnsiTheme="majorHAnsi" w:cs="Times New Roman"/>
          <w:sz w:val="24"/>
          <w:szCs w:val="24"/>
        </w:rPr>
        <w:t>Sci</w:t>
      </w:r>
      <w:proofErr w:type="spellEnd"/>
      <w:r w:rsidRPr="00927223">
        <w:rPr>
          <w:rFonts w:asciiTheme="majorHAnsi" w:eastAsia="Times New Roman" w:hAnsiTheme="majorHAnsi" w:cs="Times New Roman"/>
          <w:sz w:val="24"/>
          <w:szCs w:val="24"/>
        </w:rPr>
        <w:t xml:space="preserve"> Res. 2:581-587.</w:t>
      </w:r>
    </w:p>
    <w:p w:rsidR="00BA2293" w:rsidRPr="00927223" w:rsidRDefault="00BA2293" w:rsidP="00BA2293">
      <w:pPr>
        <w:spacing w:after="0" w:line="480" w:lineRule="auto"/>
        <w:jc w:val="both"/>
        <w:rPr>
          <w:rFonts w:asciiTheme="majorHAnsi" w:eastAsia="Times New Roman" w:hAnsiTheme="majorHAnsi" w:cs="Times New Roman"/>
          <w:sz w:val="24"/>
          <w:szCs w:val="24"/>
        </w:rPr>
      </w:pPr>
      <w:proofErr w:type="spellStart"/>
      <w:r w:rsidRPr="00927223">
        <w:rPr>
          <w:rFonts w:asciiTheme="majorHAnsi" w:eastAsia="Times New Roman" w:hAnsiTheme="majorHAnsi" w:cs="Times New Roman"/>
          <w:b/>
          <w:sz w:val="24"/>
          <w:szCs w:val="24"/>
        </w:rPr>
        <w:t>Yankauer</w:t>
      </w:r>
      <w:proofErr w:type="spellEnd"/>
      <w:r w:rsidRPr="00927223">
        <w:rPr>
          <w:rFonts w:asciiTheme="majorHAnsi" w:eastAsia="Times New Roman" w:hAnsiTheme="majorHAnsi" w:cs="Times New Roman"/>
          <w:b/>
          <w:sz w:val="24"/>
          <w:szCs w:val="24"/>
        </w:rPr>
        <w:t xml:space="preserve"> A</w:t>
      </w:r>
      <w:proofErr w:type="gramStart"/>
      <w:r w:rsidRPr="00927223">
        <w:rPr>
          <w:rFonts w:asciiTheme="majorHAnsi" w:eastAsia="Times New Roman" w:hAnsiTheme="majorHAnsi" w:cs="Times New Roman"/>
          <w:b/>
          <w:sz w:val="24"/>
          <w:szCs w:val="24"/>
        </w:rPr>
        <w:t>.(</w:t>
      </w:r>
      <w:proofErr w:type="gramEnd"/>
      <w:r w:rsidRPr="00927223">
        <w:rPr>
          <w:rFonts w:asciiTheme="majorHAnsi" w:eastAsia="Times New Roman" w:hAnsiTheme="majorHAnsi" w:cs="Times New Roman"/>
          <w:b/>
          <w:sz w:val="24"/>
          <w:szCs w:val="24"/>
        </w:rPr>
        <w:t>1997).</w:t>
      </w:r>
      <w:r w:rsidRPr="00927223">
        <w:rPr>
          <w:rFonts w:asciiTheme="majorHAnsi" w:eastAsia="Times New Roman" w:hAnsiTheme="majorHAnsi" w:cs="Times New Roman"/>
          <w:sz w:val="24"/>
          <w:szCs w:val="24"/>
        </w:rPr>
        <w:t xml:space="preserve"> </w:t>
      </w:r>
      <w:proofErr w:type="gramStart"/>
      <w:r w:rsidRPr="00927223">
        <w:rPr>
          <w:rFonts w:asciiTheme="majorHAnsi" w:eastAsia="Times New Roman" w:hAnsiTheme="majorHAnsi" w:cs="Times New Roman"/>
          <w:sz w:val="24"/>
          <w:szCs w:val="24"/>
        </w:rPr>
        <w:t>The recurring popularity of alternative medicine.</w:t>
      </w:r>
      <w:proofErr w:type="gram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PerspectBiol</w:t>
      </w:r>
      <w:proofErr w:type="spellEnd"/>
      <w:r w:rsidRPr="00927223">
        <w:rPr>
          <w:rFonts w:asciiTheme="majorHAnsi" w:eastAsia="Times New Roman" w:hAnsiTheme="majorHAnsi" w:cs="Times New Roman"/>
          <w:sz w:val="24"/>
          <w:szCs w:val="24"/>
        </w:rPr>
        <w:t xml:space="preserve"> Med. 41:132–137.</w:t>
      </w:r>
    </w:p>
    <w:p w:rsidR="00BA2293" w:rsidRPr="00927223" w:rsidRDefault="00BA2293" w:rsidP="00BA2293">
      <w:pPr>
        <w:spacing w:line="480" w:lineRule="auto"/>
        <w:rPr>
          <w:rFonts w:ascii="Times New Roman" w:hAnsi="Times New Roman" w:cs="Times New Roman"/>
          <w:sz w:val="24"/>
          <w:szCs w:val="24"/>
        </w:rPr>
      </w:pPr>
      <w:proofErr w:type="spellStart"/>
      <w:r w:rsidRPr="00927223">
        <w:rPr>
          <w:rFonts w:ascii="Times New Roman" w:hAnsi="Times New Roman" w:cs="Times New Roman"/>
          <w:b/>
          <w:sz w:val="24"/>
          <w:szCs w:val="24"/>
        </w:rPr>
        <w:t>Yeragi</w:t>
      </w:r>
      <w:proofErr w:type="spellEnd"/>
      <w:r w:rsidRPr="00927223">
        <w:rPr>
          <w:rFonts w:ascii="Times New Roman" w:hAnsi="Times New Roman" w:cs="Times New Roman"/>
          <w:b/>
          <w:sz w:val="24"/>
          <w:szCs w:val="24"/>
        </w:rPr>
        <w:t xml:space="preserve">, S.G., </w:t>
      </w:r>
      <w:proofErr w:type="spellStart"/>
      <w:r w:rsidRPr="00927223">
        <w:rPr>
          <w:rFonts w:ascii="Times New Roman" w:hAnsi="Times New Roman" w:cs="Times New Roman"/>
          <w:b/>
          <w:sz w:val="24"/>
          <w:szCs w:val="24"/>
        </w:rPr>
        <w:t>Rana</w:t>
      </w:r>
      <w:proofErr w:type="spellEnd"/>
      <w:r w:rsidRPr="00927223">
        <w:rPr>
          <w:rFonts w:ascii="Times New Roman" w:hAnsi="Times New Roman" w:cs="Times New Roman"/>
          <w:b/>
          <w:sz w:val="24"/>
          <w:szCs w:val="24"/>
        </w:rPr>
        <w:t xml:space="preserve">, A.M., </w:t>
      </w:r>
      <w:proofErr w:type="spellStart"/>
      <w:r w:rsidRPr="00927223">
        <w:rPr>
          <w:rFonts w:ascii="Times New Roman" w:hAnsi="Times New Roman" w:cs="Times New Roman"/>
          <w:b/>
          <w:sz w:val="24"/>
          <w:szCs w:val="24"/>
        </w:rPr>
        <w:t>Koli</w:t>
      </w:r>
      <w:proofErr w:type="spellEnd"/>
      <w:r w:rsidRPr="00927223">
        <w:rPr>
          <w:rFonts w:ascii="Times New Roman" w:hAnsi="Times New Roman" w:cs="Times New Roman"/>
          <w:b/>
          <w:sz w:val="24"/>
          <w:szCs w:val="24"/>
        </w:rPr>
        <w:t>, V.A., (2003).</w:t>
      </w:r>
      <w:r w:rsidRPr="00927223">
        <w:rPr>
          <w:rFonts w:ascii="Times New Roman" w:hAnsi="Times New Roman" w:cs="Times New Roman"/>
          <w:sz w:val="24"/>
          <w:szCs w:val="24"/>
        </w:rPr>
        <w:t xml:space="preserve"> </w:t>
      </w:r>
      <w:proofErr w:type="gramStart"/>
      <w:r w:rsidRPr="00927223">
        <w:rPr>
          <w:rFonts w:ascii="Times New Roman" w:hAnsi="Times New Roman" w:cs="Times New Roman"/>
          <w:sz w:val="24"/>
          <w:szCs w:val="24"/>
        </w:rPr>
        <w:t xml:space="preserve">Effect of pesticides on protein metabolism of mudskipper </w:t>
      </w:r>
      <w:proofErr w:type="spellStart"/>
      <w:r w:rsidRPr="00927223">
        <w:rPr>
          <w:rFonts w:ascii="Times New Roman" w:hAnsi="Times New Roman" w:cs="Times New Roman"/>
          <w:sz w:val="24"/>
          <w:szCs w:val="24"/>
        </w:rPr>
        <w:t>Boleopthalmus</w:t>
      </w:r>
      <w:proofErr w:type="spellEnd"/>
      <w:r w:rsidRPr="00927223">
        <w:rPr>
          <w:rFonts w:ascii="Times New Roman" w:hAnsi="Times New Roman" w:cs="Times New Roman"/>
          <w:sz w:val="24"/>
          <w:szCs w:val="24"/>
        </w:rPr>
        <w:t xml:space="preserve"> </w:t>
      </w:r>
      <w:proofErr w:type="spellStart"/>
      <w:r w:rsidRPr="00927223">
        <w:rPr>
          <w:rFonts w:ascii="Times New Roman" w:hAnsi="Times New Roman" w:cs="Times New Roman"/>
          <w:sz w:val="24"/>
          <w:szCs w:val="24"/>
        </w:rPr>
        <w:t>Dissmieri</w:t>
      </w:r>
      <w:proofErr w:type="spellEnd"/>
      <w:r w:rsidRPr="00927223">
        <w:rPr>
          <w:rFonts w:ascii="Times New Roman" w:hAnsi="Times New Roman" w:cs="Times New Roman"/>
          <w:sz w:val="24"/>
          <w:szCs w:val="24"/>
        </w:rPr>
        <w:t>.</w:t>
      </w:r>
      <w:proofErr w:type="gramEnd"/>
      <w:r w:rsidRPr="00927223">
        <w:rPr>
          <w:rFonts w:ascii="Times New Roman" w:hAnsi="Times New Roman" w:cs="Times New Roman"/>
          <w:sz w:val="24"/>
          <w:szCs w:val="24"/>
        </w:rPr>
        <w:t xml:space="preserve"> J </w:t>
      </w:r>
      <w:proofErr w:type="spellStart"/>
      <w:r w:rsidRPr="00927223">
        <w:rPr>
          <w:rFonts w:ascii="Times New Roman" w:hAnsi="Times New Roman" w:cs="Times New Roman"/>
          <w:sz w:val="24"/>
          <w:szCs w:val="24"/>
        </w:rPr>
        <w:t>Ecotoxocol</w:t>
      </w:r>
      <w:proofErr w:type="spellEnd"/>
      <w:r w:rsidRPr="00927223">
        <w:rPr>
          <w:rFonts w:ascii="Times New Roman" w:hAnsi="Times New Roman" w:cs="Times New Roman"/>
          <w:sz w:val="24"/>
          <w:szCs w:val="24"/>
        </w:rPr>
        <w:t xml:space="preserve"> Environ </w:t>
      </w:r>
      <w:proofErr w:type="spellStart"/>
      <w:r w:rsidRPr="00927223">
        <w:rPr>
          <w:rFonts w:ascii="Times New Roman" w:hAnsi="Times New Roman" w:cs="Times New Roman"/>
          <w:sz w:val="24"/>
          <w:szCs w:val="24"/>
        </w:rPr>
        <w:t>Monit</w:t>
      </w:r>
      <w:proofErr w:type="spellEnd"/>
      <w:r w:rsidRPr="00927223">
        <w:rPr>
          <w:rFonts w:ascii="Times New Roman" w:hAnsi="Times New Roman" w:cs="Times New Roman"/>
          <w:sz w:val="24"/>
          <w:szCs w:val="24"/>
        </w:rPr>
        <w:t>, 13: 211-214.</w:t>
      </w:r>
    </w:p>
    <w:p w:rsidR="00C36279" w:rsidRDefault="00BA2293" w:rsidP="00BA2293">
      <w:pPr>
        <w:spacing w:line="480" w:lineRule="auto"/>
        <w:rPr>
          <w:rFonts w:asciiTheme="majorHAnsi" w:eastAsia="Times New Roman" w:hAnsiTheme="majorHAnsi" w:cs="Times New Roman"/>
          <w:sz w:val="24"/>
          <w:szCs w:val="24"/>
        </w:rPr>
      </w:pPr>
      <w:r w:rsidRPr="00927223">
        <w:rPr>
          <w:rFonts w:asciiTheme="majorHAnsi" w:eastAsia="Times New Roman" w:hAnsiTheme="majorHAnsi" w:cs="Times New Roman"/>
          <w:b/>
          <w:sz w:val="24"/>
          <w:szCs w:val="24"/>
        </w:rPr>
        <w:t xml:space="preserve">Young SD, </w:t>
      </w:r>
      <w:proofErr w:type="spellStart"/>
      <w:r w:rsidRPr="00927223">
        <w:rPr>
          <w:rFonts w:asciiTheme="majorHAnsi" w:eastAsia="Times New Roman" w:hAnsiTheme="majorHAnsi" w:cs="Times New Roman"/>
          <w:b/>
          <w:sz w:val="24"/>
          <w:szCs w:val="24"/>
        </w:rPr>
        <w:t>Whissell</w:t>
      </w:r>
      <w:proofErr w:type="spellEnd"/>
      <w:r w:rsidRPr="00927223">
        <w:rPr>
          <w:rFonts w:asciiTheme="majorHAnsi" w:eastAsia="Times New Roman" w:hAnsiTheme="majorHAnsi" w:cs="Times New Roman"/>
          <w:b/>
          <w:sz w:val="24"/>
          <w:szCs w:val="24"/>
        </w:rPr>
        <w:t xml:space="preserve"> M, Noble JC, Cano PO, Lopez PG, </w:t>
      </w:r>
      <w:proofErr w:type="spellStart"/>
      <w:r w:rsidRPr="00927223">
        <w:rPr>
          <w:rFonts w:asciiTheme="majorHAnsi" w:eastAsia="Times New Roman" w:hAnsiTheme="majorHAnsi" w:cs="Times New Roman"/>
          <w:b/>
          <w:sz w:val="24"/>
          <w:szCs w:val="24"/>
        </w:rPr>
        <w:t>Germond</w:t>
      </w:r>
      <w:proofErr w:type="spellEnd"/>
      <w:r w:rsidRPr="00927223">
        <w:rPr>
          <w:rFonts w:asciiTheme="majorHAnsi" w:eastAsia="Times New Roman" w:hAnsiTheme="majorHAnsi" w:cs="Times New Roman"/>
          <w:b/>
          <w:sz w:val="24"/>
          <w:szCs w:val="24"/>
        </w:rPr>
        <w:t xml:space="preserve"> CJ, (May 2006).</w:t>
      </w:r>
      <w:r w:rsidRPr="00927223">
        <w:rPr>
          <w:rFonts w:asciiTheme="majorHAnsi" w:eastAsia="Times New Roman" w:hAnsiTheme="majorHAnsi" w:cs="Times New Roman"/>
          <w:sz w:val="24"/>
          <w:szCs w:val="24"/>
        </w:rPr>
        <w:t xml:space="preserve"> "Phase II clinical trial results involving treatment with low-dose daily oral cyclophosphamide, </w:t>
      </w:r>
    </w:p>
    <w:p w:rsidR="00C36279" w:rsidRDefault="00C36279" w:rsidP="00BA2293">
      <w:pPr>
        <w:spacing w:line="480" w:lineRule="auto"/>
        <w:rPr>
          <w:rFonts w:asciiTheme="majorHAnsi" w:eastAsia="Times New Roman" w:hAnsiTheme="majorHAnsi" w:cs="Times New Roman"/>
          <w:sz w:val="24"/>
          <w:szCs w:val="24"/>
        </w:rPr>
      </w:pPr>
    </w:p>
    <w:p w:rsidR="00BA2293" w:rsidRPr="00927223" w:rsidRDefault="00BA2293" w:rsidP="00BA2293">
      <w:pPr>
        <w:spacing w:line="480" w:lineRule="auto"/>
        <w:rPr>
          <w:rFonts w:asciiTheme="majorHAnsi" w:eastAsia="Times New Roman" w:hAnsiTheme="majorHAnsi" w:cs="Times New Roman"/>
          <w:sz w:val="24"/>
          <w:szCs w:val="24"/>
        </w:rPr>
      </w:pPr>
      <w:proofErr w:type="gramStart"/>
      <w:r w:rsidRPr="00927223">
        <w:rPr>
          <w:rFonts w:asciiTheme="majorHAnsi" w:eastAsia="Times New Roman" w:hAnsiTheme="majorHAnsi" w:cs="Times New Roman"/>
          <w:sz w:val="24"/>
          <w:szCs w:val="24"/>
        </w:rPr>
        <w:t>weekly</w:t>
      </w:r>
      <w:proofErr w:type="gramEnd"/>
      <w:r w:rsidRPr="00927223">
        <w:rPr>
          <w:rFonts w:asciiTheme="majorHAnsi" w:eastAsia="Times New Roman" w:hAnsiTheme="majorHAnsi" w:cs="Times New Roman"/>
          <w:sz w:val="24"/>
          <w:szCs w:val="24"/>
        </w:rPr>
        <w:t xml:space="preserve"> </w:t>
      </w:r>
      <w:proofErr w:type="spellStart"/>
      <w:r w:rsidRPr="00927223">
        <w:rPr>
          <w:rFonts w:asciiTheme="majorHAnsi" w:eastAsia="Times New Roman" w:hAnsiTheme="majorHAnsi" w:cs="Times New Roman"/>
          <w:sz w:val="24"/>
          <w:szCs w:val="24"/>
        </w:rPr>
        <w:t>vinblastine</w:t>
      </w:r>
      <w:proofErr w:type="spellEnd"/>
      <w:r w:rsidRPr="00927223">
        <w:rPr>
          <w:rFonts w:asciiTheme="majorHAnsi" w:eastAsia="Times New Roman" w:hAnsiTheme="majorHAnsi" w:cs="Times New Roman"/>
          <w:sz w:val="24"/>
          <w:szCs w:val="24"/>
        </w:rPr>
        <w:t xml:space="preserve">, and </w:t>
      </w:r>
      <w:proofErr w:type="spellStart"/>
      <w:r w:rsidRPr="00927223">
        <w:rPr>
          <w:rFonts w:asciiTheme="majorHAnsi" w:eastAsia="Times New Roman" w:hAnsiTheme="majorHAnsi" w:cs="Times New Roman"/>
          <w:sz w:val="24"/>
          <w:szCs w:val="24"/>
        </w:rPr>
        <w:t>rofecoxib</w:t>
      </w:r>
      <w:proofErr w:type="spellEnd"/>
      <w:r w:rsidRPr="00927223">
        <w:rPr>
          <w:rFonts w:asciiTheme="majorHAnsi" w:eastAsia="Times New Roman" w:hAnsiTheme="majorHAnsi" w:cs="Times New Roman"/>
          <w:sz w:val="24"/>
          <w:szCs w:val="24"/>
        </w:rPr>
        <w:t xml:space="preserve"> in patients with advanced solid tumors". Clinical Cancer Research 12 (10): 3092–8. doi:10.1158/1078-0432.CCR-05-2255. </w:t>
      </w:r>
      <w:proofErr w:type="gramStart"/>
      <w:r w:rsidRPr="00927223">
        <w:rPr>
          <w:rFonts w:asciiTheme="majorHAnsi" w:eastAsia="Times New Roman" w:hAnsiTheme="majorHAnsi" w:cs="Times New Roman"/>
          <w:sz w:val="24"/>
          <w:szCs w:val="24"/>
        </w:rPr>
        <w:t>PMID 16707607.</w:t>
      </w:r>
      <w:proofErr w:type="gramEnd"/>
    </w:p>
    <w:p w:rsidR="00BA2293" w:rsidRPr="00A73193" w:rsidRDefault="00BA2293" w:rsidP="00BA2293">
      <w:pPr>
        <w:spacing w:line="480" w:lineRule="auto"/>
        <w:rPr>
          <w:rFonts w:asciiTheme="majorHAnsi" w:eastAsia="Times New Roman" w:hAnsiTheme="majorHAnsi" w:cs="Times New Roman"/>
          <w:lang w:eastAsia="en-US"/>
        </w:rPr>
      </w:pPr>
      <w:proofErr w:type="spellStart"/>
      <w:r w:rsidRPr="00927223">
        <w:rPr>
          <w:rFonts w:asciiTheme="majorHAnsi" w:eastAsia="Times New Roman" w:hAnsiTheme="majorHAnsi" w:cs="Times New Roman"/>
          <w:b/>
          <w:sz w:val="24"/>
          <w:szCs w:val="24"/>
          <w:lang w:val="en-US" w:eastAsia="en-US"/>
        </w:rPr>
        <w:t>Zlatkis</w:t>
      </w:r>
      <w:proofErr w:type="spellEnd"/>
      <w:r w:rsidRPr="00927223">
        <w:rPr>
          <w:rFonts w:asciiTheme="majorHAnsi" w:eastAsia="Times New Roman" w:hAnsiTheme="majorHAnsi" w:cs="Times New Roman"/>
          <w:b/>
          <w:sz w:val="24"/>
          <w:szCs w:val="24"/>
          <w:lang w:val="en-US" w:eastAsia="en-US"/>
        </w:rPr>
        <w:t xml:space="preserve"> A, Zak B, </w:t>
      </w:r>
      <w:proofErr w:type="spellStart"/>
      <w:r w:rsidRPr="00927223">
        <w:rPr>
          <w:rFonts w:asciiTheme="majorHAnsi" w:eastAsia="Times New Roman" w:hAnsiTheme="majorHAnsi" w:cs="Times New Roman"/>
          <w:b/>
          <w:sz w:val="24"/>
          <w:szCs w:val="24"/>
          <w:lang w:val="en-US" w:eastAsia="en-US"/>
        </w:rPr>
        <w:t>Bogle</w:t>
      </w:r>
      <w:proofErr w:type="spellEnd"/>
      <w:r w:rsidRPr="00927223">
        <w:rPr>
          <w:rFonts w:asciiTheme="majorHAnsi" w:eastAsia="Times New Roman" w:hAnsiTheme="majorHAnsi" w:cs="Times New Roman"/>
          <w:b/>
          <w:sz w:val="24"/>
          <w:szCs w:val="24"/>
          <w:lang w:val="en-US" w:eastAsia="en-US"/>
        </w:rPr>
        <w:t xml:space="preserve"> HJ. (1953). </w:t>
      </w:r>
      <w:r w:rsidRPr="00927223">
        <w:rPr>
          <w:rFonts w:asciiTheme="majorHAnsi" w:eastAsia="Times New Roman" w:hAnsiTheme="majorHAnsi" w:cs="Times New Roman"/>
          <w:sz w:val="24"/>
          <w:szCs w:val="24"/>
          <w:lang w:val="en-US" w:eastAsia="en-US"/>
        </w:rPr>
        <w:t xml:space="preserve">Determination of cholesterol cited from Practical physiological chemistry, </w:t>
      </w:r>
      <w:proofErr w:type="spellStart"/>
      <w:r w:rsidRPr="00927223">
        <w:rPr>
          <w:rFonts w:asciiTheme="majorHAnsi" w:eastAsia="Times New Roman" w:hAnsiTheme="majorHAnsi" w:cs="Times New Roman"/>
          <w:sz w:val="24"/>
          <w:szCs w:val="24"/>
          <w:lang w:val="en-US" w:eastAsia="en-US"/>
        </w:rPr>
        <w:t>Eds</w:t>
      </w:r>
      <w:proofErr w:type="spellEnd"/>
      <w:r w:rsidRPr="00927223">
        <w:rPr>
          <w:rFonts w:asciiTheme="majorHAnsi" w:eastAsia="Times New Roman" w:hAnsiTheme="majorHAnsi" w:cs="Times New Roman"/>
          <w:sz w:val="24"/>
          <w:szCs w:val="24"/>
          <w:lang w:val="en-US" w:eastAsia="en-US"/>
        </w:rPr>
        <w:t xml:space="preserve"> Hawk PB, </w:t>
      </w:r>
      <w:proofErr w:type="spellStart"/>
      <w:r w:rsidRPr="00927223">
        <w:rPr>
          <w:rFonts w:asciiTheme="majorHAnsi" w:eastAsia="Times New Roman" w:hAnsiTheme="majorHAnsi" w:cs="Times New Roman"/>
          <w:sz w:val="24"/>
          <w:szCs w:val="24"/>
          <w:lang w:val="en-US" w:eastAsia="en-US"/>
        </w:rPr>
        <w:t>Oser</w:t>
      </w:r>
      <w:proofErr w:type="spellEnd"/>
      <w:r w:rsidRPr="00927223">
        <w:rPr>
          <w:rFonts w:asciiTheme="majorHAnsi" w:eastAsia="Times New Roman" w:hAnsiTheme="majorHAnsi" w:cs="Times New Roman"/>
          <w:sz w:val="24"/>
          <w:szCs w:val="24"/>
          <w:lang w:val="en-US" w:eastAsia="en-US"/>
        </w:rPr>
        <w:t xml:space="preserve"> BL, and </w:t>
      </w:r>
      <w:proofErr w:type="spellStart"/>
      <w:r w:rsidRPr="00927223">
        <w:rPr>
          <w:rFonts w:asciiTheme="majorHAnsi" w:eastAsia="Times New Roman" w:hAnsiTheme="majorHAnsi" w:cs="Times New Roman"/>
          <w:sz w:val="24"/>
          <w:szCs w:val="24"/>
          <w:lang w:val="en-US" w:eastAsia="en-US"/>
        </w:rPr>
        <w:t>Summerson</w:t>
      </w:r>
      <w:proofErr w:type="spellEnd"/>
      <w:r w:rsidRPr="00927223">
        <w:rPr>
          <w:rFonts w:asciiTheme="majorHAnsi" w:eastAsia="Times New Roman" w:hAnsiTheme="majorHAnsi" w:cs="Times New Roman"/>
          <w:sz w:val="24"/>
          <w:szCs w:val="24"/>
          <w:lang w:val="en-US" w:eastAsia="en-US"/>
        </w:rPr>
        <w:t xml:space="preserve"> WH, Mc </w:t>
      </w:r>
      <w:proofErr w:type="spellStart"/>
      <w:r w:rsidRPr="00927223">
        <w:rPr>
          <w:rFonts w:asciiTheme="majorHAnsi" w:eastAsia="Times New Roman" w:hAnsiTheme="majorHAnsi" w:cs="Times New Roman"/>
          <w:sz w:val="24"/>
          <w:szCs w:val="24"/>
          <w:lang w:val="en-US" w:eastAsia="en-US"/>
        </w:rPr>
        <w:t>Graw</w:t>
      </w:r>
      <w:proofErr w:type="spellEnd"/>
      <w:r w:rsidRPr="00927223">
        <w:rPr>
          <w:rFonts w:asciiTheme="majorHAnsi" w:eastAsia="Times New Roman" w:hAnsiTheme="majorHAnsi" w:cs="Times New Roman"/>
          <w:sz w:val="24"/>
          <w:szCs w:val="24"/>
          <w:lang w:val="en-US" w:eastAsia="en-US"/>
        </w:rPr>
        <w:t xml:space="preserve"> Hill, </w:t>
      </w:r>
      <w:proofErr w:type="spellStart"/>
      <w:r w:rsidRPr="00927223">
        <w:rPr>
          <w:rFonts w:asciiTheme="majorHAnsi" w:eastAsia="Times New Roman" w:hAnsiTheme="majorHAnsi" w:cs="Times New Roman"/>
          <w:sz w:val="24"/>
          <w:szCs w:val="24"/>
          <w:lang w:val="en-US" w:eastAsia="en-US"/>
        </w:rPr>
        <w:t>Newyork</w:t>
      </w:r>
      <w:proofErr w:type="spellEnd"/>
      <w:r w:rsidRPr="00927223">
        <w:rPr>
          <w:rFonts w:asciiTheme="majorHAnsi" w:eastAsia="Times New Roman" w:hAnsiTheme="majorHAnsi" w:cs="Times New Roman"/>
          <w:sz w:val="24"/>
          <w:szCs w:val="24"/>
          <w:lang w:val="en-US" w:eastAsia="en-US"/>
        </w:rPr>
        <w:t>.</w:t>
      </w:r>
    </w:p>
    <w:p w:rsidR="00BA2293" w:rsidRDefault="00BA2293" w:rsidP="00FF5A19">
      <w:pPr>
        <w:spacing w:after="0" w:line="360" w:lineRule="auto"/>
        <w:contextualSpacing/>
        <w:jc w:val="both"/>
        <w:rPr>
          <w:rFonts w:ascii="Cambria" w:eastAsia="Times New Roman" w:hAnsi="Cambria" w:cs="Times New Roman"/>
          <w:sz w:val="24"/>
          <w:szCs w:val="24"/>
        </w:rPr>
      </w:pPr>
    </w:p>
    <w:p w:rsidR="00BA2293" w:rsidRDefault="00BA2293" w:rsidP="00FF5A19">
      <w:pPr>
        <w:spacing w:after="0" w:line="360" w:lineRule="auto"/>
        <w:contextualSpacing/>
        <w:jc w:val="both"/>
        <w:rPr>
          <w:rFonts w:ascii="Cambria" w:eastAsia="Times New Roman" w:hAnsi="Cambria" w:cs="Times New Roman"/>
          <w:sz w:val="24"/>
          <w:szCs w:val="24"/>
        </w:rPr>
      </w:pPr>
    </w:p>
    <w:p w:rsidR="00BA2293" w:rsidRDefault="00BA2293" w:rsidP="00FF5A19">
      <w:pPr>
        <w:spacing w:after="0" w:line="360" w:lineRule="auto"/>
        <w:contextualSpacing/>
        <w:jc w:val="both"/>
        <w:rPr>
          <w:rFonts w:ascii="Cambria" w:eastAsia="Times New Roman" w:hAnsi="Cambria" w:cs="Times New Roman"/>
          <w:sz w:val="24"/>
          <w:szCs w:val="24"/>
        </w:rPr>
      </w:pPr>
    </w:p>
    <w:p w:rsidR="00BA2293" w:rsidRDefault="00BA2293" w:rsidP="00FF5A19">
      <w:pPr>
        <w:spacing w:after="0" w:line="360" w:lineRule="auto"/>
        <w:contextualSpacing/>
        <w:jc w:val="both"/>
        <w:rPr>
          <w:rFonts w:ascii="Cambria" w:eastAsia="Times New Roman" w:hAnsi="Cambria" w:cs="Times New Roman"/>
          <w:sz w:val="24"/>
          <w:szCs w:val="24"/>
        </w:rPr>
      </w:pPr>
    </w:p>
    <w:p w:rsidR="00BA2293" w:rsidRDefault="00BA2293" w:rsidP="00FF5A19">
      <w:pPr>
        <w:spacing w:after="0" w:line="360" w:lineRule="auto"/>
        <w:contextualSpacing/>
        <w:jc w:val="both"/>
        <w:rPr>
          <w:rFonts w:ascii="Cambria" w:eastAsia="Times New Roman" w:hAnsi="Cambria" w:cs="Times New Roman"/>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C36279" w:rsidRDefault="00C36279" w:rsidP="00BA2293">
      <w:pPr>
        <w:spacing w:after="0" w:line="360" w:lineRule="auto"/>
        <w:contextualSpacing/>
        <w:jc w:val="center"/>
        <w:rPr>
          <w:rFonts w:ascii="Cambria" w:eastAsia="Times New Roman" w:hAnsi="Cambria" w:cs="Times New Roman"/>
          <w:b/>
          <w:sz w:val="24"/>
          <w:szCs w:val="24"/>
        </w:rPr>
      </w:pPr>
    </w:p>
    <w:p w:rsidR="0097185E" w:rsidRDefault="00305722" w:rsidP="00BA2293">
      <w:pPr>
        <w:spacing w:after="0" w:line="360" w:lineRule="auto"/>
        <w:contextualSpacing/>
        <w:jc w:val="center"/>
        <w:rPr>
          <w:rFonts w:ascii="Cambria" w:eastAsia="Times New Roman" w:hAnsi="Cambria" w:cs="Times New Roman"/>
          <w:b/>
          <w:sz w:val="24"/>
          <w:szCs w:val="24"/>
        </w:rPr>
      </w:pPr>
      <w:r>
        <w:rPr>
          <w:rFonts w:ascii="Cambria" w:eastAsia="Times New Roman" w:hAnsi="Cambria" w:cs="Times New Roman"/>
          <w:b/>
          <w:sz w:val="24"/>
          <w:szCs w:val="24"/>
        </w:rPr>
        <w:t>E</w:t>
      </w:r>
      <w:r w:rsidR="00927223">
        <w:rPr>
          <w:rFonts w:ascii="Cambria" w:eastAsia="Times New Roman" w:hAnsi="Cambria" w:cs="Times New Roman"/>
          <w:b/>
          <w:sz w:val="24"/>
          <w:szCs w:val="24"/>
        </w:rPr>
        <w:t>NCLOSURE – III</w:t>
      </w:r>
    </w:p>
    <w:p w:rsidR="00FA4301" w:rsidRDefault="00FA4301" w:rsidP="00BA2293">
      <w:pPr>
        <w:spacing w:after="0" w:line="360" w:lineRule="auto"/>
        <w:contextualSpacing/>
        <w:jc w:val="center"/>
        <w:rPr>
          <w:rFonts w:ascii="Cambria" w:eastAsia="Times New Roman" w:hAnsi="Cambria" w:cs="Times New Roman"/>
          <w:b/>
          <w:sz w:val="24"/>
          <w:szCs w:val="24"/>
        </w:rPr>
      </w:pPr>
    </w:p>
    <w:p w:rsidR="00FA4301" w:rsidRDefault="00FA4301" w:rsidP="00BA2293">
      <w:pPr>
        <w:spacing w:after="0" w:line="360" w:lineRule="auto"/>
        <w:contextualSpacing/>
        <w:jc w:val="center"/>
        <w:rPr>
          <w:rFonts w:ascii="Cambria" w:eastAsia="Times New Roman" w:hAnsi="Cambria" w:cs="Times New Roman"/>
          <w:b/>
          <w:sz w:val="24"/>
          <w:szCs w:val="24"/>
        </w:rPr>
      </w:pPr>
      <w:r>
        <w:rPr>
          <w:rFonts w:ascii="Cambria" w:eastAsia="Times New Roman" w:hAnsi="Cambria" w:cs="Times New Roman"/>
          <w:b/>
          <w:sz w:val="24"/>
          <w:szCs w:val="24"/>
        </w:rPr>
        <w:t>ABSTRACTS PRESENTED AT NATIONAL/INTERNATIONAL CONFERENCES</w:t>
      </w:r>
    </w:p>
    <w:p w:rsidR="00FA4301" w:rsidRDefault="00F061A9" w:rsidP="00BA2293">
      <w:pPr>
        <w:spacing w:after="0" w:line="360" w:lineRule="auto"/>
        <w:contextualSpacing/>
        <w:jc w:val="center"/>
        <w:rPr>
          <w:rFonts w:ascii="Cambria" w:eastAsia="Times New Roman" w:hAnsi="Cambria" w:cs="Times New Roman"/>
          <w:b/>
          <w:sz w:val="24"/>
          <w:szCs w:val="24"/>
        </w:rPr>
      </w:pPr>
      <w:r w:rsidRPr="00F061A9">
        <w:rPr>
          <w:rFonts w:ascii="Cambria" w:eastAsia="Calibri" w:hAnsi="Cambria" w:cs="Times New Roman"/>
          <w:bCs/>
          <w:sz w:val="24"/>
          <w:szCs w:val="24"/>
          <w:u w:val="single"/>
          <w:lang w:eastAsia="en-US"/>
        </w:rPr>
        <w:pict>
          <v:rect id="_x0000_i1043" style="width:0;height:1.5pt" o:hralign="center" o:hrstd="t" o:hr="t" fillcolor="#a0a0a0" stroked="f"/>
        </w:pict>
      </w:r>
    </w:p>
    <w:p w:rsidR="0097185E" w:rsidRDefault="0097185E" w:rsidP="0097185E">
      <w:pPr>
        <w:spacing w:after="0" w:line="360" w:lineRule="auto"/>
        <w:contextualSpacing/>
        <w:rPr>
          <w:rFonts w:ascii="Cambria" w:eastAsia="Times New Roman" w:hAnsi="Cambria" w:cs="Times New Roman"/>
          <w:b/>
          <w:sz w:val="24"/>
          <w:szCs w:val="24"/>
        </w:rPr>
      </w:pPr>
    </w:p>
    <w:p w:rsidR="00BA1346" w:rsidRPr="00BA1346" w:rsidRDefault="00BA1346" w:rsidP="003E662F">
      <w:pPr>
        <w:pStyle w:val="NoSpacing"/>
        <w:numPr>
          <w:ilvl w:val="0"/>
          <w:numId w:val="37"/>
        </w:numPr>
        <w:spacing w:line="360" w:lineRule="auto"/>
        <w:contextualSpacing/>
        <w:jc w:val="both"/>
        <w:rPr>
          <w:rFonts w:ascii="Cambria" w:hAnsi="Cambria" w:cs="Times New Roman"/>
          <w:bCs/>
          <w:sz w:val="24"/>
          <w:szCs w:val="24"/>
          <w:lang w:val="en-US"/>
        </w:rPr>
      </w:pPr>
      <w:r>
        <w:rPr>
          <w:rFonts w:ascii="Cambria" w:eastAsia="Times New Roman" w:hAnsi="Cambria" w:cs="Times New Roman"/>
          <w:b/>
          <w:sz w:val="24"/>
          <w:szCs w:val="24"/>
        </w:rPr>
        <w:t>S. Prabhudas, Dr. M. Mastan. “</w:t>
      </w:r>
      <w:r w:rsidRPr="00215828">
        <w:rPr>
          <w:rFonts w:ascii="Cambria" w:hAnsi="Cambria" w:cs="Times New Roman"/>
          <w:bCs/>
          <w:sz w:val="24"/>
          <w:szCs w:val="24"/>
          <w:lang w:val="en-US"/>
        </w:rPr>
        <w:t>Protective role of Cyclophosphamide induced Biochemical changes in chick em</w:t>
      </w:r>
      <w:r>
        <w:rPr>
          <w:rFonts w:ascii="Cambria" w:hAnsi="Cambria" w:cs="Times New Roman"/>
          <w:bCs/>
          <w:sz w:val="24"/>
          <w:szCs w:val="24"/>
          <w:lang w:val="en-US"/>
        </w:rPr>
        <w:t xml:space="preserve">bryo”. </w:t>
      </w:r>
      <w:r w:rsidR="000A7E03">
        <w:rPr>
          <w:rFonts w:ascii="Cambria" w:hAnsi="Cambria" w:cs="Times New Roman"/>
          <w:bCs/>
          <w:sz w:val="24"/>
          <w:szCs w:val="24"/>
          <w:lang w:val="en-US"/>
        </w:rPr>
        <w:t xml:space="preserve">National seminar on Food Processing for Sustainable Food Security and Safety held at </w:t>
      </w:r>
      <w:r>
        <w:rPr>
          <w:rFonts w:ascii="Cambria" w:hAnsi="Cambria" w:cs="Times New Roman"/>
          <w:bCs/>
          <w:sz w:val="24"/>
          <w:szCs w:val="24"/>
          <w:lang w:val="en-US"/>
        </w:rPr>
        <w:t>Association of Food Scientists and Technologists (India) Hyderabad Chapter</w:t>
      </w:r>
      <w:r w:rsidR="000A7E03">
        <w:rPr>
          <w:rFonts w:ascii="Cambria" w:hAnsi="Cambria" w:cs="Times New Roman"/>
          <w:bCs/>
          <w:sz w:val="24"/>
          <w:szCs w:val="24"/>
          <w:lang w:val="en-US"/>
        </w:rPr>
        <w:t>, CSIR-IICT, Hyderabad. From 24</w:t>
      </w:r>
      <w:r w:rsidR="000A7E03" w:rsidRPr="000A7E03">
        <w:rPr>
          <w:rFonts w:ascii="Cambria" w:hAnsi="Cambria" w:cs="Times New Roman"/>
          <w:bCs/>
          <w:sz w:val="24"/>
          <w:szCs w:val="24"/>
          <w:vertAlign w:val="superscript"/>
          <w:lang w:val="en-US"/>
        </w:rPr>
        <w:t>th</w:t>
      </w:r>
      <w:r w:rsidR="000A7E03">
        <w:rPr>
          <w:rFonts w:ascii="Cambria" w:hAnsi="Cambria" w:cs="Times New Roman"/>
          <w:bCs/>
          <w:sz w:val="24"/>
          <w:szCs w:val="24"/>
          <w:lang w:val="en-US"/>
        </w:rPr>
        <w:t xml:space="preserve"> – 25</w:t>
      </w:r>
      <w:r w:rsidR="000A7E03" w:rsidRPr="000A7E03">
        <w:rPr>
          <w:rFonts w:ascii="Cambria" w:hAnsi="Cambria" w:cs="Times New Roman"/>
          <w:bCs/>
          <w:sz w:val="24"/>
          <w:szCs w:val="24"/>
          <w:vertAlign w:val="superscript"/>
          <w:lang w:val="en-US"/>
        </w:rPr>
        <w:t>th</w:t>
      </w:r>
      <w:r w:rsidR="000A7E03">
        <w:rPr>
          <w:rFonts w:ascii="Cambria" w:hAnsi="Cambria" w:cs="Times New Roman"/>
          <w:bCs/>
          <w:sz w:val="24"/>
          <w:szCs w:val="24"/>
          <w:lang w:val="en-US"/>
        </w:rPr>
        <w:t xml:space="preserve"> October, 2013.</w:t>
      </w:r>
    </w:p>
    <w:p w:rsidR="00215828" w:rsidRDefault="00215828" w:rsidP="003E662F">
      <w:pPr>
        <w:pStyle w:val="NoSpacing"/>
        <w:numPr>
          <w:ilvl w:val="0"/>
          <w:numId w:val="37"/>
        </w:numPr>
        <w:spacing w:line="360" w:lineRule="auto"/>
        <w:contextualSpacing/>
        <w:jc w:val="both"/>
        <w:rPr>
          <w:rFonts w:ascii="Cambria" w:hAnsi="Cambria" w:cs="Times New Roman"/>
          <w:bCs/>
          <w:sz w:val="24"/>
          <w:szCs w:val="24"/>
          <w:lang w:val="en-US"/>
        </w:rPr>
      </w:pPr>
      <w:r>
        <w:rPr>
          <w:rFonts w:ascii="Cambria" w:hAnsi="Cambria" w:cs="Times New Roman"/>
          <w:b/>
          <w:bCs/>
          <w:sz w:val="24"/>
          <w:szCs w:val="24"/>
          <w:lang w:val="en-US"/>
        </w:rPr>
        <w:t>Dr. M. Mastan,</w:t>
      </w:r>
      <w:r w:rsidRPr="007170D1">
        <w:rPr>
          <w:rFonts w:ascii="Cambria" w:hAnsi="Cambria" w:cs="Times New Roman"/>
          <w:b/>
          <w:bCs/>
          <w:sz w:val="24"/>
          <w:szCs w:val="24"/>
          <w:lang w:val="en-US"/>
        </w:rPr>
        <w:t xml:space="preserve"> </w:t>
      </w:r>
      <w:r>
        <w:rPr>
          <w:rFonts w:ascii="Cambria" w:hAnsi="Cambria" w:cs="Times New Roman"/>
          <w:b/>
          <w:bCs/>
          <w:sz w:val="24"/>
          <w:szCs w:val="24"/>
          <w:lang w:val="en-US"/>
        </w:rPr>
        <w:t xml:space="preserve">S. Prabhudas. </w:t>
      </w:r>
      <w:r w:rsidRPr="00215828">
        <w:rPr>
          <w:rFonts w:ascii="Cambria" w:hAnsi="Cambria" w:cs="Times New Roman"/>
          <w:bCs/>
          <w:sz w:val="24"/>
          <w:szCs w:val="24"/>
          <w:lang w:val="en-US"/>
        </w:rPr>
        <w:t>“</w:t>
      </w:r>
      <w:r w:rsidR="00BA1346">
        <w:rPr>
          <w:rFonts w:ascii="Cambria" w:eastAsia="Times New Roman" w:hAnsi="Cambria" w:cs="Times New Roman"/>
          <w:sz w:val="24"/>
          <w:szCs w:val="24"/>
        </w:rPr>
        <w:t xml:space="preserve">Chemoprotective effect of </w:t>
      </w:r>
      <w:r w:rsidR="00BA1346">
        <w:rPr>
          <w:rFonts w:ascii="Cambria" w:eastAsia="Times New Roman" w:hAnsi="Cambria" w:cs="Times New Roman"/>
          <w:i/>
          <w:sz w:val="24"/>
          <w:szCs w:val="24"/>
        </w:rPr>
        <w:t>Andrographis paniculata</w:t>
      </w:r>
      <w:r w:rsidR="00BA1346">
        <w:rPr>
          <w:rFonts w:ascii="Cambria" w:eastAsia="Times New Roman" w:hAnsi="Cambria" w:cs="Times New Roman"/>
          <w:sz w:val="24"/>
          <w:szCs w:val="24"/>
        </w:rPr>
        <w:t xml:space="preserve"> on cyclophosphamide induced Biochemical Changes in chick embryo</w:t>
      </w:r>
      <w:r>
        <w:rPr>
          <w:rFonts w:ascii="Cambria" w:hAnsi="Cambria" w:cs="Times New Roman"/>
          <w:bCs/>
          <w:sz w:val="24"/>
          <w:szCs w:val="24"/>
          <w:lang w:val="en-US"/>
        </w:rPr>
        <w:t>”. National seminar on Present status and Future Prospects of Modern Biotechnology and their Applications held at Department of Biotechnology, School of Herbal Studies and Naturo sciences, Dravidian University, Kuppam. From March 27</w:t>
      </w:r>
      <w:r w:rsidRPr="00FA4301">
        <w:rPr>
          <w:rFonts w:ascii="Cambria" w:hAnsi="Cambria" w:cs="Times New Roman"/>
          <w:bCs/>
          <w:sz w:val="24"/>
          <w:szCs w:val="24"/>
          <w:vertAlign w:val="superscript"/>
          <w:lang w:val="en-US"/>
        </w:rPr>
        <w:t>th</w:t>
      </w:r>
      <w:r>
        <w:rPr>
          <w:rFonts w:ascii="Cambria" w:hAnsi="Cambria" w:cs="Times New Roman"/>
          <w:bCs/>
          <w:sz w:val="24"/>
          <w:szCs w:val="24"/>
          <w:lang w:val="en-US"/>
        </w:rPr>
        <w:t xml:space="preserve"> – 29</w:t>
      </w:r>
      <w:r w:rsidRPr="00FA4301">
        <w:rPr>
          <w:rFonts w:ascii="Cambria" w:hAnsi="Cambria" w:cs="Times New Roman"/>
          <w:bCs/>
          <w:sz w:val="24"/>
          <w:szCs w:val="24"/>
          <w:vertAlign w:val="superscript"/>
          <w:lang w:val="en-US"/>
        </w:rPr>
        <w:t>th</w:t>
      </w:r>
      <w:r>
        <w:rPr>
          <w:rFonts w:ascii="Cambria" w:hAnsi="Cambria" w:cs="Times New Roman"/>
          <w:bCs/>
          <w:sz w:val="24"/>
          <w:szCs w:val="24"/>
          <w:lang w:val="en-US"/>
        </w:rPr>
        <w:t>, 2014.</w:t>
      </w:r>
    </w:p>
    <w:p w:rsidR="00FA4301" w:rsidRDefault="00FA4301" w:rsidP="003E662F">
      <w:pPr>
        <w:pStyle w:val="NoSpacing"/>
        <w:numPr>
          <w:ilvl w:val="0"/>
          <w:numId w:val="37"/>
        </w:numPr>
        <w:spacing w:line="360" w:lineRule="auto"/>
        <w:contextualSpacing/>
        <w:jc w:val="both"/>
        <w:rPr>
          <w:rFonts w:ascii="Cambria" w:hAnsi="Cambria" w:cs="Times New Roman"/>
          <w:bCs/>
          <w:sz w:val="24"/>
          <w:szCs w:val="24"/>
          <w:lang w:val="en-US"/>
        </w:rPr>
      </w:pPr>
      <w:r>
        <w:rPr>
          <w:rFonts w:ascii="Cambria" w:eastAsia="Times New Roman" w:hAnsi="Cambria" w:cs="Times New Roman"/>
          <w:b/>
          <w:sz w:val="24"/>
          <w:szCs w:val="24"/>
        </w:rPr>
        <w:t xml:space="preserve">S. Prabhudas, Dr. M. Mastan. </w:t>
      </w:r>
      <w:r w:rsidR="00215828" w:rsidRPr="00215828">
        <w:rPr>
          <w:rFonts w:ascii="Cambria" w:eastAsia="Times New Roman" w:hAnsi="Cambria" w:cs="Times New Roman"/>
          <w:sz w:val="24"/>
          <w:szCs w:val="24"/>
        </w:rPr>
        <w:t>“Effect</w:t>
      </w:r>
      <w:r w:rsidRPr="00215828">
        <w:rPr>
          <w:rFonts w:ascii="Cambria" w:hAnsi="Cambria" w:cs="Times New Roman"/>
          <w:bCs/>
          <w:sz w:val="24"/>
          <w:szCs w:val="24"/>
          <w:lang w:val="en-US"/>
        </w:rPr>
        <w:t xml:space="preserve"> of cyclophosphamide induced Mortality, LD</w:t>
      </w:r>
      <w:r w:rsidRPr="00215828">
        <w:rPr>
          <w:rFonts w:ascii="Cambria" w:hAnsi="Cambria" w:cs="Times New Roman"/>
          <w:bCs/>
          <w:sz w:val="24"/>
          <w:szCs w:val="24"/>
          <w:vertAlign w:val="subscript"/>
          <w:lang w:val="en-US"/>
        </w:rPr>
        <w:t>50</w:t>
      </w:r>
      <w:r w:rsidRPr="00215828">
        <w:rPr>
          <w:rFonts w:ascii="Cambria" w:hAnsi="Cambria" w:cs="Times New Roman"/>
          <w:bCs/>
          <w:sz w:val="24"/>
          <w:szCs w:val="24"/>
          <w:lang w:val="en-US"/>
        </w:rPr>
        <w:t xml:space="preserve"> and Embryo toxic effect of chi</w:t>
      </w:r>
      <w:r w:rsidRPr="00FE0F93">
        <w:rPr>
          <w:rFonts w:ascii="Cambria" w:hAnsi="Cambria" w:cs="Times New Roman"/>
          <w:bCs/>
          <w:sz w:val="24"/>
          <w:szCs w:val="24"/>
          <w:lang w:val="en-US"/>
        </w:rPr>
        <w:t xml:space="preserve">ck </w:t>
      </w:r>
      <w:r w:rsidR="00215828" w:rsidRPr="00FE0F93">
        <w:rPr>
          <w:rFonts w:ascii="Cambria" w:hAnsi="Cambria" w:cs="Times New Roman"/>
          <w:bCs/>
          <w:sz w:val="24"/>
          <w:szCs w:val="24"/>
          <w:lang w:val="en-US"/>
        </w:rPr>
        <w:t>embryo</w:t>
      </w:r>
      <w:r w:rsidR="00215828">
        <w:rPr>
          <w:rFonts w:ascii="Cambria" w:hAnsi="Cambria" w:cs="Times New Roman"/>
          <w:bCs/>
          <w:sz w:val="24"/>
          <w:szCs w:val="24"/>
          <w:lang w:val="en-US"/>
        </w:rPr>
        <w:t>”</w:t>
      </w:r>
      <w:r>
        <w:rPr>
          <w:rFonts w:ascii="Cambria" w:hAnsi="Cambria" w:cs="Times New Roman"/>
          <w:bCs/>
          <w:sz w:val="24"/>
          <w:szCs w:val="24"/>
          <w:lang w:val="en-US"/>
        </w:rPr>
        <w:t>.  National seminar on Present status and Future Prospects of Modern Biotechnology and their Applications held at Department of Biotechnology, School of Herbal Studies and Naturo science</w:t>
      </w:r>
      <w:r w:rsidR="00215828">
        <w:rPr>
          <w:rFonts w:ascii="Cambria" w:hAnsi="Cambria" w:cs="Times New Roman"/>
          <w:bCs/>
          <w:sz w:val="24"/>
          <w:szCs w:val="24"/>
          <w:lang w:val="en-US"/>
        </w:rPr>
        <w:t>s, Dravidian University, Kuppam. From</w:t>
      </w:r>
      <w:r>
        <w:rPr>
          <w:rFonts w:ascii="Cambria" w:hAnsi="Cambria" w:cs="Times New Roman"/>
          <w:bCs/>
          <w:sz w:val="24"/>
          <w:szCs w:val="24"/>
          <w:lang w:val="en-US"/>
        </w:rPr>
        <w:t xml:space="preserve"> March 27</w:t>
      </w:r>
      <w:r w:rsidRPr="00FA4301">
        <w:rPr>
          <w:rFonts w:ascii="Cambria" w:hAnsi="Cambria" w:cs="Times New Roman"/>
          <w:bCs/>
          <w:sz w:val="24"/>
          <w:szCs w:val="24"/>
          <w:vertAlign w:val="superscript"/>
          <w:lang w:val="en-US"/>
        </w:rPr>
        <w:t>th</w:t>
      </w:r>
      <w:r>
        <w:rPr>
          <w:rFonts w:ascii="Cambria" w:hAnsi="Cambria" w:cs="Times New Roman"/>
          <w:bCs/>
          <w:sz w:val="24"/>
          <w:szCs w:val="24"/>
          <w:lang w:val="en-US"/>
        </w:rPr>
        <w:t xml:space="preserve"> – 29</w:t>
      </w:r>
      <w:r w:rsidRPr="00FA4301">
        <w:rPr>
          <w:rFonts w:ascii="Cambria" w:hAnsi="Cambria" w:cs="Times New Roman"/>
          <w:bCs/>
          <w:sz w:val="24"/>
          <w:szCs w:val="24"/>
          <w:vertAlign w:val="superscript"/>
          <w:lang w:val="en-US"/>
        </w:rPr>
        <w:t>th</w:t>
      </w:r>
      <w:r>
        <w:rPr>
          <w:rFonts w:ascii="Cambria" w:hAnsi="Cambria" w:cs="Times New Roman"/>
          <w:bCs/>
          <w:sz w:val="24"/>
          <w:szCs w:val="24"/>
          <w:lang w:val="en-US"/>
        </w:rPr>
        <w:t>, 2014.</w:t>
      </w:r>
    </w:p>
    <w:p w:rsidR="00215828" w:rsidRPr="00BA1346" w:rsidRDefault="00215828" w:rsidP="003E662F">
      <w:pPr>
        <w:pStyle w:val="NoSpacing"/>
        <w:numPr>
          <w:ilvl w:val="0"/>
          <w:numId w:val="37"/>
        </w:numPr>
        <w:spacing w:line="360" w:lineRule="auto"/>
        <w:contextualSpacing/>
        <w:jc w:val="both"/>
        <w:rPr>
          <w:rFonts w:ascii="Cambria" w:hAnsi="Cambria" w:cs="Times New Roman"/>
          <w:bCs/>
          <w:sz w:val="24"/>
          <w:szCs w:val="24"/>
          <w:lang w:val="en-US"/>
        </w:rPr>
      </w:pPr>
      <w:r>
        <w:rPr>
          <w:rFonts w:ascii="Cambria" w:eastAsia="Times New Roman" w:hAnsi="Cambria" w:cs="Times New Roman"/>
          <w:b/>
          <w:sz w:val="24"/>
          <w:szCs w:val="24"/>
        </w:rPr>
        <w:t>S. Prabhudas, Dr. M. Mastan. “</w:t>
      </w:r>
      <w:r w:rsidR="00BA1346">
        <w:rPr>
          <w:rFonts w:ascii="Cambria" w:eastAsia="Times New Roman" w:hAnsi="Cambria" w:cs="Times New Roman"/>
          <w:sz w:val="24"/>
          <w:szCs w:val="24"/>
        </w:rPr>
        <w:t xml:space="preserve">Effect of Cyclophosphamide induced Oxidative damage in Chick embryo”. International conference on Applications of Natural Products and Opportunities Ahead – ICAN 2016 held at School of Life Sciences, B. S. </w:t>
      </w:r>
      <w:proofErr w:type="spellStart"/>
      <w:r w:rsidR="00BA1346">
        <w:rPr>
          <w:rFonts w:ascii="Cambria" w:eastAsia="Times New Roman" w:hAnsi="Cambria" w:cs="Times New Roman"/>
          <w:sz w:val="24"/>
          <w:szCs w:val="24"/>
        </w:rPr>
        <w:t>Abdur</w:t>
      </w:r>
      <w:proofErr w:type="spellEnd"/>
      <w:r w:rsidR="00BA1346">
        <w:rPr>
          <w:rFonts w:ascii="Cambria" w:eastAsia="Times New Roman" w:hAnsi="Cambria" w:cs="Times New Roman"/>
          <w:sz w:val="24"/>
          <w:szCs w:val="24"/>
        </w:rPr>
        <w:t xml:space="preserve"> </w:t>
      </w:r>
      <w:proofErr w:type="spellStart"/>
      <w:r w:rsidR="00BA1346">
        <w:rPr>
          <w:rFonts w:ascii="Cambria" w:eastAsia="Times New Roman" w:hAnsi="Cambria" w:cs="Times New Roman"/>
          <w:sz w:val="24"/>
          <w:szCs w:val="24"/>
        </w:rPr>
        <w:t>Rahman</w:t>
      </w:r>
      <w:proofErr w:type="spellEnd"/>
      <w:r w:rsidR="00BA1346">
        <w:rPr>
          <w:rFonts w:ascii="Cambria" w:eastAsia="Times New Roman" w:hAnsi="Cambria" w:cs="Times New Roman"/>
          <w:sz w:val="24"/>
          <w:szCs w:val="24"/>
        </w:rPr>
        <w:t xml:space="preserve"> University, </w:t>
      </w:r>
      <w:proofErr w:type="spellStart"/>
      <w:r w:rsidR="00BA1346">
        <w:rPr>
          <w:rFonts w:ascii="Cambria" w:eastAsia="Times New Roman" w:hAnsi="Cambria" w:cs="Times New Roman"/>
          <w:sz w:val="24"/>
          <w:szCs w:val="24"/>
        </w:rPr>
        <w:t>Vandalur</w:t>
      </w:r>
      <w:proofErr w:type="spellEnd"/>
      <w:r w:rsidR="00BA1346">
        <w:rPr>
          <w:rFonts w:ascii="Cambria" w:eastAsia="Times New Roman" w:hAnsi="Cambria" w:cs="Times New Roman"/>
          <w:sz w:val="24"/>
          <w:szCs w:val="24"/>
        </w:rPr>
        <w:t>, Chennai. From August 2</w:t>
      </w:r>
      <w:r w:rsidR="00BA1346" w:rsidRPr="00BA1346">
        <w:rPr>
          <w:rFonts w:ascii="Cambria" w:eastAsia="Times New Roman" w:hAnsi="Cambria" w:cs="Times New Roman"/>
          <w:sz w:val="24"/>
          <w:szCs w:val="24"/>
          <w:vertAlign w:val="superscript"/>
        </w:rPr>
        <w:t>nd</w:t>
      </w:r>
      <w:r w:rsidR="00BA1346">
        <w:rPr>
          <w:rFonts w:ascii="Cambria" w:eastAsia="Times New Roman" w:hAnsi="Cambria" w:cs="Times New Roman"/>
          <w:sz w:val="24"/>
          <w:szCs w:val="24"/>
        </w:rPr>
        <w:t xml:space="preserve"> – 3</w:t>
      </w:r>
      <w:r w:rsidR="00BA1346" w:rsidRPr="00BA1346">
        <w:rPr>
          <w:rFonts w:ascii="Cambria" w:eastAsia="Times New Roman" w:hAnsi="Cambria" w:cs="Times New Roman"/>
          <w:sz w:val="24"/>
          <w:szCs w:val="24"/>
          <w:vertAlign w:val="superscript"/>
        </w:rPr>
        <w:t>rd</w:t>
      </w:r>
      <w:r w:rsidR="00BA1346">
        <w:rPr>
          <w:rFonts w:ascii="Cambria" w:eastAsia="Times New Roman" w:hAnsi="Cambria" w:cs="Times New Roman"/>
          <w:sz w:val="24"/>
          <w:szCs w:val="24"/>
        </w:rPr>
        <w:t>, 2016.</w:t>
      </w:r>
    </w:p>
    <w:p w:rsidR="00F242BD" w:rsidRPr="00F242BD" w:rsidRDefault="000A7E03" w:rsidP="003E662F">
      <w:pPr>
        <w:pStyle w:val="NoSpacing"/>
        <w:numPr>
          <w:ilvl w:val="0"/>
          <w:numId w:val="37"/>
        </w:numPr>
        <w:spacing w:line="360" w:lineRule="auto"/>
        <w:contextualSpacing/>
        <w:jc w:val="both"/>
        <w:rPr>
          <w:rFonts w:ascii="Cambria" w:hAnsi="Cambria" w:cs="Times New Roman"/>
          <w:bCs/>
          <w:sz w:val="24"/>
          <w:szCs w:val="24"/>
          <w:lang w:val="en-US"/>
        </w:rPr>
      </w:pPr>
      <w:r>
        <w:rPr>
          <w:rFonts w:ascii="Cambria" w:eastAsia="Times New Roman" w:hAnsi="Cambria" w:cs="Times New Roman"/>
          <w:b/>
          <w:sz w:val="24"/>
          <w:szCs w:val="24"/>
        </w:rPr>
        <w:t xml:space="preserve">S. Prabhudas, Dr. M. Mastan. </w:t>
      </w:r>
      <w:r w:rsidR="00F242BD">
        <w:rPr>
          <w:rFonts w:ascii="Cambria" w:eastAsia="Times New Roman" w:hAnsi="Cambria" w:cs="Times New Roman"/>
          <w:b/>
          <w:sz w:val="24"/>
          <w:szCs w:val="24"/>
        </w:rPr>
        <w:t>“</w:t>
      </w:r>
      <w:r w:rsidR="00F242BD" w:rsidRPr="00F242BD">
        <w:rPr>
          <w:rFonts w:ascii="Cambria" w:eastAsia="Times New Roman" w:hAnsi="Cambria" w:cs="Times New Roman"/>
          <w:sz w:val="24"/>
          <w:szCs w:val="24"/>
        </w:rPr>
        <w:t>Hepatoprotective</w:t>
      </w:r>
      <w:r w:rsidRPr="00F242BD">
        <w:rPr>
          <w:rFonts w:ascii="Cambria" w:eastAsia="Times New Roman" w:hAnsi="Cambria" w:cs="Times New Roman"/>
          <w:sz w:val="24"/>
          <w:szCs w:val="24"/>
        </w:rPr>
        <w:t xml:space="preserve"> effect of </w:t>
      </w:r>
      <w:r w:rsidRPr="00F242BD">
        <w:rPr>
          <w:rFonts w:ascii="Cambria" w:eastAsia="Times New Roman" w:hAnsi="Cambria" w:cs="Times New Roman"/>
          <w:i/>
          <w:sz w:val="24"/>
          <w:szCs w:val="24"/>
        </w:rPr>
        <w:t xml:space="preserve">Andrographis paniculata </w:t>
      </w:r>
      <w:r w:rsidRPr="00F242BD">
        <w:rPr>
          <w:rFonts w:ascii="Cambria" w:eastAsia="Times New Roman" w:hAnsi="Cambria" w:cs="Times New Roman"/>
          <w:sz w:val="24"/>
          <w:szCs w:val="24"/>
        </w:rPr>
        <w:t xml:space="preserve">on cyclophosphamide induced </w:t>
      </w:r>
      <w:r>
        <w:rPr>
          <w:rFonts w:ascii="Cambria" w:eastAsia="Times New Roman" w:hAnsi="Cambria" w:cs="Times New Roman"/>
          <w:sz w:val="24"/>
          <w:szCs w:val="24"/>
        </w:rPr>
        <w:t xml:space="preserve">oxidative damage in Chick embryo”. </w:t>
      </w:r>
    </w:p>
    <w:p w:rsidR="000A7E03" w:rsidRDefault="00F242BD" w:rsidP="00F242BD">
      <w:pPr>
        <w:pStyle w:val="NoSpacing"/>
        <w:spacing w:line="360" w:lineRule="auto"/>
        <w:ind w:left="720"/>
        <w:contextualSpacing/>
        <w:jc w:val="both"/>
        <w:rPr>
          <w:rFonts w:ascii="Cambria" w:eastAsia="Times New Roman" w:hAnsi="Cambria" w:cs="Times New Roman"/>
          <w:sz w:val="24"/>
          <w:szCs w:val="24"/>
        </w:rPr>
      </w:pPr>
      <w:r>
        <w:rPr>
          <w:rFonts w:ascii="Cambria" w:eastAsia="Times New Roman" w:hAnsi="Cambria" w:cs="Times New Roman"/>
          <w:sz w:val="24"/>
          <w:szCs w:val="24"/>
        </w:rPr>
        <w:t>104</w:t>
      </w:r>
      <w:r w:rsidRPr="00F242BD">
        <w:rPr>
          <w:rFonts w:ascii="Cambria" w:eastAsia="Times New Roman" w:hAnsi="Cambria" w:cs="Times New Roman"/>
          <w:sz w:val="24"/>
          <w:szCs w:val="24"/>
          <w:vertAlign w:val="superscript"/>
        </w:rPr>
        <w:t>th</w:t>
      </w:r>
      <w:r>
        <w:rPr>
          <w:rFonts w:ascii="Cambria" w:eastAsia="Times New Roman" w:hAnsi="Cambria" w:cs="Times New Roman"/>
          <w:sz w:val="24"/>
          <w:szCs w:val="24"/>
        </w:rPr>
        <w:t xml:space="preserve"> – </w:t>
      </w:r>
      <w:r w:rsidR="000A7E03" w:rsidRPr="00F242BD">
        <w:rPr>
          <w:rFonts w:ascii="Cambria" w:eastAsia="Times New Roman" w:hAnsi="Cambria" w:cs="Times New Roman"/>
          <w:sz w:val="24"/>
          <w:szCs w:val="24"/>
        </w:rPr>
        <w:t>The Indian Science Congress Association</w:t>
      </w:r>
      <w:r w:rsidRPr="00F242BD">
        <w:rPr>
          <w:rFonts w:ascii="Cambria" w:eastAsia="Times New Roman" w:hAnsi="Cambria" w:cs="Times New Roman"/>
          <w:sz w:val="24"/>
          <w:szCs w:val="24"/>
        </w:rPr>
        <w:t xml:space="preserve"> held at </w:t>
      </w:r>
      <w:r>
        <w:rPr>
          <w:rFonts w:ascii="Cambria" w:eastAsia="Times New Roman" w:hAnsi="Cambria" w:cs="Times New Roman"/>
          <w:sz w:val="24"/>
          <w:szCs w:val="24"/>
        </w:rPr>
        <w:t>Sri Venkateswara University, Tirupati. From 3</w:t>
      </w:r>
      <w:r w:rsidRPr="00F242BD">
        <w:rPr>
          <w:rFonts w:ascii="Cambria" w:eastAsia="Times New Roman" w:hAnsi="Cambria" w:cs="Times New Roman"/>
          <w:sz w:val="24"/>
          <w:szCs w:val="24"/>
          <w:vertAlign w:val="superscript"/>
        </w:rPr>
        <w:t>rd</w:t>
      </w:r>
      <w:r>
        <w:rPr>
          <w:rFonts w:ascii="Cambria" w:eastAsia="Times New Roman" w:hAnsi="Cambria" w:cs="Times New Roman"/>
          <w:sz w:val="24"/>
          <w:szCs w:val="24"/>
        </w:rPr>
        <w:t xml:space="preserve"> – 7</w:t>
      </w:r>
      <w:r w:rsidRPr="00F242BD">
        <w:rPr>
          <w:rFonts w:ascii="Cambria" w:eastAsia="Times New Roman" w:hAnsi="Cambria" w:cs="Times New Roman"/>
          <w:sz w:val="24"/>
          <w:szCs w:val="24"/>
          <w:vertAlign w:val="superscript"/>
        </w:rPr>
        <w:t>th</w:t>
      </w:r>
      <w:r>
        <w:rPr>
          <w:rFonts w:ascii="Cambria" w:eastAsia="Times New Roman" w:hAnsi="Cambria" w:cs="Times New Roman"/>
          <w:sz w:val="24"/>
          <w:szCs w:val="24"/>
        </w:rPr>
        <w:t>, 2017.</w:t>
      </w:r>
    </w:p>
    <w:p w:rsidR="00F242BD" w:rsidRDefault="00F242BD" w:rsidP="00F242BD">
      <w:pPr>
        <w:pStyle w:val="NoSpacing"/>
        <w:spacing w:line="360" w:lineRule="auto"/>
        <w:ind w:left="720"/>
        <w:contextualSpacing/>
        <w:jc w:val="both"/>
        <w:rPr>
          <w:rFonts w:ascii="Cambria" w:eastAsia="Times New Roman" w:hAnsi="Cambria" w:cs="Times New Roman"/>
          <w:sz w:val="24"/>
          <w:szCs w:val="24"/>
        </w:rPr>
      </w:pPr>
    </w:p>
    <w:p w:rsidR="00F242BD" w:rsidRDefault="00F242BD" w:rsidP="00F242BD">
      <w:pPr>
        <w:pStyle w:val="NoSpacing"/>
        <w:spacing w:line="360" w:lineRule="auto"/>
        <w:ind w:left="720"/>
        <w:contextualSpacing/>
        <w:jc w:val="both"/>
        <w:rPr>
          <w:rFonts w:ascii="Cambria" w:eastAsia="Times New Roman" w:hAnsi="Cambria" w:cs="Times New Roman"/>
          <w:sz w:val="24"/>
          <w:szCs w:val="24"/>
        </w:rPr>
      </w:pPr>
    </w:p>
    <w:p w:rsidR="00F242BD" w:rsidRDefault="00F242BD" w:rsidP="00F242BD">
      <w:pPr>
        <w:pStyle w:val="NoSpacing"/>
        <w:spacing w:line="360" w:lineRule="auto"/>
        <w:ind w:left="720"/>
        <w:contextualSpacing/>
        <w:jc w:val="both"/>
        <w:rPr>
          <w:rFonts w:ascii="Cambria" w:eastAsia="Times New Roman" w:hAnsi="Cambria" w:cs="Times New Roman"/>
          <w:sz w:val="24"/>
          <w:szCs w:val="24"/>
        </w:rPr>
      </w:pPr>
    </w:p>
    <w:p w:rsidR="00C36279" w:rsidRDefault="00C36279" w:rsidP="00F242BD">
      <w:pPr>
        <w:pStyle w:val="NoSpacing"/>
        <w:spacing w:line="360" w:lineRule="auto"/>
        <w:ind w:left="720"/>
        <w:contextualSpacing/>
        <w:jc w:val="both"/>
        <w:rPr>
          <w:rFonts w:ascii="Cambria" w:eastAsia="Times New Roman" w:hAnsi="Cambria" w:cs="Times New Roman"/>
          <w:sz w:val="24"/>
          <w:szCs w:val="24"/>
        </w:rPr>
      </w:pPr>
    </w:p>
    <w:p w:rsidR="00F242BD" w:rsidRPr="00F242BD" w:rsidRDefault="00F242BD" w:rsidP="00F242BD">
      <w:pPr>
        <w:pStyle w:val="NoSpacing"/>
        <w:spacing w:line="360" w:lineRule="auto"/>
        <w:ind w:left="720"/>
        <w:contextualSpacing/>
        <w:jc w:val="both"/>
        <w:rPr>
          <w:rFonts w:ascii="Cambria" w:hAnsi="Cambria" w:cs="Times New Roman"/>
          <w:bCs/>
          <w:sz w:val="24"/>
          <w:szCs w:val="24"/>
          <w:lang w:val="en-US"/>
        </w:rPr>
      </w:pPr>
    </w:p>
    <w:p w:rsidR="00FA4301" w:rsidRPr="00F242BD" w:rsidRDefault="000A7E03" w:rsidP="003E662F">
      <w:pPr>
        <w:pStyle w:val="NoSpacing"/>
        <w:numPr>
          <w:ilvl w:val="0"/>
          <w:numId w:val="37"/>
        </w:numPr>
        <w:spacing w:line="360" w:lineRule="auto"/>
        <w:contextualSpacing/>
        <w:jc w:val="both"/>
        <w:rPr>
          <w:rFonts w:ascii="Cambria" w:hAnsi="Cambria" w:cs="Times New Roman"/>
          <w:bCs/>
          <w:sz w:val="24"/>
          <w:szCs w:val="24"/>
          <w:lang w:val="en-US"/>
        </w:rPr>
      </w:pPr>
      <w:r>
        <w:rPr>
          <w:rFonts w:ascii="Cambria" w:eastAsia="Times New Roman" w:hAnsi="Cambria" w:cs="Times New Roman"/>
          <w:b/>
          <w:sz w:val="24"/>
          <w:szCs w:val="24"/>
        </w:rPr>
        <w:t>S. Prabhudas, Dr. M. Mastan. “</w:t>
      </w:r>
      <w:r w:rsidRPr="000A7E03">
        <w:rPr>
          <w:rFonts w:ascii="Cambria" w:eastAsia="Times New Roman" w:hAnsi="Cambria" w:cs="Times New Roman"/>
          <w:sz w:val="24"/>
          <w:szCs w:val="24"/>
        </w:rPr>
        <w:t xml:space="preserve">Chemoprotective </w:t>
      </w:r>
      <w:r>
        <w:rPr>
          <w:rFonts w:ascii="Cambria" w:eastAsia="Times New Roman" w:hAnsi="Cambria" w:cs="Times New Roman"/>
          <w:sz w:val="24"/>
          <w:szCs w:val="24"/>
        </w:rPr>
        <w:t xml:space="preserve">effect of </w:t>
      </w:r>
      <w:r>
        <w:rPr>
          <w:rFonts w:ascii="Cambria" w:eastAsia="Times New Roman" w:hAnsi="Cambria" w:cs="Times New Roman"/>
          <w:i/>
          <w:sz w:val="24"/>
          <w:szCs w:val="24"/>
        </w:rPr>
        <w:t>Andrographis paniculata</w:t>
      </w:r>
      <w:r>
        <w:rPr>
          <w:rFonts w:ascii="Cambria" w:eastAsia="Times New Roman" w:hAnsi="Cambria" w:cs="Times New Roman"/>
          <w:sz w:val="24"/>
          <w:szCs w:val="24"/>
        </w:rPr>
        <w:t xml:space="preserve"> against cyclophosphamide induced oxidative damage in chick embryo”. National Seminar on Recent Advances in Biotechnology held at </w:t>
      </w:r>
      <w:r>
        <w:rPr>
          <w:rFonts w:ascii="Cambria" w:hAnsi="Cambria" w:cs="Times New Roman"/>
          <w:bCs/>
          <w:sz w:val="24"/>
          <w:szCs w:val="24"/>
          <w:lang w:val="en-US"/>
        </w:rPr>
        <w:t>Department of Biotechnology, School of Herbal Studies and Naturo sciences, Dravidian University, Kuppam. From 9</w:t>
      </w:r>
      <w:r w:rsidRPr="000A7E03">
        <w:rPr>
          <w:rFonts w:ascii="Cambria" w:hAnsi="Cambria" w:cs="Times New Roman"/>
          <w:bCs/>
          <w:sz w:val="24"/>
          <w:szCs w:val="24"/>
          <w:vertAlign w:val="superscript"/>
          <w:lang w:val="en-US"/>
        </w:rPr>
        <w:t>th</w:t>
      </w:r>
      <w:r>
        <w:rPr>
          <w:rFonts w:ascii="Cambria" w:hAnsi="Cambria" w:cs="Times New Roman"/>
          <w:bCs/>
          <w:sz w:val="24"/>
          <w:szCs w:val="24"/>
          <w:lang w:val="en-US"/>
        </w:rPr>
        <w:t xml:space="preserve"> – 10</w:t>
      </w:r>
      <w:r w:rsidRPr="000A7E03">
        <w:rPr>
          <w:rFonts w:ascii="Cambria" w:hAnsi="Cambria" w:cs="Times New Roman"/>
          <w:bCs/>
          <w:sz w:val="24"/>
          <w:szCs w:val="24"/>
          <w:vertAlign w:val="superscript"/>
          <w:lang w:val="en-US"/>
        </w:rPr>
        <w:t>th</w:t>
      </w:r>
      <w:r>
        <w:rPr>
          <w:rFonts w:ascii="Cambria" w:hAnsi="Cambria" w:cs="Times New Roman"/>
          <w:bCs/>
          <w:sz w:val="24"/>
          <w:szCs w:val="24"/>
          <w:lang w:val="en-US"/>
        </w:rPr>
        <w:t xml:space="preserve"> February, 2017</w:t>
      </w:r>
      <w:r w:rsidR="00F242BD">
        <w:rPr>
          <w:rFonts w:ascii="Cambria" w:hAnsi="Cambria" w:cs="Times New Roman"/>
          <w:bCs/>
          <w:sz w:val="24"/>
          <w:szCs w:val="24"/>
          <w:lang w:val="en-US"/>
        </w:rPr>
        <w:t>.</w:t>
      </w:r>
    </w:p>
    <w:p w:rsidR="0097185E" w:rsidRPr="0097185E" w:rsidRDefault="0097185E" w:rsidP="00FA4301">
      <w:pPr>
        <w:pStyle w:val="ListParagraph"/>
        <w:spacing w:after="0" w:line="360" w:lineRule="auto"/>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BA2293">
      <w:pPr>
        <w:spacing w:after="0" w:line="360" w:lineRule="auto"/>
        <w:contextualSpacing/>
        <w:jc w:val="center"/>
        <w:rPr>
          <w:rFonts w:ascii="Cambria" w:eastAsia="Times New Roman" w:hAnsi="Cambria" w:cs="Times New Roman"/>
          <w:b/>
          <w:sz w:val="24"/>
          <w:szCs w:val="24"/>
        </w:rPr>
      </w:pPr>
    </w:p>
    <w:p w:rsidR="0097185E" w:rsidRDefault="0097185E" w:rsidP="00305722">
      <w:pPr>
        <w:spacing w:after="0" w:line="360" w:lineRule="auto"/>
        <w:contextualSpacing/>
        <w:jc w:val="center"/>
        <w:rPr>
          <w:rFonts w:ascii="Cambria" w:eastAsia="Times New Roman" w:hAnsi="Cambria" w:cs="Times New Roman"/>
          <w:b/>
          <w:sz w:val="24"/>
          <w:szCs w:val="24"/>
        </w:rPr>
      </w:pPr>
      <w:r>
        <w:rPr>
          <w:rFonts w:ascii="Cambria" w:eastAsia="Times New Roman" w:hAnsi="Cambria" w:cs="Times New Roman"/>
          <w:b/>
          <w:sz w:val="24"/>
          <w:szCs w:val="24"/>
        </w:rPr>
        <w:t xml:space="preserve">ENCLOSURE – </w:t>
      </w:r>
      <w:r w:rsidR="00927223">
        <w:rPr>
          <w:rFonts w:ascii="Cambria" w:eastAsia="Times New Roman" w:hAnsi="Cambria" w:cs="Times New Roman"/>
          <w:b/>
          <w:sz w:val="24"/>
          <w:szCs w:val="24"/>
        </w:rPr>
        <w:t>I</w:t>
      </w:r>
      <w:r>
        <w:rPr>
          <w:rFonts w:ascii="Cambria" w:eastAsia="Times New Roman" w:hAnsi="Cambria" w:cs="Times New Roman"/>
          <w:b/>
          <w:sz w:val="24"/>
          <w:szCs w:val="24"/>
        </w:rPr>
        <w:t>V</w:t>
      </w:r>
    </w:p>
    <w:p w:rsidR="0097185E" w:rsidRDefault="0097185E" w:rsidP="0097185E">
      <w:pPr>
        <w:spacing w:after="0" w:line="360" w:lineRule="auto"/>
        <w:contextualSpacing/>
        <w:rPr>
          <w:rFonts w:ascii="Cambria" w:eastAsia="Times New Roman" w:hAnsi="Cambria" w:cs="Times New Roman"/>
          <w:b/>
          <w:sz w:val="24"/>
          <w:szCs w:val="24"/>
        </w:rPr>
      </w:pPr>
    </w:p>
    <w:p w:rsidR="0097185E" w:rsidRDefault="0097185E" w:rsidP="0097185E">
      <w:pPr>
        <w:spacing w:after="0" w:line="360" w:lineRule="auto"/>
        <w:contextualSpacing/>
        <w:rPr>
          <w:rFonts w:ascii="Cambria" w:eastAsia="Times New Roman" w:hAnsi="Cambria" w:cs="Times New Roman"/>
          <w:b/>
          <w:sz w:val="24"/>
          <w:szCs w:val="24"/>
        </w:rPr>
      </w:pPr>
      <w:r>
        <w:rPr>
          <w:rFonts w:ascii="Cambria" w:eastAsia="Times New Roman" w:hAnsi="Cambria" w:cs="Times New Roman"/>
          <w:b/>
          <w:sz w:val="24"/>
          <w:szCs w:val="24"/>
        </w:rPr>
        <w:t>CONTRIBITON TO THE SOCIETY</w:t>
      </w:r>
    </w:p>
    <w:p w:rsidR="0097185E" w:rsidRDefault="00F061A9" w:rsidP="0097185E">
      <w:pPr>
        <w:spacing w:after="0" w:line="360" w:lineRule="auto"/>
        <w:contextualSpacing/>
        <w:rPr>
          <w:rFonts w:ascii="Cambria" w:eastAsia="Times New Roman" w:hAnsi="Cambria" w:cs="Times New Roman"/>
          <w:b/>
          <w:sz w:val="24"/>
          <w:szCs w:val="24"/>
        </w:rPr>
      </w:pPr>
      <w:r w:rsidRPr="00F061A9">
        <w:rPr>
          <w:rFonts w:ascii="Cambria" w:eastAsia="Calibri" w:hAnsi="Cambria" w:cs="Times New Roman"/>
          <w:bCs/>
          <w:sz w:val="24"/>
          <w:szCs w:val="24"/>
          <w:u w:val="single"/>
          <w:lang w:eastAsia="en-US"/>
        </w:rPr>
        <w:pict>
          <v:rect id="_x0000_i1044" style="width:0;height:1.5pt" o:hralign="center" o:hrstd="t" o:hr="t" fillcolor="#a0a0a0" stroked="f"/>
        </w:pict>
      </w:r>
    </w:p>
    <w:p w:rsidR="0097185E" w:rsidRDefault="0097185E" w:rsidP="0097185E">
      <w:pPr>
        <w:spacing w:after="0" w:line="360" w:lineRule="auto"/>
        <w:contextualSpacing/>
        <w:rPr>
          <w:rFonts w:ascii="Cambria" w:eastAsia="Times New Roman" w:hAnsi="Cambria" w:cs="Times New Roman"/>
          <w:b/>
          <w:sz w:val="24"/>
          <w:szCs w:val="24"/>
        </w:rPr>
      </w:pPr>
    </w:p>
    <w:p w:rsidR="0097185E" w:rsidRPr="0097185E" w:rsidRDefault="0097185E" w:rsidP="0097185E">
      <w:pPr>
        <w:spacing w:after="0" w:line="360" w:lineRule="auto"/>
        <w:contextualSpacing/>
        <w:jc w:val="both"/>
        <w:rPr>
          <w:rFonts w:ascii="Cambria" w:eastAsia="Times New Roman" w:hAnsi="Cambria" w:cs="Times New Roman"/>
          <w:sz w:val="24"/>
          <w:szCs w:val="24"/>
        </w:rPr>
      </w:pPr>
      <w:r>
        <w:rPr>
          <w:rFonts w:ascii="Cambria" w:eastAsia="Times New Roman" w:hAnsi="Cambria" w:cs="Times New Roman"/>
          <w:sz w:val="24"/>
          <w:szCs w:val="24"/>
        </w:rPr>
        <w:t xml:space="preserve">National compounds (plants) are useful to cure various diseases of the human beings by using different isolated or crude extracts. These </w:t>
      </w:r>
      <w:proofErr w:type="gramStart"/>
      <w:r>
        <w:rPr>
          <w:rFonts w:ascii="Cambria" w:eastAsia="Times New Roman" w:hAnsi="Cambria" w:cs="Times New Roman"/>
          <w:sz w:val="24"/>
          <w:szCs w:val="24"/>
        </w:rPr>
        <w:t>plant</w:t>
      </w:r>
      <w:proofErr w:type="gramEnd"/>
      <w:r>
        <w:rPr>
          <w:rFonts w:ascii="Cambria" w:eastAsia="Times New Roman" w:hAnsi="Cambria" w:cs="Times New Roman"/>
          <w:sz w:val="24"/>
          <w:szCs w:val="24"/>
        </w:rPr>
        <w:t xml:space="preserve"> extract control the side effect towards the normal cells from the anticancer drug exposure on cancer cells. Plant extracts are highly useful to protect from the healthy cell damage through this control lipid peroxidation via defence mechanism by enzymatic and non-enzymatic antioxidants which emerged </w:t>
      </w:r>
      <w:r w:rsidR="00F242BD">
        <w:rPr>
          <w:rFonts w:ascii="Cambria" w:eastAsia="Times New Roman" w:hAnsi="Cambria" w:cs="Times New Roman"/>
          <w:sz w:val="24"/>
          <w:szCs w:val="24"/>
        </w:rPr>
        <w:t>from normal cells.</w:t>
      </w:r>
    </w:p>
    <w:sectPr w:rsidR="0097185E" w:rsidRPr="0097185E" w:rsidSect="005E0664">
      <w:footerReference w:type="default" r:id="rId96"/>
      <w:pgSz w:w="12240" w:h="15840"/>
      <w:pgMar w:top="90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412F" w:rsidRDefault="0030412F" w:rsidP="002913EC">
      <w:pPr>
        <w:spacing w:after="0" w:line="240" w:lineRule="auto"/>
      </w:pPr>
      <w:r>
        <w:separator/>
      </w:r>
    </w:p>
  </w:endnote>
  <w:endnote w:type="continuationSeparator" w:id="0">
    <w:p w:rsidR="0030412F" w:rsidRDefault="0030412F" w:rsidP="002913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Schbook BT">
    <w:altName w:val="Century"/>
    <w:charset w:val="00"/>
    <w:family w:val="roman"/>
    <w:pitch w:val="variable"/>
    <w:sig w:usb0="00000001" w:usb1="00000000" w:usb2="00000000" w:usb3="00000000" w:csb0="00000011" w:csb1="00000000"/>
  </w:font>
  <w:font w:name="Calibri">
    <w:panose1 w:val="020F0502020204030204"/>
    <w:charset w:val="00"/>
    <w:family w:val="swiss"/>
    <w:pitch w:val="variable"/>
    <w:sig w:usb0="E0002AFF" w:usb1="C000247B" w:usb2="00000009" w:usb3="00000000" w:csb0="000001FF" w:csb1="00000000"/>
  </w:font>
  <w:font w:name="Gautami">
    <w:altName w:val="Bahnschrift Light"/>
    <w:panose1 w:val="020B0502040204020203"/>
    <w:charset w:val="01"/>
    <w:family w:val="roman"/>
    <w:notTrueTyp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759626"/>
      <w:docPartObj>
        <w:docPartGallery w:val="Page Numbers (Bottom of Page)"/>
        <w:docPartUnique/>
      </w:docPartObj>
    </w:sdtPr>
    <w:sdtContent>
      <w:p w:rsidR="006C5B40" w:rsidRDefault="00F061A9">
        <w:pPr>
          <w:pStyle w:val="Footer"/>
          <w:jc w:val="center"/>
        </w:pPr>
        <w:fldSimple w:instr=" PAGE   \* MERGEFORMAT ">
          <w:r w:rsidR="00351E56">
            <w:rPr>
              <w:noProof/>
            </w:rPr>
            <w:t>83</w:t>
          </w:r>
        </w:fldSimple>
      </w:p>
    </w:sdtContent>
  </w:sdt>
  <w:p w:rsidR="006C5B40" w:rsidRDefault="006C5B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412F" w:rsidRDefault="0030412F" w:rsidP="002913EC">
      <w:pPr>
        <w:spacing w:after="0" w:line="240" w:lineRule="auto"/>
      </w:pPr>
      <w:r>
        <w:separator/>
      </w:r>
    </w:p>
  </w:footnote>
  <w:footnote w:type="continuationSeparator" w:id="0">
    <w:p w:rsidR="0030412F" w:rsidRDefault="0030412F" w:rsidP="002913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306C0"/>
    <w:multiLevelType w:val="hybridMultilevel"/>
    <w:tmpl w:val="A838F668"/>
    <w:lvl w:ilvl="0" w:tplc="E4D8BE9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77545B6"/>
    <w:multiLevelType w:val="hybridMultilevel"/>
    <w:tmpl w:val="54D62900"/>
    <w:lvl w:ilvl="0" w:tplc="A45604F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CD75890"/>
    <w:multiLevelType w:val="hybridMultilevel"/>
    <w:tmpl w:val="CAB03D78"/>
    <w:lvl w:ilvl="0" w:tplc="D7A222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E079F6"/>
    <w:multiLevelType w:val="hybridMultilevel"/>
    <w:tmpl w:val="D6B2E7A4"/>
    <w:lvl w:ilvl="0" w:tplc="54BC289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A660270"/>
    <w:multiLevelType w:val="hybridMultilevel"/>
    <w:tmpl w:val="475AC5CC"/>
    <w:lvl w:ilvl="0" w:tplc="A860151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AE57C9E"/>
    <w:multiLevelType w:val="hybridMultilevel"/>
    <w:tmpl w:val="792291DE"/>
    <w:lvl w:ilvl="0" w:tplc="6014667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28E34D34"/>
    <w:multiLevelType w:val="hybridMultilevel"/>
    <w:tmpl w:val="E70413A0"/>
    <w:lvl w:ilvl="0" w:tplc="DFEACA0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9183489"/>
    <w:multiLevelType w:val="hybridMultilevel"/>
    <w:tmpl w:val="A1EEC638"/>
    <w:lvl w:ilvl="0" w:tplc="3294D18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9A025D8"/>
    <w:multiLevelType w:val="hybridMultilevel"/>
    <w:tmpl w:val="BB681CD2"/>
    <w:lvl w:ilvl="0" w:tplc="A978EF74">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A0D7048"/>
    <w:multiLevelType w:val="hybridMultilevel"/>
    <w:tmpl w:val="E4A403E8"/>
    <w:lvl w:ilvl="0" w:tplc="400C92A8">
      <w:start w:val="1"/>
      <w:numFmt w:val="decimal"/>
      <w:lvlText w:val="%1."/>
      <w:lvlJc w:val="left"/>
      <w:pPr>
        <w:tabs>
          <w:tab w:val="num" w:pos="645"/>
        </w:tabs>
        <w:ind w:left="645" w:hanging="405"/>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0">
    <w:nsid w:val="2B290A2C"/>
    <w:multiLevelType w:val="hybridMultilevel"/>
    <w:tmpl w:val="9364F356"/>
    <w:lvl w:ilvl="0" w:tplc="28C2E82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C707770"/>
    <w:multiLevelType w:val="multilevel"/>
    <w:tmpl w:val="6ED2CC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2743DF2"/>
    <w:multiLevelType w:val="hybridMultilevel"/>
    <w:tmpl w:val="9AD0B8A8"/>
    <w:lvl w:ilvl="0" w:tplc="B106B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4714C0"/>
    <w:multiLevelType w:val="hybridMultilevel"/>
    <w:tmpl w:val="1EF85556"/>
    <w:lvl w:ilvl="0" w:tplc="E8186E3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5CB6206"/>
    <w:multiLevelType w:val="hybridMultilevel"/>
    <w:tmpl w:val="B02AE460"/>
    <w:lvl w:ilvl="0" w:tplc="BC7801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694FF2"/>
    <w:multiLevelType w:val="hybridMultilevel"/>
    <w:tmpl w:val="F09E6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F37B20"/>
    <w:multiLevelType w:val="hybridMultilevel"/>
    <w:tmpl w:val="D9CC1892"/>
    <w:lvl w:ilvl="0" w:tplc="613A7C9C">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614F8A"/>
    <w:multiLevelType w:val="hybridMultilevel"/>
    <w:tmpl w:val="4CA27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BA64C5"/>
    <w:multiLevelType w:val="hybridMultilevel"/>
    <w:tmpl w:val="8C648010"/>
    <w:lvl w:ilvl="0" w:tplc="C7F24182">
      <w:start w:val="1"/>
      <w:numFmt w:val="bullet"/>
      <w:lvlText w:val="-"/>
      <w:lvlJc w:val="left"/>
      <w:pPr>
        <w:tabs>
          <w:tab w:val="num" w:pos="2160"/>
        </w:tabs>
        <w:ind w:left="2160" w:hanging="1440"/>
      </w:pPr>
      <w:rPr>
        <w:rFonts w:ascii="CentSchbook BT" w:eastAsia="Times New Roman" w:hAnsi="CentSchbook BT"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9921D4E"/>
    <w:multiLevelType w:val="hybridMultilevel"/>
    <w:tmpl w:val="618C9686"/>
    <w:lvl w:ilvl="0" w:tplc="285007B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4ACF1C86"/>
    <w:multiLevelType w:val="hybridMultilevel"/>
    <w:tmpl w:val="9EB03F44"/>
    <w:lvl w:ilvl="0" w:tplc="980A439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4C970E3F"/>
    <w:multiLevelType w:val="hybridMultilevel"/>
    <w:tmpl w:val="9EC22A06"/>
    <w:lvl w:ilvl="0" w:tplc="42705224">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EC9454B"/>
    <w:multiLevelType w:val="hybridMultilevel"/>
    <w:tmpl w:val="537C1006"/>
    <w:lvl w:ilvl="0" w:tplc="6E86704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F58373E"/>
    <w:multiLevelType w:val="hybridMultilevel"/>
    <w:tmpl w:val="57828892"/>
    <w:lvl w:ilvl="0" w:tplc="D9646E0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0FB65CA"/>
    <w:multiLevelType w:val="hybridMultilevel"/>
    <w:tmpl w:val="F7506574"/>
    <w:lvl w:ilvl="0" w:tplc="CE9603B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71E5093"/>
    <w:multiLevelType w:val="hybridMultilevel"/>
    <w:tmpl w:val="CCA80504"/>
    <w:lvl w:ilvl="0" w:tplc="04090011">
      <w:start w:val="1"/>
      <w:numFmt w:val="decimal"/>
      <w:lvlText w:val="%1)"/>
      <w:lvlJc w:val="left"/>
      <w:pPr>
        <w:tabs>
          <w:tab w:val="num" w:pos="720"/>
        </w:tabs>
        <w:ind w:left="720" w:hanging="360"/>
      </w:pPr>
      <w:rPr>
        <w:rFonts w:hint="default"/>
      </w:rPr>
    </w:lvl>
    <w:lvl w:ilvl="1" w:tplc="C26083C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8FB5639"/>
    <w:multiLevelType w:val="hybridMultilevel"/>
    <w:tmpl w:val="D444C37A"/>
    <w:lvl w:ilvl="0" w:tplc="288020E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5A605497"/>
    <w:multiLevelType w:val="hybridMultilevel"/>
    <w:tmpl w:val="C0F61D6E"/>
    <w:lvl w:ilvl="0" w:tplc="F58699C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BD25B2C"/>
    <w:multiLevelType w:val="hybridMultilevel"/>
    <w:tmpl w:val="4A367B0A"/>
    <w:lvl w:ilvl="0" w:tplc="8E66637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60B5512C"/>
    <w:multiLevelType w:val="hybridMultilevel"/>
    <w:tmpl w:val="A3462AC0"/>
    <w:lvl w:ilvl="0" w:tplc="C24EB37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65EA0287"/>
    <w:multiLevelType w:val="hybridMultilevel"/>
    <w:tmpl w:val="FD8EDFDA"/>
    <w:lvl w:ilvl="0" w:tplc="DC3207F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68793824"/>
    <w:multiLevelType w:val="hybridMultilevel"/>
    <w:tmpl w:val="4260E40A"/>
    <w:lvl w:ilvl="0" w:tplc="3E2A556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70B64444"/>
    <w:multiLevelType w:val="multilevel"/>
    <w:tmpl w:val="4B2E86B0"/>
    <w:lvl w:ilvl="0">
      <w:start w:val="1"/>
      <w:numFmt w:val="decimal"/>
      <w:lvlText w:val="%1."/>
      <w:lvlJc w:val="left"/>
      <w:pPr>
        <w:tabs>
          <w:tab w:val="num" w:pos="1440"/>
        </w:tabs>
        <w:ind w:left="144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3">
    <w:nsid w:val="76073DE0"/>
    <w:multiLevelType w:val="hybridMultilevel"/>
    <w:tmpl w:val="3A5C5FDC"/>
    <w:lvl w:ilvl="0" w:tplc="D9EE1D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761D7528"/>
    <w:multiLevelType w:val="hybridMultilevel"/>
    <w:tmpl w:val="CF78B9BE"/>
    <w:lvl w:ilvl="0" w:tplc="D9A87F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C132D33"/>
    <w:multiLevelType w:val="hybridMultilevel"/>
    <w:tmpl w:val="EE5495E4"/>
    <w:lvl w:ilvl="0" w:tplc="170A333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EF259E4"/>
    <w:multiLevelType w:val="hybridMultilevel"/>
    <w:tmpl w:val="A26C9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5"/>
  </w:num>
  <w:num w:numId="3">
    <w:abstractNumId w:val="24"/>
  </w:num>
  <w:num w:numId="4">
    <w:abstractNumId w:val="17"/>
  </w:num>
  <w:num w:numId="5">
    <w:abstractNumId w:val="28"/>
  </w:num>
  <w:num w:numId="6">
    <w:abstractNumId w:val="9"/>
  </w:num>
  <w:num w:numId="7">
    <w:abstractNumId w:val="12"/>
  </w:num>
  <w:num w:numId="8">
    <w:abstractNumId w:val="0"/>
  </w:num>
  <w:num w:numId="9">
    <w:abstractNumId w:val="27"/>
  </w:num>
  <w:num w:numId="10">
    <w:abstractNumId w:val="10"/>
  </w:num>
  <w:num w:numId="11">
    <w:abstractNumId w:val="31"/>
  </w:num>
  <w:num w:numId="12">
    <w:abstractNumId w:val="32"/>
  </w:num>
  <w:num w:numId="13">
    <w:abstractNumId w:val="3"/>
  </w:num>
  <w:num w:numId="14">
    <w:abstractNumId w:val="1"/>
  </w:num>
  <w:num w:numId="15">
    <w:abstractNumId w:val="26"/>
  </w:num>
  <w:num w:numId="16">
    <w:abstractNumId w:val="21"/>
  </w:num>
  <w:num w:numId="17">
    <w:abstractNumId w:val="33"/>
  </w:num>
  <w:num w:numId="18">
    <w:abstractNumId w:val="6"/>
  </w:num>
  <w:num w:numId="19">
    <w:abstractNumId w:val="23"/>
  </w:num>
  <w:num w:numId="20">
    <w:abstractNumId w:val="30"/>
  </w:num>
  <w:num w:numId="21">
    <w:abstractNumId w:val="29"/>
  </w:num>
  <w:num w:numId="22">
    <w:abstractNumId w:val="7"/>
  </w:num>
  <w:num w:numId="23">
    <w:abstractNumId w:val="5"/>
  </w:num>
  <w:num w:numId="24">
    <w:abstractNumId w:val="13"/>
  </w:num>
  <w:num w:numId="25">
    <w:abstractNumId w:val="20"/>
  </w:num>
  <w:num w:numId="26">
    <w:abstractNumId w:val="19"/>
  </w:num>
  <w:num w:numId="27">
    <w:abstractNumId w:val="35"/>
  </w:num>
  <w:num w:numId="28">
    <w:abstractNumId w:val="18"/>
  </w:num>
  <w:num w:numId="29">
    <w:abstractNumId w:val="11"/>
  </w:num>
  <w:num w:numId="30">
    <w:abstractNumId w:val="14"/>
  </w:num>
  <w:num w:numId="31">
    <w:abstractNumId w:val="36"/>
  </w:num>
  <w:num w:numId="32">
    <w:abstractNumId w:val="15"/>
  </w:num>
  <w:num w:numId="33">
    <w:abstractNumId w:val="34"/>
  </w:num>
  <w:num w:numId="34">
    <w:abstractNumId w:val="2"/>
  </w:num>
  <w:num w:numId="35">
    <w:abstractNumId w:val="4"/>
  </w:num>
  <w:num w:numId="36">
    <w:abstractNumId w:val="22"/>
  </w:num>
  <w:num w:numId="37">
    <w:abstractNumId w:val="1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D2BE3"/>
    <w:rsid w:val="000144FA"/>
    <w:rsid w:val="000147AC"/>
    <w:rsid w:val="00015499"/>
    <w:rsid w:val="00042A03"/>
    <w:rsid w:val="000477B4"/>
    <w:rsid w:val="0005530C"/>
    <w:rsid w:val="00055494"/>
    <w:rsid w:val="0006534E"/>
    <w:rsid w:val="000721E4"/>
    <w:rsid w:val="0007278F"/>
    <w:rsid w:val="00085466"/>
    <w:rsid w:val="00096A53"/>
    <w:rsid w:val="000A7629"/>
    <w:rsid w:val="000A7E03"/>
    <w:rsid w:val="000B25BC"/>
    <w:rsid w:val="000B610A"/>
    <w:rsid w:val="00101900"/>
    <w:rsid w:val="00126F24"/>
    <w:rsid w:val="001348C3"/>
    <w:rsid w:val="00137EC8"/>
    <w:rsid w:val="00147370"/>
    <w:rsid w:val="00165DF1"/>
    <w:rsid w:val="00171DF6"/>
    <w:rsid w:val="001743AF"/>
    <w:rsid w:val="001745DC"/>
    <w:rsid w:val="00182769"/>
    <w:rsid w:val="00194A74"/>
    <w:rsid w:val="001A2462"/>
    <w:rsid w:val="001A3DBE"/>
    <w:rsid w:val="001C1A59"/>
    <w:rsid w:val="001C3AE5"/>
    <w:rsid w:val="001C61CF"/>
    <w:rsid w:val="001D1472"/>
    <w:rsid w:val="001D14AB"/>
    <w:rsid w:val="001F1FAF"/>
    <w:rsid w:val="00215828"/>
    <w:rsid w:val="00233E05"/>
    <w:rsid w:val="00241702"/>
    <w:rsid w:val="00254943"/>
    <w:rsid w:val="00262836"/>
    <w:rsid w:val="002752A2"/>
    <w:rsid w:val="00290863"/>
    <w:rsid w:val="002913EC"/>
    <w:rsid w:val="00294A02"/>
    <w:rsid w:val="002A649F"/>
    <w:rsid w:val="002A6E7F"/>
    <w:rsid w:val="002B1C42"/>
    <w:rsid w:val="002B5025"/>
    <w:rsid w:val="002D0B63"/>
    <w:rsid w:val="002D50B7"/>
    <w:rsid w:val="002D7A10"/>
    <w:rsid w:val="002E331C"/>
    <w:rsid w:val="002F64C8"/>
    <w:rsid w:val="0030412F"/>
    <w:rsid w:val="00305722"/>
    <w:rsid w:val="00311A5F"/>
    <w:rsid w:val="00314599"/>
    <w:rsid w:val="003216EB"/>
    <w:rsid w:val="00335D56"/>
    <w:rsid w:val="00340C3A"/>
    <w:rsid w:val="0034388C"/>
    <w:rsid w:val="00351E56"/>
    <w:rsid w:val="00354480"/>
    <w:rsid w:val="00375CFC"/>
    <w:rsid w:val="003B56D3"/>
    <w:rsid w:val="003C7120"/>
    <w:rsid w:val="003D3D81"/>
    <w:rsid w:val="003E662F"/>
    <w:rsid w:val="003F2192"/>
    <w:rsid w:val="003F5C81"/>
    <w:rsid w:val="0040189F"/>
    <w:rsid w:val="00424933"/>
    <w:rsid w:val="00442BC2"/>
    <w:rsid w:val="00451443"/>
    <w:rsid w:val="0047462C"/>
    <w:rsid w:val="00482583"/>
    <w:rsid w:val="00486E2E"/>
    <w:rsid w:val="00497794"/>
    <w:rsid w:val="004A7832"/>
    <w:rsid w:val="004C203D"/>
    <w:rsid w:val="004C7720"/>
    <w:rsid w:val="004D5B56"/>
    <w:rsid w:val="004E018E"/>
    <w:rsid w:val="004E53D7"/>
    <w:rsid w:val="004F2B56"/>
    <w:rsid w:val="004F6D94"/>
    <w:rsid w:val="00510A22"/>
    <w:rsid w:val="00522909"/>
    <w:rsid w:val="00533234"/>
    <w:rsid w:val="0053759E"/>
    <w:rsid w:val="00544DEC"/>
    <w:rsid w:val="0055119D"/>
    <w:rsid w:val="00551CAA"/>
    <w:rsid w:val="00557156"/>
    <w:rsid w:val="005605AE"/>
    <w:rsid w:val="00562B48"/>
    <w:rsid w:val="0056398B"/>
    <w:rsid w:val="005652E7"/>
    <w:rsid w:val="00570285"/>
    <w:rsid w:val="005705D8"/>
    <w:rsid w:val="0057556D"/>
    <w:rsid w:val="00582837"/>
    <w:rsid w:val="00584C8A"/>
    <w:rsid w:val="005863C5"/>
    <w:rsid w:val="005877D8"/>
    <w:rsid w:val="005A21A1"/>
    <w:rsid w:val="005A2FC7"/>
    <w:rsid w:val="005A484C"/>
    <w:rsid w:val="005A5DF3"/>
    <w:rsid w:val="005B3C64"/>
    <w:rsid w:val="005C3545"/>
    <w:rsid w:val="005E0664"/>
    <w:rsid w:val="006105FF"/>
    <w:rsid w:val="0061651F"/>
    <w:rsid w:val="00624030"/>
    <w:rsid w:val="006319CB"/>
    <w:rsid w:val="00635CB2"/>
    <w:rsid w:val="00642D80"/>
    <w:rsid w:val="006522DB"/>
    <w:rsid w:val="00653B31"/>
    <w:rsid w:val="00674C8A"/>
    <w:rsid w:val="006867AD"/>
    <w:rsid w:val="0069479B"/>
    <w:rsid w:val="006C3EA1"/>
    <w:rsid w:val="006C5B40"/>
    <w:rsid w:val="006D15F7"/>
    <w:rsid w:val="006D1DEC"/>
    <w:rsid w:val="006D4F5C"/>
    <w:rsid w:val="006D703C"/>
    <w:rsid w:val="006E4F89"/>
    <w:rsid w:val="00700900"/>
    <w:rsid w:val="00712987"/>
    <w:rsid w:val="007170D1"/>
    <w:rsid w:val="00717AA0"/>
    <w:rsid w:val="00745C1D"/>
    <w:rsid w:val="007474C5"/>
    <w:rsid w:val="00753136"/>
    <w:rsid w:val="00753313"/>
    <w:rsid w:val="007903A2"/>
    <w:rsid w:val="007934D3"/>
    <w:rsid w:val="00794C5E"/>
    <w:rsid w:val="00794D10"/>
    <w:rsid w:val="007A57A9"/>
    <w:rsid w:val="007B12C8"/>
    <w:rsid w:val="007E1E72"/>
    <w:rsid w:val="007F0066"/>
    <w:rsid w:val="007F13BD"/>
    <w:rsid w:val="007F3B6E"/>
    <w:rsid w:val="007F6298"/>
    <w:rsid w:val="00800401"/>
    <w:rsid w:val="00816DB7"/>
    <w:rsid w:val="008246E6"/>
    <w:rsid w:val="00844CC3"/>
    <w:rsid w:val="008519E3"/>
    <w:rsid w:val="00860D8F"/>
    <w:rsid w:val="00861C10"/>
    <w:rsid w:val="00871518"/>
    <w:rsid w:val="00896F1F"/>
    <w:rsid w:val="008A7A43"/>
    <w:rsid w:val="008B2B94"/>
    <w:rsid w:val="008C025E"/>
    <w:rsid w:val="008C61E7"/>
    <w:rsid w:val="008F0088"/>
    <w:rsid w:val="00912826"/>
    <w:rsid w:val="00916D33"/>
    <w:rsid w:val="00925287"/>
    <w:rsid w:val="00927223"/>
    <w:rsid w:val="00927E34"/>
    <w:rsid w:val="0093284A"/>
    <w:rsid w:val="009358AB"/>
    <w:rsid w:val="00935F52"/>
    <w:rsid w:val="00945BFF"/>
    <w:rsid w:val="00950EA0"/>
    <w:rsid w:val="009510E2"/>
    <w:rsid w:val="00951FBC"/>
    <w:rsid w:val="00955A32"/>
    <w:rsid w:val="0097185E"/>
    <w:rsid w:val="00984E57"/>
    <w:rsid w:val="00994B9E"/>
    <w:rsid w:val="009C47D9"/>
    <w:rsid w:val="009C761C"/>
    <w:rsid w:val="009E0D99"/>
    <w:rsid w:val="009F0CA9"/>
    <w:rsid w:val="009F381D"/>
    <w:rsid w:val="009F49F5"/>
    <w:rsid w:val="00A218DE"/>
    <w:rsid w:val="00A26B4B"/>
    <w:rsid w:val="00A31469"/>
    <w:rsid w:val="00A40E04"/>
    <w:rsid w:val="00A54A9D"/>
    <w:rsid w:val="00A57F0B"/>
    <w:rsid w:val="00A73CF5"/>
    <w:rsid w:val="00A842C6"/>
    <w:rsid w:val="00A95789"/>
    <w:rsid w:val="00AA2DD3"/>
    <w:rsid w:val="00AA4280"/>
    <w:rsid w:val="00AC2AFF"/>
    <w:rsid w:val="00AD0C68"/>
    <w:rsid w:val="00AE72D1"/>
    <w:rsid w:val="00B025FB"/>
    <w:rsid w:val="00B11864"/>
    <w:rsid w:val="00B22555"/>
    <w:rsid w:val="00B25F15"/>
    <w:rsid w:val="00B63207"/>
    <w:rsid w:val="00B64D74"/>
    <w:rsid w:val="00B65127"/>
    <w:rsid w:val="00B94DAE"/>
    <w:rsid w:val="00BA1346"/>
    <w:rsid w:val="00BA2293"/>
    <w:rsid w:val="00BB5057"/>
    <w:rsid w:val="00BC02F5"/>
    <w:rsid w:val="00BC5C49"/>
    <w:rsid w:val="00BC66DC"/>
    <w:rsid w:val="00BE60D1"/>
    <w:rsid w:val="00BF4EC6"/>
    <w:rsid w:val="00C0545B"/>
    <w:rsid w:val="00C14EEA"/>
    <w:rsid w:val="00C22D0C"/>
    <w:rsid w:val="00C26D8F"/>
    <w:rsid w:val="00C36279"/>
    <w:rsid w:val="00C40840"/>
    <w:rsid w:val="00C47787"/>
    <w:rsid w:val="00C52CC1"/>
    <w:rsid w:val="00C65877"/>
    <w:rsid w:val="00C8461F"/>
    <w:rsid w:val="00C92A28"/>
    <w:rsid w:val="00C92D3C"/>
    <w:rsid w:val="00CA31D9"/>
    <w:rsid w:val="00CB44CB"/>
    <w:rsid w:val="00CB5C85"/>
    <w:rsid w:val="00CB686D"/>
    <w:rsid w:val="00CD2BE3"/>
    <w:rsid w:val="00CD61C2"/>
    <w:rsid w:val="00CE7184"/>
    <w:rsid w:val="00CF5B16"/>
    <w:rsid w:val="00CF7A2F"/>
    <w:rsid w:val="00D367CE"/>
    <w:rsid w:val="00D45B32"/>
    <w:rsid w:val="00D75B60"/>
    <w:rsid w:val="00D96611"/>
    <w:rsid w:val="00DB324C"/>
    <w:rsid w:val="00DB33CE"/>
    <w:rsid w:val="00DD1552"/>
    <w:rsid w:val="00DD21A7"/>
    <w:rsid w:val="00DD301E"/>
    <w:rsid w:val="00DE3257"/>
    <w:rsid w:val="00DF2F02"/>
    <w:rsid w:val="00DF53FC"/>
    <w:rsid w:val="00E055B0"/>
    <w:rsid w:val="00E0704D"/>
    <w:rsid w:val="00E472F9"/>
    <w:rsid w:val="00E54987"/>
    <w:rsid w:val="00E55871"/>
    <w:rsid w:val="00E72448"/>
    <w:rsid w:val="00E80275"/>
    <w:rsid w:val="00EA03D9"/>
    <w:rsid w:val="00EA60E5"/>
    <w:rsid w:val="00EA66CC"/>
    <w:rsid w:val="00EC4633"/>
    <w:rsid w:val="00EE3904"/>
    <w:rsid w:val="00EE76C7"/>
    <w:rsid w:val="00EF32DB"/>
    <w:rsid w:val="00EF6E5E"/>
    <w:rsid w:val="00F03B0B"/>
    <w:rsid w:val="00F061A9"/>
    <w:rsid w:val="00F242BD"/>
    <w:rsid w:val="00F26FAE"/>
    <w:rsid w:val="00F45A56"/>
    <w:rsid w:val="00F532A6"/>
    <w:rsid w:val="00F532D3"/>
    <w:rsid w:val="00F61EAC"/>
    <w:rsid w:val="00F67DBB"/>
    <w:rsid w:val="00F76135"/>
    <w:rsid w:val="00F77DFD"/>
    <w:rsid w:val="00F82577"/>
    <w:rsid w:val="00F85420"/>
    <w:rsid w:val="00F92265"/>
    <w:rsid w:val="00FA29DC"/>
    <w:rsid w:val="00FA4301"/>
    <w:rsid w:val="00FB1851"/>
    <w:rsid w:val="00FB1F04"/>
    <w:rsid w:val="00FB45C7"/>
    <w:rsid w:val="00FC45D4"/>
    <w:rsid w:val="00FC4878"/>
    <w:rsid w:val="00FC6B40"/>
    <w:rsid w:val="00FE0F93"/>
    <w:rsid w:val="00FE58F0"/>
    <w:rsid w:val="00FF248E"/>
    <w:rsid w:val="00FF5A19"/>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BE3"/>
    <w:rPr>
      <w:rFonts w:eastAsiaTheme="minorEastAsia"/>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59"/>
    <w:rsid w:val="00CD2BE3"/>
    <w:pPr>
      <w:spacing w:after="0" w:line="240" w:lineRule="auto"/>
    </w:pPr>
    <w:rPr>
      <w:rFonts w:eastAsia="Calibri"/>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D2B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BE3"/>
    <w:rPr>
      <w:rFonts w:ascii="Tahoma" w:eastAsiaTheme="minorEastAsia" w:hAnsi="Tahoma" w:cs="Tahoma"/>
      <w:sz w:val="16"/>
      <w:szCs w:val="16"/>
      <w:lang w:val="en-IN" w:eastAsia="en-IN"/>
    </w:rPr>
  </w:style>
  <w:style w:type="paragraph" w:styleId="NoSpacing">
    <w:name w:val="No Spacing"/>
    <w:uiPriority w:val="1"/>
    <w:qFormat/>
    <w:rsid w:val="0061651F"/>
    <w:pPr>
      <w:spacing w:after="0" w:line="240" w:lineRule="auto"/>
    </w:pPr>
    <w:rPr>
      <w:lang w:val="en-IN"/>
    </w:rPr>
  </w:style>
  <w:style w:type="paragraph" w:styleId="NormalWeb">
    <w:name w:val="Normal (Web)"/>
    <w:basedOn w:val="Normal"/>
    <w:uiPriority w:val="99"/>
    <w:unhideWhenUsed/>
    <w:rsid w:val="00F9226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numbering" w:customStyle="1" w:styleId="NoList1">
    <w:name w:val="No List1"/>
    <w:next w:val="NoList"/>
    <w:uiPriority w:val="99"/>
    <w:semiHidden/>
    <w:unhideWhenUsed/>
    <w:rsid w:val="00F92265"/>
  </w:style>
  <w:style w:type="character" w:styleId="Hyperlink">
    <w:name w:val="Hyperlink"/>
    <w:basedOn w:val="DefaultParagraphFont"/>
    <w:uiPriority w:val="99"/>
    <w:semiHidden/>
    <w:unhideWhenUsed/>
    <w:rsid w:val="00F92265"/>
    <w:rPr>
      <w:color w:val="0000FF"/>
      <w:u w:val="single"/>
    </w:rPr>
  </w:style>
  <w:style w:type="character" w:customStyle="1" w:styleId="citation">
    <w:name w:val="citation"/>
    <w:basedOn w:val="DefaultParagraphFont"/>
    <w:rsid w:val="00F92265"/>
  </w:style>
  <w:style w:type="paragraph" w:customStyle="1" w:styleId="ListParagraph1">
    <w:name w:val="List Paragraph1"/>
    <w:basedOn w:val="Normal"/>
    <w:next w:val="ListParagraph"/>
    <w:uiPriority w:val="34"/>
    <w:qFormat/>
    <w:rsid w:val="00F92265"/>
    <w:pPr>
      <w:spacing w:after="160" w:line="259" w:lineRule="auto"/>
      <w:ind w:left="720"/>
      <w:contextualSpacing/>
    </w:pPr>
    <w:rPr>
      <w:rFonts w:eastAsia="Calibri"/>
      <w:lang w:eastAsia="en-US"/>
    </w:rPr>
  </w:style>
  <w:style w:type="character" w:customStyle="1" w:styleId="ref-journal">
    <w:name w:val="ref-journal"/>
    <w:basedOn w:val="DefaultParagraphFont"/>
    <w:rsid w:val="00F92265"/>
  </w:style>
  <w:style w:type="character" w:customStyle="1" w:styleId="ref-vol">
    <w:name w:val="ref-vol"/>
    <w:basedOn w:val="DefaultParagraphFont"/>
    <w:rsid w:val="00F92265"/>
  </w:style>
  <w:style w:type="character" w:customStyle="1" w:styleId="nowrap">
    <w:name w:val="nowrap"/>
    <w:basedOn w:val="DefaultParagraphFont"/>
    <w:rsid w:val="00F92265"/>
  </w:style>
  <w:style w:type="character" w:customStyle="1" w:styleId="NormalLatinBoldChar">
    <w:name w:val="Normal + (Latin) Bold Char"/>
    <w:aliases w:val="Centered Char"/>
    <w:basedOn w:val="DefaultParagraphFont"/>
    <w:rsid w:val="00F92265"/>
    <w:rPr>
      <w:rFonts w:ascii="CG Times (W1)" w:hAnsi="CG Times (W1)" w:cs="CG Times (W1)" w:hint="default"/>
      <w:b/>
      <w:bCs w:val="0"/>
      <w:noProof w:val="0"/>
      <w:sz w:val="24"/>
      <w:szCs w:val="24"/>
      <w:lang w:val="en-US" w:eastAsia="en-US" w:bidi="te-IN"/>
    </w:rPr>
  </w:style>
  <w:style w:type="paragraph" w:customStyle="1" w:styleId="Caption1">
    <w:name w:val="Caption1"/>
    <w:basedOn w:val="Normal"/>
    <w:next w:val="Normal"/>
    <w:uiPriority w:val="35"/>
    <w:unhideWhenUsed/>
    <w:qFormat/>
    <w:rsid w:val="00F92265"/>
    <w:pPr>
      <w:spacing w:line="240" w:lineRule="auto"/>
    </w:pPr>
    <w:rPr>
      <w:rFonts w:ascii="Times New Roman" w:eastAsia="Times New Roman" w:hAnsi="Times New Roman" w:cs="Times New Roman"/>
      <w:b/>
      <w:bCs/>
      <w:color w:val="4472C4"/>
      <w:sz w:val="18"/>
      <w:szCs w:val="18"/>
    </w:rPr>
  </w:style>
  <w:style w:type="paragraph" w:styleId="ListParagraph">
    <w:name w:val="List Paragraph"/>
    <w:basedOn w:val="Normal"/>
    <w:uiPriority w:val="34"/>
    <w:qFormat/>
    <w:rsid w:val="00F92265"/>
    <w:pPr>
      <w:ind w:left="720"/>
      <w:contextualSpacing/>
    </w:pPr>
  </w:style>
  <w:style w:type="table" w:styleId="TableGrid">
    <w:name w:val="Table Grid"/>
    <w:basedOn w:val="TableNormal"/>
    <w:uiPriority w:val="59"/>
    <w:rsid w:val="00F92265"/>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F9226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B5C85"/>
    <w:rPr>
      <w:color w:val="808080"/>
    </w:rPr>
  </w:style>
  <w:style w:type="paragraph" w:styleId="Header">
    <w:name w:val="header"/>
    <w:basedOn w:val="Normal"/>
    <w:link w:val="HeaderChar"/>
    <w:uiPriority w:val="99"/>
    <w:semiHidden/>
    <w:unhideWhenUsed/>
    <w:rsid w:val="002913E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913EC"/>
    <w:rPr>
      <w:rFonts w:eastAsiaTheme="minorEastAsia"/>
      <w:lang w:val="en-IN" w:eastAsia="en-IN"/>
    </w:rPr>
  </w:style>
  <w:style w:type="paragraph" w:styleId="Footer">
    <w:name w:val="footer"/>
    <w:basedOn w:val="Normal"/>
    <w:link w:val="FooterChar"/>
    <w:uiPriority w:val="99"/>
    <w:unhideWhenUsed/>
    <w:rsid w:val="00291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3EC"/>
    <w:rPr>
      <w:rFonts w:eastAsiaTheme="minorEastAsia"/>
      <w:lang w:val="en-IN" w:eastAsia="en-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oleObject" Target="embeddings/oleObject5.bin"/><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chart" Target="charts/chart20.xml"/><Relationship Id="rId55" Type="http://schemas.openxmlformats.org/officeDocument/2006/relationships/chart" Target="charts/chart25.xml"/><Relationship Id="rId63" Type="http://schemas.openxmlformats.org/officeDocument/2006/relationships/chart" Target="charts/chart29.xml"/><Relationship Id="rId68" Type="http://schemas.openxmlformats.org/officeDocument/2006/relationships/chart" Target="charts/chart34.xml"/><Relationship Id="rId76" Type="http://schemas.openxmlformats.org/officeDocument/2006/relationships/chart" Target="charts/chart42.xml"/><Relationship Id="rId84" Type="http://schemas.openxmlformats.org/officeDocument/2006/relationships/image" Target="media/image21.jpeg"/><Relationship Id="rId89" Type="http://schemas.openxmlformats.org/officeDocument/2006/relationships/image" Target="media/image26.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37.xml"/><Relationship Id="rId92"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1.wmf"/><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chart" Target="charts/chart23.xml"/><Relationship Id="rId58" Type="http://schemas.openxmlformats.org/officeDocument/2006/relationships/chart" Target="charts/chart28.xml"/><Relationship Id="rId66" Type="http://schemas.openxmlformats.org/officeDocument/2006/relationships/chart" Target="charts/chart32.xml"/><Relationship Id="rId74" Type="http://schemas.openxmlformats.org/officeDocument/2006/relationships/chart" Target="charts/chart40.xml"/><Relationship Id="rId79" Type="http://schemas.openxmlformats.org/officeDocument/2006/relationships/chart" Target="charts/chart45.xml"/><Relationship Id="rId87" Type="http://schemas.openxmlformats.org/officeDocument/2006/relationships/image" Target="media/image24.jpeg"/><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chart" Target="charts/chart48.xml"/><Relationship Id="rId90" Type="http://schemas.openxmlformats.org/officeDocument/2006/relationships/image" Target="media/image27.jpeg"/><Relationship Id="rId95" Type="http://schemas.openxmlformats.org/officeDocument/2006/relationships/image" Target="media/image32.jpeg"/><Relationship Id="rId19" Type="http://schemas.openxmlformats.org/officeDocument/2006/relationships/oleObject" Target="embeddings/oleObject4.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chart" Target="charts/chart18.xml"/><Relationship Id="rId56" Type="http://schemas.openxmlformats.org/officeDocument/2006/relationships/chart" Target="charts/chart26.xml"/><Relationship Id="rId64" Type="http://schemas.openxmlformats.org/officeDocument/2006/relationships/chart" Target="charts/chart30.xml"/><Relationship Id="rId69" Type="http://schemas.openxmlformats.org/officeDocument/2006/relationships/chart" Target="charts/chart35.xml"/><Relationship Id="rId77" Type="http://schemas.openxmlformats.org/officeDocument/2006/relationships/chart" Target="charts/chart43.xml"/><Relationship Id="rId8" Type="http://schemas.openxmlformats.org/officeDocument/2006/relationships/image" Target="media/image1.png"/><Relationship Id="rId51" Type="http://schemas.openxmlformats.org/officeDocument/2006/relationships/chart" Target="charts/chart21.xml"/><Relationship Id="rId72" Type="http://schemas.openxmlformats.org/officeDocument/2006/relationships/chart" Target="charts/chart38.xml"/><Relationship Id="rId80" Type="http://schemas.openxmlformats.org/officeDocument/2006/relationships/chart" Target="charts/chart46.xml"/><Relationship Id="rId85" Type="http://schemas.openxmlformats.org/officeDocument/2006/relationships/image" Target="media/image22.jpeg"/><Relationship Id="rId93" Type="http://schemas.openxmlformats.org/officeDocument/2006/relationships/image" Target="media/image30.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chart" Target="charts/chart16.xml"/><Relationship Id="rId59" Type="http://schemas.openxmlformats.org/officeDocument/2006/relationships/image" Target="media/image17.jpeg"/><Relationship Id="rId67" Type="http://schemas.openxmlformats.org/officeDocument/2006/relationships/chart" Target="charts/chart33.xml"/><Relationship Id="rId20" Type="http://schemas.openxmlformats.org/officeDocument/2006/relationships/image" Target="media/image9.wmf"/><Relationship Id="rId41" Type="http://schemas.openxmlformats.org/officeDocument/2006/relationships/chart" Target="charts/chart11.xml"/><Relationship Id="rId54" Type="http://schemas.openxmlformats.org/officeDocument/2006/relationships/chart" Target="charts/chart24.xml"/><Relationship Id="rId62" Type="http://schemas.openxmlformats.org/officeDocument/2006/relationships/image" Target="media/image20.jpeg"/><Relationship Id="rId70" Type="http://schemas.openxmlformats.org/officeDocument/2006/relationships/chart" Target="charts/chart36.xml"/><Relationship Id="rId75" Type="http://schemas.openxmlformats.org/officeDocument/2006/relationships/chart" Target="charts/chart41.xml"/><Relationship Id="rId83" Type="http://schemas.openxmlformats.org/officeDocument/2006/relationships/chart" Target="charts/chart49.xml"/><Relationship Id="rId88" Type="http://schemas.openxmlformats.org/officeDocument/2006/relationships/image" Target="media/image25.jpeg"/><Relationship Id="rId91" Type="http://schemas.openxmlformats.org/officeDocument/2006/relationships/image" Target="media/image28.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jpeg"/><Relationship Id="rId36" Type="http://schemas.openxmlformats.org/officeDocument/2006/relationships/chart" Target="charts/chart6.xml"/><Relationship Id="rId49" Type="http://schemas.openxmlformats.org/officeDocument/2006/relationships/chart" Target="charts/chart19.xml"/><Relationship Id="rId57" Type="http://schemas.openxmlformats.org/officeDocument/2006/relationships/chart" Target="charts/chart27.xml"/><Relationship Id="rId10" Type="http://schemas.openxmlformats.org/officeDocument/2006/relationships/image" Target="media/image3.jpeg"/><Relationship Id="rId31" Type="http://schemas.openxmlformats.org/officeDocument/2006/relationships/chart" Target="charts/chart1.xml"/><Relationship Id="rId44" Type="http://schemas.openxmlformats.org/officeDocument/2006/relationships/chart" Target="charts/chart14.xml"/><Relationship Id="rId52" Type="http://schemas.openxmlformats.org/officeDocument/2006/relationships/chart" Target="charts/chart22.xml"/><Relationship Id="rId60" Type="http://schemas.openxmlformats.org/officeDocument/2006/relationships/image" Target="media/image18.jpeg"/><Relationship Id="rId65" Type="http://schemas.openxmlformats.org/officeDocument/2006/relationships/chart" Target="charts/chart31.xml"/><Relationship Id="rId73" Type="http://schemas.openxmlformats.org/officeDocument/2006/relationships/chart" Target="charts/chart39.xml"/><Relationship Id="rId78" Type="http://schemas.openxmlformats.org/officeDocument/2006/relationships/chart" Target="charts/chart44.xml"/><Relationship Id="rId81" Type="http://schemas.openxmlformats.org/officeDocument/2006/relationships/chart" Target="charts/chart47.xml"/><Relationship Id="rId86" Type="http://schemas.openxmlformats.org/officeDocument/2006/relationships/image" Target="media/image23.jpeg"/><Relationship Id="rId9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chart" Target="charts/chart9.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sarashan\Desktop\MURALI.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sarashan\Desktop\MURALI.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sarashan\Desktop\MURALI.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sarashan\Desktop\MURALI.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sarashan\Desktop\MURALI.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sarashan\Desktop\MURALI.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sarashan\Desktop\MURALI.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arashan\Desktop\murali%20thesis\MURAL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en-US"/>
            </a:pPr>
            <a:r>
              <a:rPr lang="en-US" sz="1400" baseline="0"/>
              <a:t>LD</a:t>
            </a:r>
            <a:r>
              <a:rPr lang="en-US" sz="1000" baseline="0"/>
              <a:t>50</a:t>
            </a:r>
            <a:r>
              <a:rPr lang="en-US" sz="1400" baseline="0"/>
              <a:t> 30µg</a:t>
            </a:r>
          </a:p>
        </c:rich>
      </c:tx>
      <c:layout>
        <c:manualLayout>
          <c:xMode val="edge"/>
          <c:yMode val="edge"/>
          <c:x val="0.15448600174978144"/>
          <c:y val="0.20833333333333678"/>
        </c:manualLayout>
      </c:layout>
    </c:title>
    <c:plotArea>
      <c:layout/>
      <c:scatterChart>
        <c:scatterStyle val="smoothMarker"/>
        <c:ser>
          <c:idx val="0"/>
          <c:order val="0"/>
          <c:tx>
            <c:strRef>
              <c:f>Sheet1!$B$3</c:f>
              <c:strCache>
                <c:ptCount val="1"/>
                <c:pt idx="0">
                  <c:v>Leaves</c:v>
                </c:pt>
              </c:strCache>
            </c:strRef>
          </c:tx>
          <c:xVal>
            <c:numRef>
              <c:f>Sheet1!$C$2:$G$2</c:f>
              <c:numCache>
                <c:formatCode>General</c:formatCode>
                <c:ptCount val="5"/>
                <c:pt idx="0">
                  <c:v>10</c:v>
                </c:pt>
                <c:pt idx="1">
                  <c:v>20</c:v>
                </c:pt>
                <c:pt idx="2">
                  <c:v>40</c:v>
                </c:pt>
                <c:pt idx="3">
                  <c:v>80</c:v>
                </c:pt>
                <c:pt idx="4">
                  <c:v>100</c:v>
                </c:pt>
              </c:numCache>
            </c:numRef>
          </c:xVal>
          <c:yVal>
            <c:numRef>
              <c:f>Sheet1!$C$3:$G$3</c:f>
              <c:numCache>
                <c:formatCode>General</c:formatCode>
                <c:ptCount val="5"/>
                <c:pt idx="0">
                  <c:v>21</c:v>
                </c:pt>
                <c:pt idx="1">
                  <c:v>40</c:v>
                </c:pt>
                <c:pt idx="2">
                  <c:v>56</c:v>
                </c:pt>
                <c:pt idx="3">
                  <c:v>68</c:v>
                </c:pt>
                <c:pt idx="4">
                  <c:v>82</c:v>
                </c:pt>
              </c:numCache>
            </c:numRef>
          </c:yVal>
          <c:smooth val="1"/>
        </c:ser>
        <c:axId val="102335616"/>
        <c:axId val="102337920"/>
      </c:scatterChart>
      <c:valAx>
        <c:axId val="102335616"/>
        <c:scaling>
          <c:orientation val="minMax"/>
          <c:max val="100"/>
        </c:scaling>
        <c:axPos val="b"/>
        <c:title>
          <c:tx>
            <c:rich>
              <a:bodyPr/>
              <a:lstStyle/>
              <a:p>
                <a:pPr>
                  <a:defRPr lang="en-US"/>
                </a:pPr>
                <a:r>
                  <a:rPr lang="en-US"/>
                  <a:t>Concentration of CP (µg)</a:t>
                </a:r>
              </a:p>
            </c:rich>
          </c:tx>
          <c:layout/>
        </c:title>
        <c:numFmt formatCode="General" sourceLinked="1"/>
        <c:tickLblPos val="nextTo"/>
        <c:txPr>
          <a:bodyPr/>
          <a:lstStyle/>
          <a:p>
            <a:pPr>
              <a:defRPr lang="en-US"/>
            </a:pPr>
            <a:endParaRPr lang="en-US"/>
          </a:p>
        </c:txPr>
        <c:crossAx val="102337920"/>
        <c:crosses val="autoZero"/>
        <c:crossBetween val="midCat"/>
        <c:majorUnit val="10"/>
      </c:valAx>
      <c:valAx>
        <c:axId val="102337920"/>
        <c:scaling>
          <c:orientation val="minMax"/>
          <c:max val="100"/>
        </c:scaling>
        <c:axPos val="l"/>
        <c:title>
          <c:tx>
            <c:rich>
              <a:bodyPr/>
              <a:lstStyle/>
              <a:p>
                <a:pPr>
                  <a:defRPr lang="en-US"/>
                </a:pPr>
                <a:r>
                  <a:rPr lang="en-US"/>
                  <a:t>Percentage of Mortality</a:t>
                </a:r>
              </a:p>
            </c:rich>
          </c:tx>
          <c:layout/>
        </c:title>
        <c:numFmt formatCode="General" sourceLinked="1"/>
        <c:tickLblPos val="nextTo"/>
        <c:txPr>
          <a:bodyPr/>
          <a:lstStyle/>
          <a:p>
            <a:pPr>
              <a:defRPr lang="en-US"/>
            </a:pPr>
            <a:endParaRPr lang="en-US"/>
          </a:p>
        </c:txPr>
        <c:crossAx val="102335616"/>
        <c:crosses val="autoZero"/>
        <c:crossBetween val="midCat"/>
        <c:majorUnit val="10"/>
      </c:valAx>
      <c:spPr>
        <a:noFill/>
        <a:ln w="25400">
          <a:noFill/>
        </a:ln>
      </c:spPr>
    </c:plotArea>
    <c:plotVisOnly val="1"/>
  </c:chart>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Sheet1!$K$65</c:f>
              <c:strCache>
                <c:ptCount val="1"/>
                <c:pt idx="0">
                  <c:v>24hrs</c:v>
                </c:pt>
              </c:strCache>
            </c:strRef>
          </c:tx>
          <c:errBars>
            <c:errBarType val="both"/>
            <c:errValType val="percentage"/>
            <c:val val="5"/>
          </c:errBars>
          <c:cat>
            <c:strRef>
              <c:f>Sheet1!$J$66:$J$69</c:f>
              <c:strCache>
                <c:ptCount val="4"/>
                <c:pt idx="0">
                  <c:v>control</c:v>
                </c:pt>
                <c:pt idx="1">
                  <c:v>100µg</c:v>
                </c:pt>
                <c:pt idx="2">
                  <c:v>200µg</c:v>
                </c:pt>
                <c:pt idx="3">
                  <c:v>300µg</c:v>
                </c:pt>
              </c:strCache>
            </c:strRef>
          </c:cat>
          <c:val>
            <c:numRef>
              <c:f>Sheet1!$K$66:$K$69</c:f>
              <c:numCache>
                <c:formatCode>General</c:formatCode>
                <c:ptCount val="4"/>
                <c:pt idx="0">
                  <c:v>174</c:v>
                </c:pt>
                <c:pt idx="1">
                  <c:v>184</c:v>
                </c:pt>
                <c:pt idx="2">
                  <c:v>208</c:v>
                </c:pt>
                <c:pt idx="3">
                  <c:v>246</c:v>
                </c:pt>
              </c:numCache>
            </c:numRef>
          </c:val>
        </c:ser>
        <c:ser>
          <c:idx val="1"/>
          <c:order val="1"/>
          <c:tx>
            <c:strRef>
              <c:f>Sheet1!$L$65</c:f>
              <c:strCache>
                <c:ptCount val="1"/>
                <c:pt idx="0">
                  <c:v>48hrs</c:v>
                </c:pt>
              </c:strCache>
            </c:strRef>
          </c:tx>
          <c:errBars>
            <c:errBarType val="both"/>
            <c:errValType val="percentage"/>
            <c:val val="5"/>
          </c:errBars>
          <c:cat>
            <c:strRef>
              <c:f>Sheet1!$J$66:$J$69</c:f>
              <c:strCache>
                <c:ptCount val="4"/>
                <c:pt idx="0">
                  <c:v>control</c:v>
                </c:pt>
                <c:pt idx="1">
                  <c:v>100µg</c:v>
                </c:pt>
                <c:pt idx="2">
                  <c:v>200µg</c:v>
                </c:pt>
                <c:pt idx="3">
                  <c:v>300µg</c:v>
                </c:pt>
              </c:strCache>
            </c:strRef>
          </c:cat>
          <c:val>
            <c:numRef>
              <c:f>Sheet1!$L$66:$L$69</c:f>
              <c:numCache>
                <c:formatCode>General</c:formatCode>
                <c:ptCount val="4"/>
                <c:pt idx="0">
                  <c:v>165</c:v>
                </c:pt>
                <c:pt idx="1">
                  <c:v>201</c:v>
                </c:pt>
                <c:pt idx="2">
                  <c:v>221</c:v>
                </c:pt>
                <c:pt idx="3">
                  <c:v>266</c:v>
                </c:pt>
              </c:numCache>
            </c:numRef>
          </c:val>
        </c:ser>
        <c:ser>
          <c:idx val="2"/>
          <c:order val="2"/>
          <c:tx>
            <c:strRef>
              <c:f>Sheet1!$M$65</c:f>
              <c:strCache>
                <c:ptCount val="1"/>
                <c:pt idx="0">
                  <c:v>72hrs</c:v>
                </c:pt>
              </c:strCache>
            </c:strRef>
          </c:tx>
          <c:errBars>
            <c:errBarType val="both"/>
            <c:errValType val="percentage"/>
            <c:val val="5"/>
          </c:errBars>
          <c:cat>
            <c:strRef>
              <c:f>Sheet1!$J$66:$J$69</c:f>
              <c:strCache>
                <c:ptCount val="4"/>
                <c:pt idx="0">
                  <c:v>control</c:v>
                </c:pt>
                <c:pt idx="1">
                  <c:v>100µg</c:v>
                </c:pt>
                <c:pt idx="2">
                  <c:v>200µg</c:v>
                </c:pt>
                <c:pt idx="3">
                  <c:v>300µg</c:v>
                </c:pt>
              </c:strCache>
            </c:strRef>
          </c:cat>
          <c:val>
            <c:numRef>
              <c:f>Sheet1!$M$66:$M$69</c:f>
              <c:numCache>
                <c:formatCode>General</c:formatCode>
                <c:ptCount val="4"/>
                <c:pt idx="0">
                  <c:v>157</c:v>
                </c:pt>
                <c:pt idx="1">
                  <c:v>209</c:v>
                </c:pt>
                <c:pt idx="2">
                  <c:v>224</c:v>
                </c:pt>
                <c:pt idx="3">
                  <c:v>282</c:v>
                </c:pt>
              </c:numCache>
            </c:numRef>
          </c:val>
        </c:ser>
        <c:axId val="110002176"/>
        <c:axId val="110004096"/>
      </c:barChart>
      <c:catAx>
        <c:axId val="110002176"/>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004096"/>
        <c:crosses val="autoZero"/>
        <c:auto val="1"/>
        <c:lblAlgn val="ctr"/>
        <c:lblOffset val="100"/>
      </c:catAx>
      <c:valAx>
        <c:axId val="110004096"/>
        <c:scaling>
          <c:orientation val="minMax"/>
        </c:scaling>
        <c:axPos val="l"/>
        <c:title>
          <c:tx>
            <c:rich>
              <a:bodyPr rot="-5400000" vert="horz"/>
              <a:lstStyle/>
              <a:p>
                <a:pPr>
                  <a:defRPr lang="en-US"/>
                </a:pPr>
                <a:r>
                  <a:rPr lang="en-US"/>
                  <a:t>nmoles of MDA formed/mg protein</a:t>
                </a:r>
              </a:p>
            </c:rich>
          </c:tx>
        </c:title>
        <c:numFmt formatCode="General" sourceLinked="1"/>
        <c:tickLblPos val="nextTo"/>
        <c:txPr>
          <a:bodyPr/>
          <a:lstStyle/>
          <a:p>
            <a:pPr>
              <a:defRPr lang="en-US"/>
            </a:pPr>
            <a:endParaRPr lang="en-US"/>
          </a:p>
        </c:txPr>
        <c:crossAx val="110002176"/>
        <c:crosses val="autoZero"/>
        <c:crossBetween val="between"/>
      </c:valAx>
    </c:plotArea>
    <c:legend>
      <c:legendPos val="r"/>
      <c:txPr>
        <a:bodyPr/>
        <a:lstStyle/>
        <a:p>
          <a:pPr>
            <a:defRPr lang="en-US"/>
          </a:pPr>
          <a:endParaRPr lang="en-U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Sheet1!$C$86</c:f>
              <c:strCache>
                <c:ptCount val="1"/>
                <c:pt idx="0">
                  <c:v>24hrs</c:v>
                </c:pt>
              </c:strCache>
            </c:strRef>
          </c:tx>
          <c:errBars>
            <c:errBarType val="both"/>
            <c:errValType val="percentage"/>
            <c:val val="5"/>
          </c:errBars>
          <c:cat>
            <c:strRef>
              <c:f>Sheet1!$B$87:$B$90</c:f>
              <c:strCache>
                <c:ptCount val="4"/>
                <c:pt idx="0">
                  <c:v>control</c:v>
                </c:pt>
                <c:pt idx="1">
                  <c:v>100µg</c:v>
                </c:pt>
                <c:pt idx="2">
                  <c:v>200µg</c:v>
                </c:pt>
                <c:pt idx="3">
                  <c:v>300µg</c:v>
                </c:pt>
              </c:strCache>
            </c:strRef>
          </c:cat>
          <c:val>
            <c:numRef>
              <c:f>Sheet1!$C$87:$C$90</c:f>
              <c:numCache>
                <c:formatCode>General</c:formatCode>
                <c:ptCount val="4"/>
                <c:pt idx="0">
                  <c:v>13</c:v>
                </c:pt>
                <c:pt idx="1">
                  <c:v>11</c:v>
                </c:pt>
                <c:pt idx="2">
                  <c:v>11</c:v>
                </c:pt>
                <c:pt idx="3">
                  <c:v>10</c:v>
                </c:pt>
              </c:numCache>
            </c:numRef>
          </c:val>
        </c:ser>
        <c:ser>
          <c:idx val="1"/>
          <c:order val="1"/>
          <c:tx>
            <c:strRef>
              <c:f>Sheet1!$D$86</c:f>
              <c:strCache>
                <c:ptCount val="1"/>
                <c:pt idx="0">
                  <c:v>48hrs</c:v>
                </c:pt>
              </c:strCache>
            </c:strRef>
          </c:tx>
          <c:errBars>
            <c:errBarType val="both"/>
            <c:errValType val="percentage"/>
            <c:val val="5"/>
          </c:errBars>
          <c:cat>
            <c:strRef>
              <c:f>Sheet1!$B$87:$B$90</c:f>
              <c:strCache>
                <c:ptCount val="4"/>
                <c:pt idx="0">
                  <c:v>control</c:v>
                </c:pt>
                <c:pt idx="1">
                  <c:v>100µg</c:v>
                </c:pt>
                <c:pt idx="2">
                  <c:v>200µg</c:v>
                </c:pt>
                <c:pt idx="3">
                  <c:v>300µg</c:v>
                </c:pt>
              </c:strCache>
            </c:strRef>
          </c:cat>
          <c:val>
            <c:numRef>
              <c:f>Sheet1!$D$87:$D$90</c:f>
              <c:numCache>
                <c:formatCode>General</c:formatCode>
                <c:ptCount val="4"/>
                <c:pt idx="0">
                  <c:v>13</c:v>
                </c:pt>
                <c:pt idx="1">
                  <c:v>9</c:v>
                </c:pt>
                <c:pt idx="2">
                  <c:v>11</c:v>
                </c:pt>
                <c:pt idx="3">
                  <c:v>10</c:v>
                </c:pt>
              </c:numCache>
            </c:numRef>
          </c:val>
        </c:ser>
        <c:ser>
          <c:idx val="2"/>
          <c:order val="2"/>
          <c:tx>
            <c:strRef>
              <c:f>Sheet1!$E$86</c:f>
              <c:strCache>
                <c:ptCount val="1"/>
                <c:pt idx="0">
                  <c:v>72hrs</c:v>
                </c:pt>
              </c:strCache>
            </c:strRef>
          </c:tx>
          <c:errBars>
            <c:errBarType val="both"/>
            <c:errValType val="percentage"/>
            <c:val val="5"/>
          </c:errBars>
          <c:cat>
            <c:strRef>
              <c:f>Sheet1!$B$87:$B$90</c:f>
              <c:strCache>
                <c:ptCount val="4"/>
                <c:pt idx="0">
                  <c:v>control</c:v>
                </c:pt>
                <c:pt idx="1">
                  <c:v>100µg</c:v>
                </c:pt>
                <c:pt idx="2">
                  <c:v>200µg</c:v>
                </c:pt>
                <c:pt idx="3">
                  <c:v>300µg</c:v>
                </c:pt>
              </c:strCache>
            </c:strRef>
          </c:cat>
          <c:val>
            <c:numRef>
              <c:f>Sheet1!$E$87:$E$90</c:f>
              <c:numCache>
                <c:formatCode>General</c:formatCode>
                <c:ptCount val="4"/>
                <c:pt idx="0">
                  <c:v>14</c:v>
                </c:pt>
                <c:pt idx="1">
                  <c:v>9</c:v>
                </c:pt>
                <c:pt idx="2">
                  <c:v>12</c:v>
                </c:pt>
                <c:pt idx="3">
                  <c:v>9</c:v>
                </c:pt>
              </c:numCache>
            </c:numRef>
          </c:val>
        </c:ser>
        <c:axId val="110047616"/>
        <c:axId val="110049536"/>
      </c:barChart>
      <c:catAx>
        <c:axId val="110047616"/>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049536"/>
        <c:crosses val="autoZero"/>
        <c:auto val="1"/>
        <c:lblAlgn val="ctr"/>
        <c:lblOffset val="100"/>
      </c:catAx>
      <c:valAx>
        <c:axId val="110049536"/>
        <c:scaling>
          <c:orientation val="minMax"/>
        </c:scaling>
        <c:axPos val="l"/>
        <c:title>
          <c:tx>
            <c:rich>
              <a:bodyPr rot="-5400000" vert="horz"/>
              <a:lstStyle/>
              <a:p>
                <a:pPr>
                  <a:defRPr lang="en-US"/>
                </a:pPr>
                <a:r>
                  <a:rPr lang="en-US"/>
                  <a:t>Units/mg protein/min</a:t>
                </a:r>
              </a:p>
            </c:rich>
          </c:tx>
        </c:title>
        <c:numFmt formatCode="General" sourceLinked="1"/>
        <c:tickLblPos val="nextTo"/>
        <c:txPr>
          <a:bodyPr/>
          <a:lstStyle/>
          <a:p>
            <a:pPr>
              <a:defRPr lang="en-US"/>
            </a:pPr>
            <a:endParaRPr lang="en-US"/>
          </a:p>
        </c:txPr>
        <c:crossAx val="110047616"/>
        <c:crosses val="autoZero"/>
        <c:crossBetween val="between"/>
      </c:valAx>
    </c:plotArea>
    <c:legend>
      <c:legendPos val="r"/>
      <c:txPr>
        <a:bodyPr/>
        <a:lstStyle/>
        <a:p>
          <a:pPr>
            <a:defRPr lang="en-US"/>
          </a:pPr>
          <a:endParaRPr lang="en-U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Sheet1!$S$66</c:f>
              <c:strCache>
                <c:ptCount val="1"/>
                <c:pt idx="0">
                  <c:v>24hrs</c:v>
                </c:pt>
              </c:strCache>
            </c:strRef>
          </c:tx>
          <c:errBars>
            <c:errBarType val="both"/>
            <c:errValType val="percentage"/>
            <c:val val="5"/>
          </c:errBars>
          <c:cat>
            <c:strRef>
              <c:f>Sheet1!$R$67:$R$70</c:f>
              <c:strCache>
                <c:ptCount val="4"/>
                <c:pt idx="0">
                  <c:v>control</c:v>
                </c:pt>
                <c:pt idx="1">
                  <c:v>100µg</c:v>
                </c:pt>
                <c:pt idx="2">
                  <c:v>200µg</c:v>
                </c:pt>
                <c:pt idx="3">
                  <c:v>300µg</c:v>
                </c:pt>
              </c:strCache>
            </c:strRef>
          </c:cat>
          <c:val>
            <c:numRef>
              <c:f>Sheet1!$S$67:$S$70</c:f>
              <c:numCache>
                <c:formatCode>General</c:formatCode>
                <c:ptCount val="4"/>
                <c:pt idx="0">
                  <c:v>16</c:v>
                </c:pt>
                <c:pt idx="1">
                  <c:v>15</c:v>
                </c:pt>
                <c:pt idx="2">
                  <c:v>14</c:v>
                </c:pt>
                <c:pt idx="3">
                  <c:v>11</c:v>
                </c:pt>
              </c:numCache>
            </c:numRef>
          </c:val>
        </c:ser>
        <c:ser>
          <c:idx val="1"/>
          <c:order val="1"/>
          <c:tx>
            <c:strRef>
              <c:f>Sheet1!$T$66</c:f>
              <c:strCache>
                <c:ptCount val="1"/>
                <c:pt idx="0">
                  <c:v>48hrs</c:v>
                </c:pt>
              </c:strCache>
            </c:strRef>
          </c:tx>
          <c:errBars>
            <c:errBarType val="both"/>
            <c:errValType val="percentage"/>
            <c:val val="5"/>
          </c:errBars>
          <c:cat>
            <c:strRef>
              <c:f>Sheet1!$R$67:$R$70</c:f>
              <c:strCache>
                <c:ptCount val="4"/>
                <c:pt idx="0">
                  <c:v>control</c:v>
                </c:pt>
                <c:pt idx="1">
                  <c:v>100µg</c:v>
                </c:pt>
                <c:pt idx="2">
                  <c:v>200µg</c:v>
                </c:pt>
                <c:pt idx="3">
                  <c:v>300µg</c:v>
                </c:pt>
              </c:strCache>
            </c:strRef>
          </c:cat>
          <c:val>
            <c:numRef>
              <c:f>Sheet1!$T$67:$T$70</c:f>
              <c:numCache>
                <c:formatCode>General</c:formatCode>
                <c:ptCount val="4"/>
                <c:pt idx="0">
                  <c:v>19</c:v>
                </c:pt>
                <c:pt idx="1">
                  <c:v>14</c:v>
                </c:pt>
                <c:pt idx="2">
                  <c:v>14</c:v>
                </c:pt>
                <c:pt idx="3">
                  <c:v>8</c:v>
                </c:pt>
              </c:numCache>
            </c:numRef>
          </c:val>
        </c:ser>
        <c:ser>
          <c:idx val="2"/>
          <c:order val="2"/>
          <c:tx>
            <c:strRef>
              <c:f>Sheet1!$U$66</c:f>
              <c:strCache>
                <c:ptCount val="1"/>
                <c:pt idx="0">
                  <c:v>72hrs</c:v>
                </c:pt>
              </c:strCache>
            </c:strRef>
          </c:tx>
          <c:errBars>
            <c:errBarType val="both"/>
            <c:errValType val="percentage"/>
            <c:val val="5"/>
          </c:errBars>
          <c:cat>
            <c:strRef>
              <c:f>Sheet1!$R$67:$R$70</c:f>
              <c:strCache>
                <c:ptCount val="4"/>
                <c:pt idx="0">
                  <c:v>control</c:v>
                </c:pt>
                <c:pt idx="1">
                  <c:v>100µg</c:v>
                </c:pt>
                <c:pt idx="2">
                  <c:v>200µg</c:v>
                </c:pt>
                <c:pt idx="3">
                  <c:v>300µg</c:v>
                </c:pt>
              </c:strCache>
            </c:strRef>
          </c:cat>
          <c:val>
            <c:numRef>
              <c:f>Sheet1!$U$67:$U$70</c:f>
              <c:numCache>
                <c:formatCode>General</c:formatCode>
                <c:ptCount val="4"/>
                <c:pt idx="0">
                  <c:v>20</c:v>
                </c:pt>
                <c:pt idx="1">
                  <c:v>14</c:v>
                </c:pt>
                <c:pt idx="2">
                  <c:v>12</c:v>
                </c:pt>
                <c:pt idx="3">
                  <c:v>6</c:v>
                </c:pt>
              </c:numCache>
            </c:numRef>
          </c:val>
        </c:ser>
        <c:axId val="110084864"/>
        <c:axId val="110086784"/>
      </c:barChart>
      <c:catAx>
        <c:axId val="110084864"/>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086784"/>
        <c:crosses val="autoZero"/>
        <c:auto val="1"/>
        <c:lblAlgn val="ctr"/>
        <c:lblOffset val="100"/>
      </c:catAx>
      <c:valAx>
        <c:axId val="110086784"/>
        <c:scaling>
          <c:orientation val="minMax"/>
        </c:scaling>
        <c:axPos val="l"/>
        <c:title>
          <c:tx>
            <c:rich>
              <a:bodyPr rot="-5400000" vert="horz"/>
              <a:lstStyle/>
              <a:p>
                <a:pPr>
                  <a:defRPr lang="en-US"/>
                </a:pPr>
                <a:r>
                  <a:rPr lang="en-US"/>
                  <a:t>Units/mg protein/min</a:t>
                </a:r>
              </a:p>
            </c:rich>
          </c:tx>
        </c:title>
        <c:numFmt formatCode="General" sourceLinked="1"/>
        <c:tickLblPos val="nextTo"/>
        <c:txPr>
          <a:bodyPr/>
          <a:lstStyle/>
          <a:p>
            <a:pPr>
              <a:defRPr lang="en-US"/>
            </a:pPr>
            <a:endParaRPr lang="en-US"/>
          </a:p>
        </c:txPr>
        <c:crossAx val="110084864"/>
        <c:crosses val="autoZero"/>
        <c:crossBetween val="between"/>
      </c:valAx>
    </c:plotArea>
    <c:legend>
      <c:legendPos val="r"/>
      <c:txPr>
        <a:bodyPr/>
        <a:lstStyle/>
        <a:p>
          <a:pPr>
            <a:defRPr lang="en-US"/>
          </a:pPr>
          <a:endParaRPr lang="en-U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Sheet1!$O$86</c:f>
              <c:strCache>
                <c:ptCount val="1"/>
                <c:pt idx="0">
                  <c:v>24hrs</c:v>
                </c:pt>
              </c:strCache>
            </c:strRef>
          </c:tx>
          <c:errBars>
            <c:errBarType val="both"/>
            <c:errValType val="percentage"/>
            <c:val val="5"/>
          </c:errBars>
          <c:cat>
            <c:strRef>
              <c:f>Sheet1!$N$87:$N$90</c:f>
              <c:strCache>
                <c:ptCount val="4"/>
                <c:pt idx="0">
                  <c:v>control</c:v>
                </c:pt>
                <c:pt idx="1">
                  <c:v>100µg</c:v>
                </c:pt>
                <c:pt idx="2">
                  <c:v>200µg</c:v>
                </c:pt>
                <c:pt idx="3">
                  <c:v>300µg</c:v>
                </c:pt>
              </c:strCache>
            </c:strRef>
          </c:cat>
          <c:val>
            <c:numRef>
              <c:f>Sheet1!$O$87:$O$90</c:f>
              <c:numCache>
                <c:formatCode>General</c:formatCode>
                <c:ptCount val="4"/>
                <c:pt idx="0">
                  <c:v>6.2</c:v>
                </c:pt>
                <c:pt idx="1">
                  <c:v>5.7</c:v>
                </c:pt>
                <c:pt idx="2">
                  <c:v>5.2</c:v>
                </c:pt>
                <c:pt idx="3">
                  <c:v>4.7</c:v>
                </c:pt>
              </c:numCache>
            </c:numRef>
          </c:val>
        </c:ser>
        <c:ser>
          <c:idx val="1"/>
          <c:order val="1"/>
          <c:tx>
            <c:strRef>
              <c:f>Sheet1!$P$86</c:f>
              <c:strCache>
                <c:ptCount val="1"/>
                <c:pt idx="0">
                  <c:v>48hrs</c:v>
                </c:pt>
              </c:strCache>
            </c:strRef>
          </c:tx>
          <c:errBars>
            <c:errBarType val="both"/>
            <c:errValType val="percentage"/>
            <c:val val="5"/>
          </c:errBars>
          <c:cat>
            <c:strRef>
              <c:f>Sheet1!$N$87:$N$90</c:f>
              <c:strCache>
                <c:ptCount val="4"/>
                <c:pt idx="0">
                  <c:v>control</c:v>
                </c:pt>
                <c:pt idx="1">
                  <c:v>100µg</c:v>
                </c:pt>
                <c:pt idx="2">
                  <c:v>200µg</c:v>
                </c:pt>
                <c:pt idx="3">
                  <c:v>300µg</c:v>
                </c:pt>
              </c:strCache>
            </c:strRef>
          </c:cat>
          <c:val>
            <c:numRef>
              <c:f>Sheet1!$P$87:$P$90</c:f>
              <c:numCache>
                <c:formatCode>General</c:formatCode>
                <c:ptCount val="4"/>
                <c:pt idx="0">
                  <c:v>7</c:v>
                </c:pt>
                <c:pt idx="1">
                  <c:v>5.2</c:v>
                </c:pt>
                <c:pt idx="2">
                  <c:v>4.9000000000000004</c:v>
                </c:pt>
                <c:pt idx="3">
                  <c:v>4.3</c:v>
                </c:pt>
              </c:numCache>
            </c:numRef>
          </c:val>
        </c:ser>
        <c:ser>
          <c:idx val="2"/>
          <c:order val="2"/>
          <c:tx>
            <c:strRef>
              <c:f>Sheet1!$Q$86</c:f>
              <c:strCache>
                <c:ptCount val="1"/>
                <c:pt idx="0">
                  <c:v>72hrs</c:v>
                </c:pt>
              </c:strCache>
            </c:strRef>
          </c:tx>
          <c:errBars>
            <c:errBarType val="both"/>
            <c:errValType val="percentage"/>
            <c:val val="5"/>
          </c:errBars>
          <c:cat>
            <c:strRef>
              <c:f>Sheet1!$N$87:$N$90</c:f>
              <c:strCache>
                <c:ptCount val="4"/>
                <c:pt idx="0">
                  <c:v>control</c:v>
                </c:pt>
                <c:pt idx="1">
                  <c:v>100µg</c:v>
                </c:pt>
                <c:pt idx="2">
                  <c:v>200µg</c:v>
                </c:pt>
                <c:pt idx="3">
                  <c:v>300µg</c:v>
                </c:pt>
              </c:strCache>
            </c:strRef>
          </c:cat>
          <c:val>
            <c:numRef>
              <c:f>Sheet1!$Q$87:$Q$90</c:f>
              <c:numCache>
                <c:formatCode>General</c:formatCode>
                <c:ptCount val="4"/>
                <c:pt idx="0">
                  <c:v>7.7</c:v>
                </c:pt>
                <c:pt idx="1">
                  <c:v>4.7</c:v>
                </c:pt>
                <c:pt idx="2">
                  <c:v>4.5</c:v>
                </c:pt>
                <c:pt idx="3">
                  <c:v>4.0999999999999996</c:v>
                </c:pt>
              </c:numCache>
            </c:numRef>
          </c:val>
        </c:ser>
        <c:axId val="110126208"/>
        <c:axId val="110128128"/>
      </c:barChart>
      <c:catAx>
        <c:axId val="110126208"/>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128128"/>
        <c:crosses val="autoZero"/>
        <c:auto val="1"/>
        <c:lblAlgn val="ctr"/>
        <c:lblOffset val="100"/>
      </c:catAx>
      <c:valAx>
        <c:axId val="110128128"/>
        <c:scaling>
          <c:orientation val="minMax"/>
        </c:scaling>
        <c:axPos val="l"/>
        <c:title>
          <c:tx>
            <c:rich>
              <a:bodyPr rot="-5400000" vert="horz"/>
              <a:lstStyle/>
              <a:p>
                <a:pPr>
                  <a:defRPr lang="en-US"/>
                </a:pPr>
                <a:r>
                  <a:rPr lang="en-US"/>
                  <a:t>Units/mg protein/min</a:t>
                </a:r>
              </a:p>
            </c:rich>
          </c:tx>
        </c:title>
        <c:numFmt formatCode="General" sourceLinked="1"/>
        <c:tickLblPos val="nextTo"/>
        <c:txPr>
          <a:bodyPr/>
          <a:lstStyle/>
          <a:p>
            <a:pPr>
              <a:defRPr lang="en-US"/>
            </a:pPr>
            <a:endParaRPr lang="en-US"/>
          </a:p>
        </c:txPr>
        <c:crossAx val="110126208"/>
        <c:crosses val="autoZero"/>
        <c:crossBetween val="between"/>
      </c:valAx>
    </c:plotArea>
    <c:legend>
      <c:legendPos val="r"/>
      <c:txPr>
        <a:bodyPr/>
        <a:lstStyle/>
        <a:p>
          <a:pPr>
            <a:defRPr lang="en-US"/>
          </a:pPr>
          <a:endParaRPr lang="en-U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Sheet1!$T$86</c:f>
              <c:strCache>
                <c:ptCount val="1"/>
                <c:pt idx="0">
                  <c:v>24hrs</c:v>
                </c:pt>
              </c:strCache>
            </c:strRef>
          </c:tx>
          <c:errBars>
            <c:errBarType val="both"/>
            <c:errValType val="percentage"/>
            <c:val val="5"/>
          </c:errBars>
          <c:cat>
            <c:strRef>
              <c:f>Sheet1!$S$87:$S$90</c:f>
              <c:strCache>
                <c:ptCount val="4"/>
                <c:pt idx="0">
                  <c:v>control</c:v>
                </c:pt>
                <c:pt idx="1">
                  <c:v>100µg</c:v>
                </c:pt>
                <c:pt idx="2">
                  <c:v>200µg</c:v>
                </c:pt>
                <c:pt idx="3">
                  <c:v>300µg</c:v>
                </c:pt>
              </c:strCache>
            </c:strRef>
          </c:cat>
          <c:val>
            <c:numRef>
              <c:f>Sheet1!$T$87:$T$90</c:f>
              <c:numCache>
                <c:formatCode>General</c:formatCode>
                <c:ptCount val="4"/>
                <c:pt idx="0">
                  <c:v>10.4</c:v>
                </c:pt>
                <c:pt idx="1">
                  <c:v>9.3000000000000007</c:v>
                </c:pt>
                <c:pt idx="2">
                  <c:v>8.7000000000000011</c:v>
                </c:pt>
                <c:pt idx="3">
                  <c:v>6.2</c:v>
                </c:pt>
              </c:numCache>
            </c:numRef>
          </c:val>
        </c:ser>
        <c:ser>
          <c:idx val="1"/>
          <c:order val="1"/>
          <c:tx>
            <c:strRef>
              <c:f>Sheet1!$U$86</c:f>
              <c:strCache>
                <c:ptCount val="1"/>
                <c:pt idx="0">
                  <c:v>48hrs</c:v>
                </c:pt>
              </c:strCache>
            </c:strRef>
          </c:tx>
          <c:errBars>
            <c:errBarType val="both"/>
            <c:errValType val="percentage"/>
            <c:val val="5"/>
          </c:errBars>
          <c:cat>
            <c:strRef>
              <c:f>Sheet1!$S$87:$S$90</c:f>
              <c:strCache>
                <c:ptCount val="4"/>
                <c:pt idx="0">
                  <c:v>control</c:v>
                </c:pt>
                <c:pt idx="1">
                  <c:v>100µg</c:v>
                </c:pt>
                <c:pt idx="2">
                  <c:v>200µg</c:v>
                </c:pt>
                <c:pt idx="3">
                  <c:v>300µg</c:v>
                </c:pt>
              </c:strCache>
            </c:strRef>
          </c:cat>
          <c:val>
            <c:numRef>
              <c:f>Sheet1!$U$87:$U$90</c:f>
              <c:numCache>
                <c:formatCode>General</c:formatCode>
                <c:ptCount val="4"/>
                <c:pt idx="0">
                  <c:v>11.5</c:v>
                </c:pt>
                <c:pt idx="1">
                  <c:v>8.4</c:v>
                </c:pt>
                <c:pt idx="2">
                  <c:v>7.5</c:v>
                </c:pt>
                <c:pt idx="3">
                  <c:v>5.5</c:v>
                </c:pt>
              </c:numCache>
            </c:numRef>
          </c:val>
        </c:ser>
        <c:ser>
          <c:idx val="2"/>
          <c:order val="2"/>
          <c:tx>
            <c:strRef>
              <c:f>Sheet1!$V$86</c:f>
              <c:strCache>
                <c:ptCount val="1"/>
                <c:pt idx="0">
                  <c:v>72hrs</c:v>
                </c:pt>
              </c:strCache>
            </c:strRef>
          </c:tx>
          <c:errBars>
            <c:errBarType val="both"/>
            <c:errValType val="percentage"/>
            <c:val val="5"/>
          </c:errBars>
          <c:cat>
            <c:strRef>
              <c:f>Sheet1!$S$87:$S$90</c:f>
              <c:strCache>
                <c:ptCount val="4"/>
                <c:pt idx="0">
                  <c:v>control</c:v>
                </c:pt>
                <c:pt idx="1">
                  <c:v>100µg</c:v>
                </c:pt>
                <c:pt idx="2">
                  <c:v>200µg</c:v>
                </c:pt>
                <c:pt idx="3">
                  <c:v>300µg</c:v>
                </c:pt>
              </c:strCache>
            </c:strRef>
          </c:cat>
          <c:val>
            <c:numRef>
              <c:f>Sheet1!$V$87:$V$90</c:f>
              <c:numCache>
                <c:formatCode>General</c:formatCode>
                <c:ptCount val="4"/>
                <c:pt idx="0">
                  <c:v>12.5</c:v>
                </c:pt>
                <c:pt idx="1">
                  <c:v>8.1</c:v>
                </c:pt>
                <c:pt idx="2">
                  <c:v>6.9</c:v>
                </c:pt>
                <c:pt idx="3">
                  <c:v>5.3</c:v>
                </c:pt>
              </c:numCache>
            </c:numRef>
          </c:val>
        </c:ser>
        <c:axId val="110167552"/>
        <c:axId val="110169472"/>
      </c:barChart>
      <c:catAx>
        <c:axId val="110167552"/>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169472"/>
        <c:crosses val="autoZero"/>
        <c:auto val="1"/>
        <c:lblAlgn val="ctr"/>
        <c:lblOffset val="100"/>
      </c:catAx>
      <c:valAx>
        <c:axId val="110169472"/>
        <c:scaling>
          <c:orientation val="minMax"/>
        </c:scaling>
        <c:axPos val="l"/>
        <c:title>
          <c:tx>
            <c:rich>
              <a:bodyPr rot="-5400000" vert="horz"/>
              <a:lstStyle/>
              <a:p>
                <a:pPr>
                  <a:defRPr lang="en-US"/>
                </a:pPr>
                <a:r>
                  <a:rPr lang="en-US"/>
                  <a:t>Units/mg protein/min</a:t>
                </a:r>
              </a:p>
            </c:rich>
          </c:tx>
        </c:title>
        <c:numFmt formatCode="General" sourceLinked="1"/>
        <c:tickLblPos val="nextTo"/>
        <c:txPr>
          <a:bodyPr/>
          <a:lstStyle/>
          <a:p>
            <a:pPr>
              <a:defRPr lang="en-US"/>
            </a:pPr>
            <a:endParaRPr lang="en-US"/>
          </a:p>
        </c:txPr>
        <c:crossAx val="110167552"/>
        <c:crosses val="autoZero"/>
        <c:crossBetween val="between"/>
      </c:valAx>
    </c:plotArea>
    <c:legend>
      <c:legendPos val="r"/>
      <c:txPr>
        <a:bodyPr/>
        <a:lstStyle/>
        <a:p>
          <a:pPr>
            <a:defRPr lang="en-US"/>
          </a:pPr>
          <a:endParaRPr lang="en-U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Sheet1!$C$107</c:f>
              <c:strCache>
                <c:ptCount val="1"/>
                <c:pt idx="0">
                  <c:v>24hrs</c:v>
                </c:pt>
              </c:strCache>
            </c:strRef>
          </c:tx>
          <c:errBars>
            <c:errBarType val="both"/>
            <c:errValType val="percentage"/>
            <c:val val="5"/>
          </c:errBars>
          <c:cat>
            <c:strRef>
              <c:f>Sheet1!$B$108:$B$111</c:f>
              <c:strCache>
                <c:ptCount val="4"/>
                <c:pt idx="0">
                  <c:v>control</c:v>
                </c:pt>
                <c:pt idx="1">
                  <c:v>100µg</c:v>
                </c:pt>
                <c:pt idx="2">
                  <c:v>200µg</c:v>
                </c:pt>
                <c:pt idx="3">
                  <c:v>300µg</c:v>
                </c:pt>
              </c:strCache>
            </c:strRef>
          </c:cat>
          <c:val>
            <c:numRef>
              <c:f>Sheet1!$C$108:$C$111</c:f>
              <c:numCache>
                <c:formatCode>General</c:formatCode>
                <c:ptCount val="4"/>
                <c:pt idx="0">
                  <c:v>4.5</c:v>
                </c:pt>
                <c:pt idx="1">
                  <c:v>3.9</c:v>
                </c:pt>
                <c:pt idx="2">
                  <c:v>3.5</c:v>
                </c:pt>
                <c:pt idx="3">
                  <c:v>2.4</c:v>
                </c:pt>
              </c:numCache>
            </c:numRef>
          </c:val>
        </c:ser>
        <c:ser>
          <c:idx val="1"/>
          <c:order val="1"/>
          <c:tx>
            <c:strRef>
              <c:f>Sheet1!$D$107</c:f>
              <c:strCache>
                <c:ptCount val="1"/>
                <c:pt idx="0">
                  <c:v>48hrs</c:v>
                </c:pt>
              </c:strCache>
            </c:strRef>
          </c:tx>
          <c:errBars>
            <c:errBarType val="both"/>
            <c:errValType val="percentage"/>
            <c:val val="5"/>
          </c:errBars>
          <c:cat>
            <c:strRef>
              <c:f>Sheet1!$B$108:$B$111</c:f>
              <c:strCache>
                <c:ptCount val="4"/>
                <c:pt idx="0">
                  <c:v>control</c:v>
                </c:pt>
                <c:pt idx="1">
                  <c:v>100µg</c:v>
                </c:pt>
                <c:pt idx="2">
                  <c:v>200µg</c:v>
                </c:pt>
                <c:pt idx="3">
                  <c:v>300µg</c:v>
                </c:pt>
              </c:strCache>
            </c:strRef>
          </c:cat>
          <c:val>
            <c:numRef>
              <c:f>Sheet1!$D$108:$D$111</c:f>
              <c:numCache>
                <c:formatCode>General</c:formatCode>
                <c:ptCount val="4"/>
                <c:pt idx="0">
                  <c:v>5.44</c:v>
                </c:pt>
                <c:pt idx="1">
                  <c:v>3.3</c:v>
                </c:pt>
                <c:pt idx="2">
                  <c:v>2.7</c:v>
                </c:pt>
                <c:pt idx="3">
                  <c:v>2.1</c:v>
                </c:pt>
              </c:numCache>
            </c:numRef>
          </c:val>
        </c:ser>
        <c:ser>
          <c:idx val="2"/>
          <c:order val="2"/>
          <c:tx>
            <c:strRef>
              <c:f>Sheet1!$E$107</c:f>
              <c:strCache>
                <c:ptCount val="1"/>
                <c:pt idx="0">
                  <c:v>72hrs</c:v>
                </c:pt>
              </c:strCache>
            </c:strRef>
          </c:tx>
          <c:errBars>
            <c:errBarType val="both"/>
            <c:errValType val="percentage"/>
            <c:val val="5"/>
          </c:errBars>
          <c:cat>
            <c:strRef>
              <c:f>Sheet1!$B$108:$B$111</c:f>
              <c:strCache>
                <c:ptCount val="4"/>
                <c:pt idx="0">
                  <c:v>control</c:v>
                </c:pt>
                <c:pt idx="1">
                  <c:v>100µg</c:v>
                </c:pt>
                <c:pt idx="2">
                  <c:v>200µg</c:v>
                </c:pt>
                <c:pt idx="3">
                  <c:v>300µg</c:v>
                </c:pt>
              </c:strCache>
            </c:strRef>
          </c:cat>
          <c:val>
            <c:numRef>
              <c:f>Sheet1!$E$108:$E$111</c:f>
              <c:numCache>
                <c:formatCode>General</c:formatCode>
                <c:ptCount val="4"/>
                <c:pt idx="0">
                  <c:v>6.8</c:v>
                </c:pt>
                <c:pt idx="1">
                  <c:v>2.4</c:v>
                </c:pt>
                <c:pt idx="2">
                  <c:v>2.2999999999999998</c:v>
                </c:pt>
                <c:pt idx="3">
                  <c:v>1.9000000000000001</c:v>
                </c:pt>
              </c:numCache>
            </c:numRef>
          </c:val>
        </c:ser>
        <c:axId val="110204800"/>
        <c:axId val="110219264"/>
      </c:barChart>
      <c:catAx>
        <c:axId val="110204800"/>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219264"/>
        <c:crosses val="autoZero"/>
        <c:auto val="1"/>
        <c:lblAlgn val="ctr"/>
        <c:lblOffset val="100"/>
      </c:catAx>
      <c:valAx>
        <c:axId val="110219264"/>
        <c:scaling>
          <c:orientation val="minMax"/>
        </c:scaling>
        <c:axPos val="l"/>
        <c:title>
          <c:tx>
            <c:rich>
              <a:bodyPr rot="-5400000" vert="horz"/>
              <a:lstStyle/>
              <a:p>
                <a:pPr>
                  <a:defRPr lang="en-US"/>
                </a:pPr>
                <a:r>
                  <a:rPr lang="en-US"/>
                  <a:t>Units/mg protein/min</a:t>
                </a:r>
              </a:p>
            </c:rich>
          </c:tx>
        </c:title>
        <c:numFmt formatCode="General" sourceLinked="1"/>
        <c:tickLblPos val="nextTo"/>
        <c:txPr>
          <a:bodyPr/>
          <a:lstStyle/>
          <a:p>
            <a:pPr>
              <a:defRPr lang="en-US"/>
            </a:pPr>
            <a:endParaRPr lang="en-US"/>
          </a:p>
        </c:txPr>
        <c:crossAx val="110204800"/>
        <c:crosses val="autoZero"/>
        <c:crossBetween val="between"/>
      </c:valAx>
    </c:plotArea>
    <c:legend>
      <c:legendPos val="r"/>
      <c:txPr>
        <a:bodyPr/>
        <a:lstStyle/>
        <a:p>
          <a:pPr>
            <a:defRPr lang="en-US"/>
          </a:pPr>
          <a:endParaRPr lang="en-US"/>
        </a:p>
      </c:txP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Sheet1!$K$107</c:f>
              <c:strCache>
                <c:ptCount val="1"/>
                <c:pt idx="0">
                  <c:v>24hrs</c:v>
                </c:pt>
              </c:strCache>
            </c:strRef>
          </c:tx>
          <c:errBars>
            <c:errBarType val="both"/>
            <c:errValType val="percentage"/>
            <c:val val="5"/>
          </c:errBars>
          <c:cat>
            <c:strRef>
              <c:f>Sheet1!$J$108:$J$111</c:f>
              <c:strCache>
                <c:ptCount val="4"/>
                <c:pt idx="0">
                  <c:v>control</c:v>
                </c:pt>
                <c:pt idx="1">
                  <c:v>100µg</c:v>
                </c:pt>
                <c:pt idx="2">
                  <c:v>200µg</c:v>
                </c:pt>
                <c:pt idx="3">
                  <c:v>300µg</c:v>
                </c:pt>
              </c:strCache>
            </c:strRef>
          </c:cat>
          <c:val>
            <c:numRef>
              <c:f>Sheet1!$K$108:$K$111</c:f>
              <c:numCache>
                <c:formatCode>General</c:formatCode>
                <c:ptCount val="4"/>
                <c:pt idx="0">
                  <c:v>6.3</c:v>
                </c:pt>
                <c:pt idx="1">
                  <c:v>5.7</c:v>
                </c:pt>
                <c:pt idx="2">
                  <c:v>5.4</c:v>
                </c:pt>
                <c:pt idx="3">
                  <c:v>5.0999999999999996</c:v>
                </c:pt>
              </c:numCache>
            </c:numRef>
          </c:val>
        </c:ser>
        <c:ser>
          <c:idx val="1"/>
          <c:order val="1"/>
          <c:tx>
            <c:strRef>
              <c:f>Sheet1!$L$107</c:f>
              <c:strCache>
                <c:ptCount val="1"/>
                <c:pt idx="0">
                  <c:v>48hrs</c:v>
                </c:pt>
              </c:strCache>
            </c:strRef>
          </c:tx>
          <c:errBars>
            <c:errBarType val="both"/>
            <c:errValType val="percentage"/>
            <c:val val="5"/>
          </c:errBars>
          <c:cat>
            <c:strRef>
              <c:f>Sheet1!$J$108:$J$111</c:f>
              <c:strCache>
                <c:ptCount val="4"/>
                <c:pt idx="0">
                  <c:v>control</c:v>
                </c:pt>
                <c:pt idx="1">
                  <c:v>100µg</c:v>
                </c:pt>
                <c:pt idx="2">
                  <c:v>200µg</c:v>
                </c:pt>
                <c:pt idx="3">
                  <c:v>300µg</c:v>
                </c:pt>
              </c:strCache>
            </c:strRef>
          </c:cat>
          <c:val>
            <c:numRef>
              <c:f>Sheet1!$L$108:$L$111</c:f>
              <c:numCache>
                <c:formatCode>General</c:formatCode>
                <c:ptCount val="4"/>
                <c:pt idx="0">
                  <c:v>7.1</c:v>
                </c:pt>
                <c:pt idx="1">
                  <c:v>5.0999999999999996</c:v>
                </c:pt>
                <c:pt idx="2">
                  <c:v>4.5</c:v>
                </c:pt>
                <c:pt idx="3">
                  <c:v>4.0999999999999996</c:v>
                </c:pt>
              </c:numCache>
            </c:numRef>
          </c:val>
        </c:ser>
        <c:ser>
          <c:idx val="2"/>
          <c:order val="2"/>
          <c:tx>
            <c:strRef>
              <c:f>Sheet1!$M$107</c:f>
              <c:strCache>
                <c:ptCount val="1"/>
                <c:pt idx="0">
                  <c:v>72hrs</c:v>
                </c:pt>
              </c:strCache>
            </c:strRef>
          </c:tx>
          <c:errBars>
            <c:errBarType val="both"/>
            <c:errValType val="percentage"/>
            <c:val val="5"/>
          </c:errBars>
          <c:cat>
            <c:strRef>
              <c:f>Sheet1!$J$108:$J$111</c:f>
              <c:strCache>
                <c:ptCount val="4"/>
                <c:pt idx="0">
                  <c:v>control</c:v>
                </c:pt>
                <c:pt idx="1">
                  <c:v>100µg</c:v>
                </c:pt>
                <c:pt idx="2">
                  <c:v>200µg</c:v>
                </c:pt>
                <c:pt idx="3">
                  <c:v>300µg</c:v>
                </c:pt>
              </c:strCache>
            </c:strRef>
          </c:cat>
          <c:val>
            <c:numRef>
              <c:f>Sheet1!$M$108:$M$111</c:f>
              <c:numCache>
                <c:formatCode>General</c:formatCode>
                <c:ptCount val="4"/>
                <c:pt idx="0">
                  <c:v>8.3000000000000007</c:v>
                </c:pt>
                <c:pt idx="1">
                  <c:v>4.4000000000000004</c:v>
                </c:pt>
                <c:pt idx="2">
                  <c:v>4.2</c:v>
                </c:pt>
                <c:pt idx="3">
                  <c:v>3.9</c:v>
                </c:pt>
              </c:numCache>
            </c:numRef>
          </c:val>
        </c:ser>
        <c:axId val="110373120"/>
        <c:axId val="110387584"/>
      </c:barChart>
      <c:catAx>
        <c:axId val="110373120"/>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387584"/>
        <c:crosses val="autoZero"/>
        <c:auto val="1"/>
        <c:lblAlgn val="ctr"/>
        <c:lblOffset val="100"/>
      </c:catAx>
      <c:valAx>
        <c:axId val="110387584"/>
        <c:scaling>
          <c:orientation val="minMax"/>
        </c:scaling>
        <c:axPos val="l"/>
        <c:title>
          <c:tx>
            <c:rich>
              <a:bodyPr rot="-5400000" vert="horz"/>
              <a:lstStyle/>
              <a:p>
                <a:pPr>
                  <a:defRPr lang="en-US"/>
                </a:pPr>
                <a:r>
                  <a:rPr lang="en-US"/>
                  <a:t>Units/mg protein/min</a:t>
                </a:r>
              </a:p>
            </c:rich>
          </c:tx>
        </c:title>
        <c:numFmt formatCode="General" sourceLinked="1"/>
        <c:tickLblPos val="nextTo"/>
        <c:txPr>
          <a:bodyPr/>
          <a:lstStyle/>
          <a:p>
            <a:pPr>
              <a:defRPr lang="en-US"/>
            </a:pPr>
            <a:endParaRPr lang="en-US"/>
          </a:p>
        </c:txPr>
        <c:crossAx val="110373120"/>
        <c:crosses val="autoZero"/>
        <c:crossBetween val="between"/>
      </c:valAx>
    </c:plotArea>
    <c:legend>
      <c:legendPos val="r"/>
      <c:txPr>
        <a:bodyPr/>
        <a:lstStyle/>
        <a:p>
          <a:pPr>
            <a:defRPr lang="en-US"/>
          </a:pPr>
          <a:endParaRPr lang="en-US"/>
        </a:p>
      </c:txP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Sheet1!$S$108</c:f>
              <c:strCache>
                <c:ptCount val="1"/>
                <c:pt idx="0">
                  <c:v>24hrs</c:v>
                </c:pt>
              </c:strCache>
            </c:strRef>
          </c:tx>
          <c:errBars>
            <c:errBarType val="both"/>
            <c:errValType val="percentage"/>
            <c:val val="5"/>
          </c:errBars>
          <c:cat>
            <c:strRef>
              <c:f>Sheet1!$R$109:$R$112</c:f>
              <c:strCache>
                <c:ptCount val="4"/>
                <c:pt idx="0">
                  <c:v>Control</c:v>
                </c:pt>
                <c:pt idx="1">
                  <c:v>100µg</c:v>
                </c:pt>
                <c:pt idx="2">
                  <c:v>200µg</c:v>
                </c:pt>
                <c:pt idx="3">
                  <c:v>300µg</c:v>
                </c:pt>
              </c:strCache>
            </c:strRef>
          </c:cat>
          <c:val>
            <c:numRef>
              <c:f>Sheet1!$S$109:$S$112</c:f>
              <c:numCache>
                <c:formatCode>General</c:formatCode>
                <c:ptCount val="4"/>
                <c:pt idx="0">
                  <c:v>53</c:v>
                </c:pt>
                <c:pt idx="1">
                  <c:v>54.8</c:v>
                </c:pt>
                <c:pt idx="2">
                  <c:v>55.8</c:v>
                </c:pt>
                <c:pt idx="3">
                  <c:v>56.6</c:v>
                </c:pt>
              </c:numCache>
            </c:numRef>
          </c:val>
        </c:ser>
        <c:ser>
          <c:idx val="1"/>
          <c:order val="1"/>
          <c:tx>
            <c:strRef>
              <c:f>Sheet1!$T$108</c:f>
              <c:strCache>
                <c:ptCount val="1"/>
                <c:pt idx="0">
                  <c:v>48hrs</c:v>
                </c:pt>
              </c:strCache>
            </c:strRef>
          </c:tx>
          <c:errBars>
            <c:errBarType val="both"/>
            <c:errValType val="percentage"/>
            <c:val val="5"/>
          </c:errBars>
          <c:cat>
            <c:strRef>
              <c:f>Sheet1!$R$109:$R$112</c:f>
              <c:strCache>
                <c:ptCount val="4"/>
                <c:pt idx="0">
                  <c:v>Control</c:v>
                </c:pt>
                <c:pt idx="1">
                  <c:v>100µg</c:v>
                </c:pt>
                <c:pt idx="2">
                  <c:v>200µg</c:v>
                </c:pt>
                <c:pt idx="3">
                  <c:v>300µg</c:v>
                </c:pt>
              </c:strCache>
            </c:strRef>
          </c:cat>
          <c:val>
            <c:numRef>
              <c:f>Sheet1!$T$109:$T$112</c:f>
              <c:numCache>
                <c:formatCode>General</c:formatCode>
                <c:ptCount val="4"/>
                <c:pt idx="0">
                  <c:v>54.5</c:v>
                </c:pt>
                <c:pt idx="1">
                  <c:v>56.4</c:v>
                </c:pt>
                <c:pt idx="2">
                  <c:v>57.3</c:v>
                </c:pt>
                <c:pt idx="3">
                  <c:v>60</c:v>
                </c:pt>
              </c:numCache>
            </c:numRef>
          </c:val>
        </c:ser>
        <c:ser>
          <c:idx val="2"/>
          <c:order val="2"/>
          <c:tx>
            <c:strRef>
              <c:f>Sheet1!$U$108</c:f>
              <c:strCache>
                <c:ptCount val="1"/>
                <c:pt idx="0">
                  <c:v>72hrs</c:v>
                </c:pt>
              </c:strCache>
            </c:strRef>
          </c:tx>
          <c:errBars>
            <c:errBarType val="both"/>
            <c:errValType val="percentage"/>
            <c:val val="5"/>
          </c:errBars>
          <c:cat>
            <c:strRef>
              <c:f>Sheet1!$R$109:$R$112</c:f>
              <c:strCache>
                <c:ptCount val="4"/>
                <c:pt idx="0">
                  <c:v>Control</c:v>
                </c:pt>
                <c:pt idx="1">
                  <c:v>100µg</c:v>
                </c:pt>
                <c:pt idx="2">
                  <c:v>200µg</c:v>
                </c:pt>
                <c:pt idx="3">
                  <c:v>300µg</c:v>
                </c:pt>
              </c:strCache>
            </c:strRef>
          </c:cat>
          <c:val>
            <c:numRef>
              <c:f>Sheet1!$U$109:$U$112</c:f>
              <c:numCache>
                <c:formatCode>General</c:formatCode>
                <c:ptCount val="4"/>
                <c:pt idx="0">
                  <c:v>55.3</c:v>
                </c:pt>
                <c:pt idx="1">
                  <c:v>61.7</c:v>
                </c:pt>
                <c:pt idx="2">
                  <c:v>63.9</c:v>
                </c:pt>
                <c:pt idx="3">
                  <c:v>68</c:v>
                </c:pt>
              </c:numCache>
            </c:numRef>
          </c:val>
        </c:ser>
        <c:axId val="110426752"/>
        <c:axId val="110306048"/>
      </c:barChart>
      <c:catAx>
        <c:axId val="110426752"/>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306048"/>
        <c:crosses val="autoZero"/>
        <c:auto val="1"/>
        <c:lblAlgn val="ctr"/>
        <c:lblOffset val="100"/>
      </c:catAx>
      <c:valAx>
        <c:axId val="110306048"/>
        <c:scaling>
          <c:orientation val="minMax"/>
        </c:scaling>
        <c:axPos val="l"/>
        <c:title>
          <c:tx>
            <c:rich>
              <a:bodyPr rot="-5400000" vert="horz"/>
              <a:lstStyle/>
              <a:p>
                <a:pPr>
                  <a:defRPr lang="en-US"/>
                </a:pPr>
                <a:r>
                  <a:rPr lang="en-US"/>
                  <a:t>µmoles of CNDB-GSH Conjugate formed/mg protein</a:t>
                </a:r>
              </a:p>
            </c:rich>
          </c:tx>
        </c:title>
        <c:numFmt formatCode="General" sourceLinked="1"/>
        <c:tickLblPos val="nextTo"/>
        <c:txPr>
          <a:bodyPr/>
          <a:lstStyle/>
          <a:p>
            <a:pPr>
              <a:defRPr lang="en-US"/>
            </a:pPr>
            <a:endParaRPr lang="en-US"/>
          </a:p>
        </c:txPr>
        <c:crossAx val="110426752"/>
        <c:crosses val="autoZero"/>
        <c:crossBetween val="between"/>
      </c:valAx>
    </c:plotArea>
    <c:legend>
      <c:legendPos val="r"/>
      <c:txPr>
        <a:bodyPr/>
        <a:lstStyle/>
        <a:p>
          <a:pPr>
            <a:defRPr lang="en-US"/>
          </a:pPr>
          <a:endParaRPr lang="en-US"/>
        </a:p>
      </c:txP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Sheet1!$D$128</c:f>
              <c:strCache>
                <c:ptCount val="1"/>
                <c:pt idx="0">
                  <c:v>24hrs</c:v>
                </c:pt>
              </c:strCache>
            </c:strRef>
          </c:tx>
          <c:errBars>
            <c:errBarType val="both"/>
            <c:errValType val="percentage"/>
            <c:val val="5"/>
          </c:errBars>
          <c:cat>
            <c:strRef>
              <c:f>Sheet1!$C$129:$C$132</c:f>
              <c:strCache>
                <c:ptCount val="4"/>
                <c:pt idx="0">
                  <c:v>control</c:v>
                </c:pt>
                <c:pt idx="1">
                  <c:v>100µg</c:v>
                </c:pt>
                <c:pt idx="2">
                  <c:v>200µg</c:v>
                </c:pt>
                <c:pt idx="3">
                  <c:v>300µg</c:v>
                </c:pt>
              </c:strCache>
            </c:strRef>
          </c:cat>
          <c:val>
            <c:numRef>
              <c:f>Sheet1!$D$129:$D$132</c:f>
              <c:numCache>
                <c:formatCode>General</c:formatCode>
                <c:ptCount val="4"/>
                <c:pt idx="0">
                  <c:v>13.5</c:v>
                </c:pt>
                <c:pt idx="1">
                  <c:v>12.7</c:v>
                </c:pt>
                <c:pt idx="2">
                  <c:v>12.3</c:v>
                </c:pt>
                <c:pt idx="3">
                  <c:v>11.6</c:v>
                </c:pt>
              </c:numCache>
            </c:numRef>
          </c:val>
        </c:ser>
        <c:ser>
          <c:idx val="1"/>
          <c:order val="1"/>
          <c:tx>
            <c:strRef>
              <c:f>Sheet1!$E$128</c:f>
              <c:strCache>
                <c:ptCount val="1"/>
                <c:pt idx="0">
                  <c:v>48hrs</c:v>
                </c:pt>
              </c:strCache>
            </c:strRef>
          </c:tx>
          <c:errBars>
            <c:errBarType val="both"/>
            <c:errValType val="percentage"/>
            <c:val val="5"/>
          </c:errBars>
          <c:cat>
            <c:strRef>
              <c:f>Sheet1!$C$129:$C$132</c:f>
              <c:strCache>
                <c:ptCount val="4"/>
                <c:pt idx="0">
                  <c:v>control</c:v>
                </c:pt>
                <c:pt idx="1">
                  <c:v>100µg</c:v>
                </c:pt>
                <c:pt idx="2">
                  <c:v>200µg</c:v>
                </c:pt>
                <c:pt idx="3">
                  <c:v>300µg</c:v>
                </c:pt>
              </c:strCache>
            </c:strRef>
          </c:cat>
          <c:val>
            <c:numRef>
              <c:f>Sheet1!$E$129:$E$132</c:f>
              <c:numCache>
                <c:formatCode>General</c:formatCode>
                <c:ptCount val="4"/>
                <c:pt idx="0">
                  <c:v>13.9</c:v>
                </c:pt>
                <c:pt idx="1">
                  <c:v>12.3</c:v>
                </c:pt>
                <c:pt idx="2">
                  <c:v>11.5</c:v>
                </c:pt>
                <c:pt idx="3">
                  <c:v>11.1</c:v>
                </c:pt>
              </c:numCache>
            </c:numRef>
          </c:val>
        </c:ser>
        <c:ser>
          <c:idx val="2"/>
          <c:order val="2"/>
          <c:tx>
            <c:strRef>
              <c:f>Sheet1!$F$128</c:f>
              <c:strCache>
                <c:ptCount val="1"/>
                <c:pt idx="0">
                  <c:v>72hrs</c:v>
                </c:pt>
              </c:strCache>
            </c:strRef>
          </c:tx>
          <c:errBars>
            <c:errBarType val="both"/>
            <c:errValType val="percentage"/>
            <c:val val="5"/>
          </c:errBars>
          <c:cat>
            <c:strRef>
              <c:f>Sheet1!$C$129:$C$132</c:f>
              <c:strCache>
                <c:ptCount val="4"/>
                <c:pt idx="0">
                  <c:v>control</c:v>
                </c:pt>
                <c:pt idx="1">
                  <c:v>100µg</c:v>
                </c:pt>
                <c:pt idx="2">
                  <c:v>200µg</c:v>
                </c:pt>
                <c:pt idx="3">
                  <c:v>300µg</c:v>
                </c:pt>
              </c:strCache>
            </c:strRef>
          </c:cat>
          <c:val>
            <c:numRef>
              <c:f>Sheet1!$F$129:$F$132</c:f>
              <c:numCache>
                <c:formatCode>General</c:formatCode>
                <c:ptCount val="4"/>
                <c:pt idx="0">
                  <c:v>14.4</c:v>
                </c:pt>
                <c:pt idx="1">
                  <c:v>15.5</c:v>
                </c:pt>
                <c:pt idx="2">
                  <c:v>16.2</c:v>
                </c:pt>
                <c:pt idx="3">
                  <c:v>16.100000000000001</c:v>
                </c:pt>
              </c:numCache>
            </c:numRef>
          </c:val>
        </c:ser>
        <c:axId val="110337024"/>
        <c:axId val="110347392"/>
      </c:barChart>
      <c:catAx>
        <c:axId val="110337024"/>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347392"/>
        <c:crosses val="autoZero"/>
        <c:auto val="1"/>
        <c:lblAlgn val="ctr"/>
        <c:lblOffset val="100"/>
      </c:catAx>
      <c:valAx>
        <c:axId val="110347392"/>
        <c:scaling>
          <c:orientation val="minMax"/>
        </c:scaling>
        <c:axPos val="l"/>
        <c:title>
          <c:tx>
            <c:rich>
              <a:bodyPr rot="-5400000" vert="horz"/>
              <a:lstStyle/>
              <a:p>
                <a:pPr>
                  <a:defRPr lang="en-US"/>
                </a:pPr>
                <a:r>
                  <a:rPr lang="en-US"/>
                  <a:t>µmoles of CDNB-GSH conjugate formed/mg protein</a:t>
                </a:r>
              </a:p>
            </c:rich>
          </c:tx>
        </c:title>
        <c:numFmt formatCode="General" sourceLinked="1"/>
        <c:tickLblPos val="nextTo"/>
        <c:txPr>
          <a:bodyPr/>
          <a:lstStyle/>
          <a:p>
            <a:pPr>
              <a:defRPr lang="en-US"/>
            </a:pPr>
            <a:endParaRPr lang="en-US"/>
          </a:p>
        </c:txPr>
        <c:crossAx val="110337024"/>
        <c:crosses val="autoZero"/>
        <c:crossBetween val="between"/>
      </c:valAx>
    </c:plotArea>
    <c:legend>
      <c:legendPos val="r"/>
      <c:txPr>
        <a:bodyPr/>
        <a:lstStyle/>
        <a:p>
          <a:pPr>
            <a:defRPr lang="en-US"/>
          </a:pPr>
          <a:endParaRPr lang="en-US"/>
        </a:p>
      </c:txP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Sheet1!$J$128</c:f>
              <c:strCache>
                <c:ptCount val="1"/>
                <c:pt idx="0">
                  <c:v>24hrs</c:v>
                </c:pt>
              </c:strCache>
            </c:strRef>
          </c:tx>
          <c:errBars>
            <c:errBarType val="both"/>
            <c:errValType val="percentage"/>
            <c:val val="5"/>
          </c:errBars>
          <c:cat>
            <c:strRef>
              <c:f>Sheet1!$I$129:$I$132</c:f>
              <c:strCache>
                <c:ptCount val="4"/>
                <c:pt idx="0">
                  <c:v>control</c:v>
                </c:pt>
                <c:pt idx="1">
                  <c:v>100µg</c:v>
                </c:pt>
                <c:pt idx="2">
                  <c:v>200µg</c:v>
                </c:pt>
                <c:pt idx="3">
                  <c:v>300µg</c:v>
                </c:pt>
              </c:strCache>
            </c:strRef>
          </c:cat>
          <c:val>
            <c:numRef>
              <c:f>Sheet1!$J$129:$J$132</c:f>
              <c:numCache>
                <c:formatCode>General</c:formatCode>
                <c:ptCount val="4"/>
                <c:pt idx="0">
                  <c:v>8.3000000000000007</c:v>
                </c:pt>
                <c:pt idx="1">
                  <c:v>9.3000000000000007</c:v>
                </c:pt>
                <c:pt idx="2">
                  <c:v>9.6</c:v>
                </c:pt>
                <c:pt idx="3">
                  <c:v>10.200000000000001</c:v>
                </c:pt>
              </c:numCache>
            </c:numRef>
          </c:val>
        </c:ser>
        <c:ser>
          <c:idx val="1"/>
          <c:order val="1"/>
          <c:tx>
            <c:strRef>
              <c:f>Sheet1!$K$128</c:f>
              <c:strCache>
                <c:ptCount val="1"/>
                <c:pt idx="0">
                  <c:v>48hrs</c:v>
                </c:pt>
              </c:strCache>
            </c:strRef>
          </c:tx>
          <c:errBars>
            <c:errBarType val="both"/>
            <c:errValType val="percentage"/>
            <c:val val="5"/>
          </c:errBars>
          <c:cat>
            <c:strRef>
              <c:f>Sheet1!$I$129:$I$132</c:f>
              <c:strCache>
                <c:ptCount val="4"/>
                <c:pt idx="0">
                  <c:v>control</c:v>
                </c:pt>
                <c:pt idx="1">
                  <c:v>100µg</c:v>
                </c:pt>
                <c:pt idx="2">
                  <c:v>200µg</c:v>
                </c:pt>
                <c:pt idx="3">
                  <c:v>300µg</c:v>
                </c:pt>
              </c:strCache>
            </c:strRef>
          </c:cat>
          <c:val>
            <c:numRef>
              <c:f>Sheet1!$K$129:$K$132</c:f>
              <c:numCache>
                <c:formatCode>General</c:formatCode>
                <c:ptCount val="4"/>
                <c:pt idx="0">
                  <c:v>9.5</c:v>
                </c:pt>
                <c:pt idx="1">
                  <c:v>10.5</c:v>
                </c:pt>
                <c:pt idx="2">
                  <c:v>11.1</c:v>
                </c:pt>
                <c:pt idx="3">
                  <c:v>11.3</c:v>
                </c:pt>
              </c:numCache>
            </c:numRef>
          </c:val>
        </c:ser>
        <c:ser>
          <c:idx val="2"/>
          <c:order val="2"/>
          <c:tx>
            <c:strRef>
              <c:f>Sheet1!$L$128</c:f>
              <c:strCache>
                <c:ptCount val="1"/>
                <c:pt idx="0">
                  <c:v>72hrs</c:v>
                </c:pt>
              </c:strCache>
            </c:strRef>
          </c:tx>
          <c:errBars>
            <c:errBarType val="both"/>
            <c:errValType val="percentage"/>
            <c:val val="5"/>
          </c:errBars>
          <c:cat>
            <c:strRef>
              <c:f>Sheet1!$I$129:$I$132</c:f>
              <c:strCache>
                <c:ptCount val="4"/>
                <c:pt idx="0">
                  <c:v>control</c:v>
                </c:pt>
                <c:pt idx="1">
                  <c:v>100µg</c:v>
                </c:pt>
                <c:pt idx="2">
                  <c:v>200µg</c:v>
                </c:pt>
                <c:pt idx="3">
                  <c:v>300µg</c:v>
                </c:pt>
              </c:strCache>
            </c:strRef>
          </c:cat>
          <c:val>
            <c:numRef>
              <c:f>Sheet1!$L$129:$L$132</c:f>
              <c:numCache>
                <c:formatCode>General</c:formatCode>
                <c:ptCount val="4"/>
                <c:pt idx="0">
                  <c:v>10.3</c:v>
                </c:pt>
                <c:pt idx="1">
                  <c:v>11.1</c:v>
                </c:pt>
                <c:pt idx="2">
                  <c:v>12.2</c:v>
                </c:pt>
                <c:pt idx="3">
                  <c:v>12.4</c:v>
                </c:pt>
              </c:numCache>
            </c:numRef>
          </c:val>
        </c:ser>
        <c:axId val="110456832"/>
        <c:axId val="110458752"/>
      </c:barChart>
      <c:catAx>
        <c:axId val="110456832"/>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458752"/>
        <c:crosses val="autoZero"/>
        <c:auto val="1"/>
        <c:lblAlgn val="ctr"/>
        <c:lblOffset val="100"/>
      </c:catAx>
      <c:valAx>
        <c:axId val="110458752"/>
        <c:scaling>
          <c:orientation val="minMax"/>
        </c:scaling>
        <c:axPos val="l"/>
        <c:title>
          <c:tx>
            <c:rich>
              <a:bodyPr rot="-5400000" vert="horz"/>
              <a:lstStyle/>
              <a:p>
                <a:pPr>
                  <a:defRPr lang="en-US"/>
                </a:pPr>
                <a:r>
                  <a:rPr lang="en-US" sz="1000" b="1" i="0" u="none" strike="noStrike" baseline="0"/>
                  <a:t>µmoles of CDNB-GSH conjugate formed/mg protein</a:t>
                </a:r>
                <a:endParaRPr lang="en-US"/>
              </a:p>
            </c:rich>
          </c:tx>
        </c:title>
        <c:numFmt formatCode="General" sourceLinked="1"/>
        <c:tickLblPos val="nextTo"/>
        <c:txPr>
          <a:bodyPr/>
          <a:lstStyle/>
          <a:p>
            <a:pPr>
              <a:defRPr lang="en-US"/>
            </a:pPr>
            <a:endParaRPr lang="en-US"/>
          </a:p>
        </c:txPr>
        <c:crossAx val="110456832"/>
        <c:crosses val="autoZero"/>
        <c:crossBetween val="between"/>
      </c:valAx>
    </c:plotArea>
    <c:legend>
      <c:legendPos val="r"/>
      <c:txPr>
        <a:bodyPr/>
        <a:lstStyle/>
        <a:p>
          <a:pPr>
            <a:defRPr lang="en-US"/>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en-US"/>
            </a:pPr>
            <a:r>
              <a:rPr lang="en-US" sz="1400" baseline="0"/>
              <a:t>LD</a:t>
            </a:r>
            <a:r>
              <a:rPr lang="en-US" sz="1000" baseline="0"/>
              <a:t>50</a:t>
            </a:r>
            <a:r>
              <a:rPr lang="en-US" sz="1400" baseline="0"/>
              <a:t> 32µg</a:t>
            </a:r>
          </a:p>
        </c:rich>
      </c:tx>
      <c:layout>
        <c:manualLayout>
          <c:xMode val="edge"/>
          <c:yMode val="edge"/>
          <c:x val="0.17393044619423226"/>
          <c:y val="0.19444444444445019"/>
        </c:manualLayout>
      </c:layout>
    </c:title>
    <c:plotArea>
      <c:layout/>
      <c:scatterChart>
        <c:scatterStyle val="smoothMarker"/>
        <c:ser>
          <c:idx val="0"/>
          <c:order val="0"/>
          <c:tx>
            <c:strRef>
              <c:f>Sheet1!$J$3</c:f>
              <c:strCache>
                <c:ptCount val="1"/>
                <c:pt idx="0">
                  <c:v>Leaves</c:v>
                </c:pt>
              </c:strCache>
            </c:strRef>
          </c:tx>
          <c:xVal>
            <c:numRef>
              <c:f>Sheet1!$K$2:$O$2</c:f>
              <c:numCache>
                <c:formatCode>General</c:formatCode>
                <c:ptCount val="5"/>
                <c:pt idx="0">
                  <c:v>10</c:v>
                </c:pt>
                <c:pt idx="1">
                  <c:v>20</c:v>
                </c:pt>
                <c:pt idx="2">
                  <c:v>40</c:v>
                </c:pt>
                <c:pt idx="3">
                  <c:v>80</c:v>
                </c:pt>
                <c:pt idx="4">
                  <c:v>100</c:v>
                </c:pt>
              </c:numCache>
            </c:numRef>
          </c:xVal>
          <c:yVal>
            <c:numRef>
              <c:f>Sheet1!$K$3:$O$3</c:f>
              <c:numCache>
                <c:formatCode>General</c:formatCode>
                <c:ptCount val="5"/>
                <c:pt idx="0">
                  <c:v>21</c:v>
                </c:pt>
                <c:pt idx="1">
                  <c:v>40</c:v>
                </c:pt>
                <c:pt idx="2">
                  <c:v>56</c:v>
                </c:pt>
                <c:pt idx="3">
                  <c:v>68</c:v>
                </c:pt>
                <c:pt idx="4">
                  <c:v>82</c:v>
                </c:pt>
              </c:numCache>
            </c:numRef>
          </c:yVal>
          <c:smooth val="1"/>
        </c:ser>
        <c:axId val="102390784"/>
        <c:axId val="109032576"/>
      </c:scatterChart>
      <c:valAx>
        <c:axId val="102390784"/>
        <c:scaling>
          <c:orientation val="minMax"/>
          <c:max val="100"/>
        </c:scaling>
        <c:axPos val="b"/>
        <c:title>
          <c:tx>
            <c:rich>
              <a:bodyPr/>
              <a:lstStyle/>
              <a:p>
                <a:pPr>
                  <a:defRPr lang="en-US"/>
                </a:pPr>
                <a:r>
                  <a:rPr lang="en-US"/>
                  <a:t>Concentration of CP (µg)</a:t>
                </a:r>
              </a:p>
            </c:rich>
          </c:tx>
          <c:layout/>
        </c:title>
        <c:numFmt formatCode="General" sourceLinked="1"/>
        <c:tickLblPos val="nextTo"/>
        <c:txPr>
          <a:bodyPr/>
          <a:lstStyle/>
          <a:p>
            <a:pPr>
              <a:defRPr lang="en-US"/>
            </a:pPr>
            <a:endParaRPr lang="en-US"/>
          </a:p>
        </c:txPr>
        <c:crossAx val="109032576"/>
        <c:crosses val="autoZero"/>
        <c:crossBetween val="midCat"/>
        <c:majorUnit val="10"/>
      </c:valAx>
      <c:valAx>
        <c:axId val="109032576"/>
        <c:scaling>
          <c:orientation val="minMax"/>
          <c:max val="100"/>
        </c:scaling>
        <c:axPos val="l"/>
        <c:title>
          <c:tx>
            <c:rich>
              <a:bodyPr/>
              <a:lstStyle/>
              <a:p>
                <a:pPr>
                  <a:defRPr lang="en-US"/>
                </a:pPr>
                <a:r>
                  <a:rPr lang="en-US"/>
                  <a:t>Percentage of Mortality</a:t>
                </a:r>
              </a:p>
            </c:rich>
          </c:tx>
          <c:layout/>
        </c:title>
        <c:numFmt formatCode="General" sourceLinked="1"/>
        <c:tickLblPos val="nextTo"/>
        <c:txPr>
          <a:bodyPr/>
          <a:lstStyle/>
          <a:p>
            <a:pPr>
              <a:defRPr lang="en-US"/>
            </a:pPr>
            <a:endParaRPr lang="en-US"/>
          </a:p>
        </c:txPr>
        <c:crossAx val="102390784"/>
        <c:crosses val="autoZero"/>
        <c:crossBetween val="midCat"/>
        <c:majorUnit val="10"/>
      </c:valAx>
    </c:plotArea>
    <c:plotVisOnly val="1"/>
  </c:chart>
  <c:externalData r:id="rId2"/>
  <c:userShapes r:id="rId3"/>
</c:chartSpace>
</file>

<file path=word/charts/chart20.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Sheet1!$R$128</c:f>
              <c:strCache>
                <c:ptCount val="1"/>
                <c:pt idx="0">
                  <c:v>24hrs</c:v>
                </c:pt>
              </c:strCache>
            </c:strRef>
          </c:tx>
          <c:errBars>
            <c:errBarType val="both"/>
            <c:errValType val="percentage"/>
            <c:val val="5"/>
          </c:errBars>
          <c:cat>
            <c:strRef>
              <c:f>Sheet1!$Q$129:$Q$132</c:f>
              <c:strCache>
                <c:ptCount val="4"/>
                <c:pt idx="0">
                  <c:v> control</c:v>
                </c:pt>
                <c:pt idx="1">
                  <c:v>100µg</c:v>
                </c:pt>
                <c:pt idx="2">
                  <c:v>200µg</c:v>
                </c:pt>
                <c:pt idx="3">
                  <c:v>300µg</c:v>
                </c:pt>
              </c:strCache>
            </c:strRef>
          </c:cat>
          <c:val>
            <c:numRef>
              <c:f>Sheet1!$R$129:$R$132</c:f>
              <c:numCache>
                <c:formatCode>General</c:formatCode>
                <c:ptCount val="4"/>
                <c:pt idx="0">
                  <c:v>11.5</c:v>
                </c:pt>
                <c:pt idx="1">
                  <c:v>10.6</c:v>
                </c:pt>
                <c:pt idx="2">
                  <c:v>9.5</c:v>
                </c:pt>
                <c:pt idx="3">
                  <c:v>8.6</c:v>
                </c:pt>
              </c:numCache>
            </c:numRef>
          </c:val>
        </c:ser>
        <c:ser>
          <c:idx val="1"/>
          <c:order val="1"/>
          <c:tx>
            <c:strRef>
              <c:f>Sheet1!$S$128</c:f>
              <c:strCache>
                <c:ptCount val="1"/>
                <c:pt idx="0">
                  <c:v>48hrs</c:v>
                </c:pt>
              </c:strCache>
            </c:strRef>
          </c:tx>
          <c:errBars>
            <c:errBarType val="both"/>
            <c:errValType val="percentage"/>
            <c:val val="5"/>
          </c:errBars>
          <c:cat>
            <c:strRef>
              <c:f>Sheet1!$Q$129:$Q$132</c:f>
              <c:strCache>
                <c:ptCount val="4"/>
                <c:pt idx="0">
                  <c:v> control</c:v>
                </c:pt>
                <c:pt idx="1">
                  <c:v>100µg</c:v>
                </c:pt>
                <c:pt idx="2">
                  <c:v>200µg</c:v>
                </c:pt>
                <c:pt idx="3">
                  <c:v>300µg</c:v>
                </c:pt>
              </c:strCache>
            </c:strRef>
          </c:cat>
          <c:val>
            <c:numRef>
              <c:f>Sheet1!$S$129:$S$132</c:f>
              <c:numCache>
                <c:formatCode>General</c:formatCode>
                <c:ptCount val="4"/>
                <c:pt idx="0">
                  <c:v>13.5</c:v>
                </c:pt>
                <c:pt idx="1">
                  <c:v>9.4</c:v>
                </c:pt>
                <c:pt idx="2">
                  <c:v>10.3</c:v>
                </c:pt>
                <c:pt idx="3">
                  <c:v>8.8000000000000007</c:v>
                </c:pt>
              </c:numCache>
            </c:numRef>
          </c:val>
        </c:ser>
        <c:ser>
          <c:idx val="2"/>
          <c:order val="2"/>
          <c:tx>
            <c:strRef>
              <c:f>Sheet1!$T$128</c:f>
              <c:strCache>
                <c:ptCount val="1"/>
                <c:pt idx="0">
                  <c:v>72hrs</c:v>
                </c:pt>
              </c:strCache>
            </c:strRef>
          </c:tx>
          <c:errBars>
            <c:errBarType val="both"/>
            <c:errValType val="percentage"/>
            <c:val val="5"/>
          </c:errBars>
          <c:cat>
            <c:strRef>
              <c:f>Sheet1!$Q$129:$Q$132</c:f>
              <c:strCache>
                <c:ptCount val="4"/>
                <c:pt idx="0">
                  <c:v> control</c:v>
                </c:pt>
                <c:pt idx="1">
                  <c:v>100µg</c:v>
                </c:pt>
                <c:pt idx="2">
                  <c:v>200µg</c:v>
                </c:pt>
                <c:pt idx="3">
                  <c:v>300µg</c:v>
                </c:pt>
              </c:strCache>
            </c:strRef>
          </c:cat>
          <c:val>
            <c:numRef>
              <c:f>Sheet1!$T$129:$T$132</c:f>
              <c:numCache>
                <c:formatCode>General</c:formatCode>
                <c:ptCount val="4"/>
                <c:pt idx="0">
                  <c:v>15.1</c:v>
                </c:pt>
                <c:pt idx="1">
                  <c:v>8.8000000000000007</c:v>
                </c:pt>
                <c:pt idx="2">
                  <c:v>10.6</c:v>
                </c:pt>
                <c:pt idx="3">
                  <c:v>10.3</c:v>
                </c:pt>
              </c:numCache>
            </c:numRef>
          </c:val>
        </c:ser>
        <c:axId val="110485888"/>
        <c:axId val="110487808"/>
      </c:barChart>
      <c:catAx>
        <c:axId val="110485888"/>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487808"/>
        <c:crosses val="autoZero"/>
        <c:auto val="1"/>
        <c:lblAlgn val="ctr"/>
        <c:lblOffset val="100"/>
      </c:catAx>
      <c:valAx>
        <c:axId val="110487808"/>
        <c:scaling>
          <c:orientation val="minMax"/>
        </c:scaling>
        <c:axPos val="l"/>
        <c:title>
          <c:tx>
            <c:rich>
              <a:bodyPr rot="-5400000" vert="horz"/>
              <a:lstStyle/>
              <a:p>
                <a:pPr>
                  <a:defRPr lang="en-US"/>
                </a:pPr>
                <a:r>
                  <a:rPr lang="en-US"/>
                  <a:t>µmoles of NADPH oxidised/mg protein</a:t>
                </a:r>
              </a:p>
            </c:rich>
          </c:tx>
        </c:title>
        <c:numFmt formatCode="General" sourceLinked="1"/>
        <c:tickLblPos val="nextTo"/>
        <c:txPr>
          <a:bodyPr/>
          <a:lstStyle/>
          <a:p>
            <a:pPr>
              <a:defRPr lang="en-US"/>
            </a:pPr>
            <a:endParaRPr lang="en-US"/>
          </a:p>
        </c:txPr>
        <c:crossAx val="110485888"/>
        <c:crosses val="autoZero"/>
        <c:crossBetween val="between"/>
      </c:valAx>
    </c:plotArea>
    <c:legend>
      <c:legendPos val="r"/>
      <c:txPr>
        <a:bodyPr/>
        <a:lstStyle/>
        <a:p>
          <a:pPr>
            <a:defRPr lang="en-US"/>
          </a:pPr>
          <a:endParaRPr lang="en-US"/>
        </a:p>
      </c:tx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Sheet1!$D$149</c:f>
              <c:strCache>
                <c:ptCount val="1"/>
                <c:pt idx="0">
                  <c:v>24hrs</c:v>
                </c:pt>
              </c:strCache>
            </c:strRef>
          </c:tx>
          <c:errBars>
            <c:errBarType val="both"/>
            <c:errValType val="percentage"/>
            <c:val val="5"/>
          </c:errBars>
          <c:cat>
            <c:strRef>
              <c:f>Sheet1!$C$150:$C$153</c:f>
              <c:strCache>
                <c:ptCount val="4"/>
                <c:pt idx="0">
                  <c:v>control</c:v>
                </c:pt>
                <c:pt idx="1">
                  <c:v>100µg</c:v>
                </c:pt>
                <c:pt idx="2">
                  <c:v>200µg</c:v>
                </c:pt>
                <c:pt idx="3">
                  <c:v>300µg</c:v>
                </c:pt>
              </c:strCache>
            </c:strRef>
          </c:cat>
          <c:val>
            <c:numRef>
              <c:f>Sheet1!$D$150:$D$153</c:f>
              <c:numCache>
                <c:formatCode>General</c:formatCode>
                <c:ptCount val="4"/>
                <c:pt idx="0">
                  <c:v>8.9</c:v>
                </c:pt>
                <c:pt idx="1">
                  <c:v>8.7000000000000011</c:v>
                </c:pt>
                <c:pt idx="2">
                  <c:v>8.1</c:v>
                </c:pt>
                <c:pt idx="3">
                  <c:v>7.3</c:v>
                </c:pt>
              </c:numCache>
            </c:numRef>
          </c:val>
        </c:ser>
        <c:ser>
          <c:idx val="1"/>
          <c:order val="1"/>
          <c:tx>
            <c:strRef>
              <c:f>Sheet1!$E$149</c:f>
              <c:strCache>
                <c:ptCount val="1"/>
                <c:pt idx="0">
                  <c:v>48hrs</c:v>
                </c:pt>
              </c:strCache>
            </c:strRef>
          </c:tx>
          <c:errBars>
            <c:errBarType val="both"/>
            <c:errValType val="percentage"/>
            <c:val val="5"/>
          </c:errBars>
          <c:cat>
            <c:strRef>
              <c:f>Sheet1!$C$150:$C$153</c:f>
              <c:strCache>
                <c:ptCount val="4"/>
                <c:pt idx="0">
                  <c:v>control</c:v>
                </c:pt>
                <c:pt idx="1">
                  <c:v>100µg</c:v>
                </c:pt>
                <c:pt idx="2">
                  <c:v>200µg</c:v>
                </c:pt>
                <c:pt idx="3">
                  <c:v>300µg</c:v>
                </c:pt>
              </c:strCache>
            </c:strRef>
          </c:cat>
          <c:val>
            <c:numRef>
              <c:f>Sheet1!$E$150:$E$153</c:f>
              <c:numCache>
                <c:formatCode>General</c:formatCode>
                <c:ptCount val="4"/>
                <c:pt idx="0">
                  <c:v>9.4</c:v>
                </c:pt>
                <c:pt idx="1">
                  <c:v>9.2000000000000011</c:v>
                </c:pt>
                <c:pt idx="2">
                  <c:v>7.2</c:v>
                </c:pt>
                <c:pt idx="3">
                  <c:v>7.1</c:v>
                </c:pt>
              </c:numCache>
            </c:numRef>
          </c:val>
        </c:ser>
        <c:ser>
          <c:idx val="2"/>
          <c:order val="2"/>
          <c:tx>
            <c:strRef>
              <c:f>Sheet1!$F$149</c:f>
              <c:strCache>
                <c:ptCount val="1"/>
                <c:pt idx="0">
                  <c:v>72hrs</c:v>
                </c:pt>
              </c:strCache>
            </c:strRef>
          </c:tx>
          <c:errBars>
            <c:errBarType val="both"/>
            <c:errValType val="percentage"/>
            <c:val val="5"/>
          </c:errBars>
          <c:cat>
            <c:strRef>
              <c:f>Sheet1!$C$150:$C$153</c:f>
              <c:strCache>
                <c:ptCount val="4"/>
                <c:pt idx="0">
                  <c:v>control</c:v>
                </c:pt>
                <c:pt idx="1">
                  <c:v>100µg</c:v>
                </c:pt>
                <c:pt idx="2">
                  <c:v>200µg</c:v>
                </c:pt>
                <c:pt idx="3">
                  <c:v>300µg</c:v>
                </c:pt>
              </c:strCache>
            </c:strRef>
          </c:cat>
          <c:val>
            <c:numRef>
              <c:f>Sheet1!$F$150:$F$153</c:f>
              <c:numCache>
                <c:formatCode>General</c:formatCode>
                <c:ptCount val="4"/>
                <c:pt idx="0">
                  <c:v>9.8000000000000007</c:v>
                </c:pt>
                <c:pt idx="1">
                  <c:v>9.7000000000000011</c:v>
                </c:pt>
                <c:pt idx="2">
                  <c:v>6.7</c:v>
                </c:pt>
                <c:pt idx="3">
                  <c:v>6.5</c:v>
                </c:pt>
              </c:numCache>
            </c:numRef>
          </c:val>
        </c:ser>
        <c:axId val="110531328"/>
        <c:axId val="110533248"/>
      </c:barChart>
      <c:catAx>
        <c:axId val="110531328"/>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533248"/>
        <c:crosses val="autoZero"/>
        <c:auto val="1"/>
        <c:lblAlgn val="ctr"/>
        <c:lblOffset val="100"/>
      </c:catAx>
      <c:valAx>
        <c:axId val="110533248"/>
        <c:scaling>
          <c:orientation val="minMax"/>
        </c:scaling>
        <c:axPos val="l"/>
        <c:title>
          <c:tx>
            <c:rich>
              <a:bodyPr rot="-5400000" vert="horz"/>
              <a:lstStyle/>
              <a:p>
                <a:pPr>
                  <a:defRPr lang="en-US"/>
                </a:pPr>
                <a:r>
                  <a:rPr lang="en-US"/>
                  <a:t>µmoles of NADPH oxidising protein</a:t>
                </a:r>
              </a:p>
            </c:rich>
          </c:tx>
        </c:title>
        <c:numFmt formatCode="General" sourceLinked="1"/>
        <c:tickLblPos val="nextTo"/>
        <c:txPr>
          <a:bodyPr/>
          <a:lstStyle/>
          <a:p>
            <a:pPr>
              <a:defRPr lang="en-US"/>
            </a:pPr>
            <a:endParaRPr lang="en-US"/>
          </a:p>
        </c:txPr>
        <c:crossAx val="110531328"/>
        <c:crosses val="autoZero"/>
        <c:crossBetween val="between"/>
      </c:valAx>
    </c:plotArea>
    <c:legend>
      <c:legendPos val="r"/>
      <c:txPr>
        <a:bodyPr/>
        <a:lstStyle/>
        <a:p>
          <a:pPr>
            <a:defRPr lang="en-US"/>
          </a:pPr>
          <a:endParaRPr lang="en-US"/>
        </a:p>
      </c:txP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Sheet1!$J$149</c:f>
              <c:strCache>
                <c:ptCount val="1"/>
                <c:pt idx="0">
                  <c:v>24hrs</c:v>
                </c:pt>
              </c:strCache>
            </c:strRef>
          </c:tx>
          <c:errBars>
            <c:errBarType val="both"/>
            <c:errValType val="percentage"/>
            <c:val val="5"/>
          </c:errBars>
          <c:cat>
            <c:strRef>
              <c:f>Sheet1!$I$150:$I$153</c:f>
              <c:strCache>
                <c:ptCount val="4"/>
                <c:pt idx="0">
                  <c:v>control</c:v>
                </c:pt>
                <c:pt idx="1">
                  <c:v>100µg</c:v>
                </c:pt>
                <c:pt idx="2">
                  <c:v>200µg</c:v>
                </c:pt>
                <c:pt idx="3">
                  <c:v>300µg</c:v>
                </c:pt>
              </c:strCache>
            </c:strRef>
          </c:cat>
          <c:val>
            <c:numRef>
              <c:f>Sheet1!$J$150:$J$153</c:f>
              <c:numCache>
                <c:formatCode>General</c:formatCode>
                <c:ptCount val="4"/>
                <c:pt idx="0">
                  <c:v>3.3</c:v>
                </c:pt>
                <c:pt idx="1">
                  <c:v>2.9</c:v>
                </c:pt>
                <c:pt idx="2">
                  <c:v>3</c:v>
                </c:pt>
                <c:pt idx="3">
                  <c:v>2.8</c:v>
                </c:pt>
              </c:numCache>
            </c:numRef>
          </c:val>
        </c:ser>
        <c:ser>
          <c:idx val="1"/>
          <c:order val="1"/>
          <c:tx>
            <c:strRef>
              <c:f>Sheet1!$K$149</c:f>
              <c:strCache>
                <c:ptCount val="1"/>
                <c:pt idx="0">
                  <c:v>8hrs</c:v>
                </c:pt>
              </c:strCache>
            </c:strRef>
          </c:tx>
          <c:errBars>
            <c:errBarType val="both"/>
            <c:errValType val="percentage"/>
            <c:val val="5"/>
          </c:errBars>
          <c:cat>
            <c:strRef>
              <c:f>Sheet1!$I$150:$I$153</c:f>
              <c:strCache>
                <c:ptCount val="4"/>
                <c:pt idx="0">
                  <c:v>control</c:v>
                </c:pt>
                <c:pt idx="1">
                  <c:v>100µg</c:v>
                </c:pt>
                <c:pt idx="2">
                  <c:v>200µg</c:v>
                </c:pt>
                <c:pt idx="3">
                  <c:v>300µg</c:v>
                </c:pt>
              </c:strCache>
            </c:strRef>
          </c:cat>
          <c:val>
            <c:numRef>
              <c:f>Sheet1!$K$150:$K$153</c:f>
              <c:numCache>
                <c:formatCode>General</c:formatCode>
                <c:ptCount val="4"/>
                <c:pt idx="0">
                  <c:v>5.2</c:v>
                </c:pt>
                <c:pt idx="1">
                  <c:v>2.6</c:v>
                </c:pt>
                <c:pt idx="2">
                  <c:v>2.6</c:v>
                </c:pt>
                <c:pt idx="3">
                  <c:v>2.4</c:v>
                </c:pt>
              </c:numCache>
            </c:numRef>
          </c:val>
        </c:ser>
        <c:ser>
          <c:idx val="2"/>
          <c:order val="2"/>
          <c:tx>
            <c:strRef>
              <c:f>Sheet1!$L$149</c:f>
              <c:strCache>
                <c:ptCount val="1"/>
                <c:pt idx="0">
                  <c:v>72hrs</c:v>
                </c:pt>
              </c:strCache>
            </c:strRef>
          </c:tx>
          <c:errBars>
            <c:errBarType val="both"/>
            <c:errValType val="percentage"/>
            <c:val val="5"/>
          </c:errBars>
          <c:cat>
            <c:strRef>
              <c:f>Sheet1!$I$150:$I$153</c:f>
              <c:strCache>
                <c:ptCount val="4"/>
                <c:pt idx="0">
                  <c:v>control</c:v>
                </c:pt>
                <c:pt idx="1">
                  <c:v>100µg</c:v>
                </c:pt>
                <c:pt idx="2">
                  <c:v>200µg</c:v>
                </c:pt>
                <c:pt idx="3">
                  <c:v>300µg</c:v>
                </c:pt>
              </c:strCache>
            </c:strRef>
          </c:cat>
          <c:val>
            <c:numRef>
              <c:f>Sheet1!$L$150:$L$153</c:f>
              <c:numCache>
                <c:formatCode>General</c:formatCode>
                <c:ptCount val="4"/>
                <c:pt idx="0">
                  <c:v>6.5</c:v>
                </c:pt>
                <c:pt idx="1">
                  <c:v>2.4</c:v>
                </c:pt>
                <c:pt idx="2">
                  <c:v>2.4</c:v>
                </c:pt>
                <c:pt idx="3">
                  <c:v>2.2000000000000002</c:v>
                </c:pt>
              </c:numCache>
            </c:numRef>
          </c:val>
        </c:ser>
        <c:axId val="110572672"/>
        <c:axId val="110574592"/>
      </c:barChart>
      <c:catAx>
        <c:axId val="110572672"/>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574592"/>
        <c:crosses val="autoZero"/>
        <c:auto val="1"/>
        <c:lblAlgn val="ctr"/>
        <c:lblOffset val="100"/>
      </c:catAx>
      <c:valAx>
        <c:axId val="110574592"/>
        <c:scaling>
          <c:orientation val="minMax"/>
        </c:scaling>
        <c:axPos val="l"/>
        <c:title>
          <c:tx>
            <c:rich>
              <a:bodyPr rot="-5400000" vert="horz"/>
              <a:lstStyle/>
              <a:p>
                <a:pPr>
                  <a:defRPr lang="en-US"/>
                </a:pPr>
                <a:r>
                  <a:rPr lang="en-US"/>
                  <a:t>µmoles of NADPH oxidised/mg protein</a:t>
                </a:r>
              </a:p>
            </c:rich>
          </c:tx>
        </c:title>
        <c:numFmt formatCode="General" sourceLinked="1"/>
        <c:tickLblPos val="nextTo"/>
        <c:txPr>
          <a:bodyPr/>
          <a:lstStyle/>
          <a:p>
            <a:pPr>
              <a:defRPr lang="en-US"/>
            </a:pPr>
            <a:endParaRPr lang="en-US"/>
          </a:p>
        </c:txPr>
        <c:crossAx val="110572672"/>
        <c:crosses val="autoZero"/>
        <c:crossBetween val="between"/>
      </c:valAx>
    </c:plotArea>
    <c:legend>
      <c:legendPos val="r"/>
      <c:txPr>
        <a:bodyPr/>
        <a:lstStyle/>
        <a:p>
          <a:pPr>
            <a:defRPr lang="en-US"/>
          </a:pPr>
          <a:endParaRPr lang="en-US"/>
        </a:p>
      </c:txP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Sheet1!$Q$149</c:f>
              <c:strCache>
                <c:ptCount val="1"/>
                <c:pt idx="0">
                  <c:v>24hrs</c:v>
                </c:pt>
              </c:strCache>
            </c:strRef>
          </c:tx>
          <c:errBars>
            <c:errBarType val="both"/>
            <c:errValType val="percentage"/>
            <c:val val="5"/>
          </c:errBars>
          <c:cat>
            <c:strRef>
              <c:f>Sheet1!$P$150:$P$153</c:f>
              <c:strCache>
                <c:ptCount val="4"/>
                <c:pt idx="0">
                  <c:v>control</c:v>
                </c:pt>
                <c:pt idx="1">
                  <c:v>100µg</c:v>
                </c:pt>
                <c:pt idx="2">
                  <c:v>200µg</c:v>
                </c:pt>
                <c:pt idx="3">
                  <c:v>300µg</c:v>
                </c:pt>
              </c:strCache>
            </c:strRef>
          </c:cat>
          <c:val>
            <c:numRef>
              <c:f>Sheet1!$Q$150:$Q$153</c:f>
              <c:numCache>
                <c:formatCode>General</c:formatCode>
                <c:ptCount val="4"/>
                <c:pt idx="0">
                  <c:v>31.9</c:v>
                </c:pt>
                <c:pt idx="1">
                  <c:v>26.4</c:v>
                </c:pt>
                <c:pt idx="2">
                  <c:v>23.3</c:v>
                </c:pt>
                <c:pt idx="3">
                  <c:v>22.7</c:v>
                </c:pt>
              </c:numCache>
            </c:numRef>
          </c:val>
        </c:ser>
        <c:ser>
          <c:idx val="1"/>
          <c:order val="1"/>
          <c:tx>
            <c:strRef>
              <c:f>Sheet1!$R$149</c:f>
              <c:strCache>
                <c:ptCount val="1"/>
                <c:pt idx="0">
                  <c:v>48hrs</c:v>
                </c:pt>
              </c:strCache>
            </c:strRef>
          </c:tx>
          <c:errBars>
            <c:errBarType val="both"/>
            <c:errValType val="percentage"/>
            <c:val val="5"/>
          </c:errBars>
          <c:cat>
            <c:strRef>
              <c:f>Sheet1!$P$150:$P$153</c:f>
              <c:strCache>
                <c:ptCount val="4"/>
                <c:pt idx="0">
                  <c:v>control</c:v>
                </c:pt>
                <c:pt idx="1">
                  <c:v>100µg</c:v>
                </c:pt>
                <c:pt idx="2">
                  <c:v>200µg</c:v>
                </c:pt>
                <c:pt idx="3">
                  <c:v>300µg</c:v>
                </c:pt>
              </c:strCache>
            </c:strRef>
          </c:cat>
          <c:val>
            <c:numRef>
              <c:f>Sheet1!$R$150:$R$153</c:f>
              <c:numCache>
                <c:formatCode>General</c:formatCode>
                <c:ptCount val="4"/>
                <c:pt idx="0">
                  <c:v>35.6</c:v>
                </c:pt>
                <c:pt idx="1">
                  <c:v>31.8</c:v>
                </c:pt>
                <c:pt idx="2">
                  <c:v>25.7</c:v>
                </c:pt>
                <c:pt idx="3">
                  <c:v>23.3</c:v>
                </c:pt>
              </c:numCache>
            </c:numRef>
          </c:val>
        </c:ser>
        <c:ser>
          <c:idx val="2"/>
          <c:order val="2"/>
          <c:tx>
            <c:strRef>
              <c:f>Sheet1!$S$149</c:f>
              <c:strCache>
                <c:ptCount val="1"/>
                <c:pt idx="0">
                  <c:v>72hrs</c:v>
                </c:pt>
              </c:strCache>
            </c:strRef>
          </c:tx>
          <c:errBars>
            <c:errBarType val="both"/>
            <c:errValType val="percentage"/>
            <c:val val="5"/>
          </c:errBars>
          <c:cat>
            <c:strRef>
              <c:f>Sheet1!$P$150:$P$153</c:f>
              <c:strCache>
                <c:ptCount val="4"/>
                <c:pt idx="0">
                  <c:v>control</c:v>
                </c:pt>
                <c:pt idx="1">
                  <c:v>100µg</c:v>
                </c:pt>
                <c:pt idx="2">
                  <c:v>200µg</c:v>
                </c:pt>
                <c:pt idx="3">
                  <c:v>300µg</c:v>
                </c:pt>
              </c:strCache>
            </c:strRef>
          </c:cat>
          <c:val>
            <c:numRef>
              <c:f>Sheet1!$S$150:$S$153</c:f>
              <c:numCache>
                <c:formatCode>General</c:formatCode>
                <c:ptCount val="4"/>
                <c:pt idx="0">
                  <c:v>38.5</c:v>
                </c:pt>
                <c:pt idx="1">
                  <c:v>34.1</c:v>
                </c:pt>
                <c:pt idx="2">
                  <c:v>30.2</c:v>
                </c:pt>
                <c:pt idx="3">
                  <c:v>19.8</c:v>
                </c:pt>
              </c:numCache>
            </c:numRef>
          </c:val>
        </c:ser>
        <c:axId val="110622208"/>
        <c:axId val="110624128"/>
      </c:barChart>
      <c:catAx>
        <c:axId val="110622208"/>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624128"/>
        <c:crosses val="autoZero"/>
        <c:auto val="1"/>
        <c:lblAlgn val="ctr"/>
        <c:lblOffset val="100"/>
      </c:catAx>
      <c:valAx>
        <c:axId val="110624128"/>
        <c:scaling>
          <c:orientation val="minMax"/>
        </c:scaling>
        <c:axPos val="l"/>
        <c:title>
          <c:tx>
            <c:rich>
              <a:bodyPr rot="-5400000" vert="horz"/>
              <a:lstStyle/>
              <a:p>
                <a:pPr>
                  <a:defRPr lang="en-US"/>
                </a:pPr>
                <a:r>
                  <a:rPr lang="en-US"/>
                  <a:t>µg</a:t>
                </a:r>
                <a:r>
                  <a:rPr lang="en-US" baseline="0"/>
                  <a:t> GSH formed/mg protein</a:t>
                </a:r>
                <a:endParaRPr lang="en-US"/>
              </a:p>
            </c:rich>
          </c:tx>
        </c:title>
        <c:numFmt formatCode="General" sourceLinked="1"/>
        <c:tickLblPos val="nextTo"/>
        <c:txPr>
          <a:bodyPr/>
          <a:lstStyle/>
          <a:p>
            <a:pPr>
              <a:defRPr lang="en-US"/>
            </a:pPr>
            <a:endParaRPr lang="en-US"/>
          </a:p>
        </c:txPr>
        <c:crossAx val="110622208"/>
        <c:crosses val="autoZero"/>
        <c:crossBetween val="between"/>
      </c:valAx>
    </c:plotArea>
    <c:legend>
      <c:legendPos val="r"/>
      <c:txPr>
        <a:bodyPr/>
        <a:lstStyle/>
        <a:p>
          <a:pPr>
            <a:defRPr lang="en-US"/>
          </a:pPr>
          <a:endParaRPr lang="en-US"/>
        </a:p>
      </c:tx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Sheet1!$D$170</c:f>
              <c:strCache>
                <c:ptCount val="1"/>
                <c:pt idx="0">
                  <c:v>24hrs</c:v>
                </c:pt>
              </c:strCache>
            </c:strRef>
          </c:tx>
          <c:errBars>
            <c:errBarType val="both"/>
            <c:errValType val="percentage"/>
            <c:val val="5"/>
          </c:errBars>
          <c:cat>
            <c:strRef>
              <c:f>Sheet1!$C$171:$C$174</c:f>
              <c:strCache>
                <c:ptCount val="4"/>
                <c:pt idx="0">
                  <c:v>control</c:v>
                </c:pt>
                <c:pt idx="1">
                  <c:v>100µg</c:v>
                </c:pt>
                <c:pt idx="2">
                  <c:v>200µg</c:v>
                </c:pt>
                <c:pt idx="3">
                  <c:v>300µg</c:v>
                </c:pt>
              </c:strCache>
            </c:strRef>
          </c:cat>
          <c:val>
            <c:numRef>
              <c:f>Sheet1!$D$171:$D$174</c:f>
              <c:numCache>
                <c:formatCode>General</c:formatCode>
                <c:ptCount val="4"/>
                <c:pt idx="0">
                  <c:v>12.5</c:v>
                </c:pt>
                <c:pt idx="1">
                  <c:v>8.3000000000000007</c:v>
                </c:pt>
                <c:pt idx="2">
                  <c:v>9.1</c:v>
                </c:pt>
                <c:pt idx="3">
                  <c:v>10.7</c:v>
                </c:pt>
              </c:numCache>
            </c:numRef>
          </c:val>
        </c:ser>
        <c:ser>
          <c:idx val="1"/>
          <c:order val="1"/>
          <c:tx>
            <c:strRef>
              <c:f>Sheet1!$E$170</c:f>
              <c:strCache>
                <c:ptCount val="1"/>
                <c:pt idx="0">
                  <c:v>48hrs</c:v>
                </c:pt>
              </c:strCache>
            </c:strRef>
          </c:tx>
          <c:errBars>
            <c:errBarType val="both"/>
            <c:errValType val="percentage"/>
            <c:val val="5"/>
          </c:errBars>
          <c:cat>
            <c:strRef>
              <c:f>Sheet1!$C$171:$C$174</c:f>
              <c:strCache>
                <c:ptCount val="4"/>
                <c:pt idx="0">
                  <c:v>control</c:v>
                </c:pt>
                <c:pt idx="1">
                  <c:v>100µg</c:v>
                </c:pt>
                <c:pt idx="2">
                  <c:v>200µg</c:v>
                </c:pt>
                <c:pt idx="3">
                  <c:v>300µg</c:v>
                </c:pt>
              </c:strCache>
            </c:strRef>
          </c:cat>
          <c:val>
            <c:numRef>
              <c:f>Sheet1!$E$171:$E$174</c:f>
              <c:numCache>
                <c:formatCode>General</c:formatCode>
                <c:ptCount val="4"/>
                <c:pt idx="0">
                  <c:v>15.5</c:v>
                </c:pt>
                <c:pt idx="1">
                  <c:v>7.4</c:v>
                </c:pt>
                <c:pt idx="2">
                  <c:v>8.4</c:v>
                </c:pt>
                <c:pt idx="3">
                  <c:v>8.6</c:v>
                </c:pt>
              </c:numCache>
            </c:numRef>
          </c:val>
        </c:ser>
        <c:ser>
          <c:idx val="2"/>
          <c:order val="2"/>
          <c:tx>
            <c:strRef>
              <c:f>Sheet1!$F$170</c:f>
              <c:strCache>
                <c:ptCount val="1"/>
                <c:pt idx="0">
                  <c:v>72hrs</c:v>
                </c:pt>
              </c:strCache>
            </c:strRef>
          </c:tx>
          <c:errBars>
            <c:errBarType val="both"/>
            <c:errValType val="percentage"/>
            <c:val val="5"/>
          </c:errBars>
          <c:cat>
            <c:strRef>
              <c:f>Sheet1!$C$171:$C$174</c:f>
              <c:strCache>
                <c:ptCount val="4"/>
                <c:pt idx="0">
                  <c:v>control</c:v>
                </c:pt>
                <c:pt idx="1">
                  <c:v>100µg</c:v>
                </c:pt>
                <c:pt idx="2">
                  <c:v>200µg</c:v>
                </c:pt>
                <c:pt idx="3">
                  <c:v>300µg</c:v>
                </c:pt>
              </c:strCache>
            </c:strRef>
          </c:cat>
          <c:val>
            <c:numRef>
              <c:f>Sheet1!$F$171:$F$174</c:f>
              <c:numCache>
                <c:formatCode>General</c:formatCode>
                <c:ptCount val="4"/>
                <c:pt idx="0">
                  <c:v>18.5</c:v>
                </c:pt>
                <c:pt idx="1">
                  <c:v>6.5</c:v>
                </c:pt>
                <c:pt idx="2">
                  <c:v>7.4</c:v>
                </c:pt>
                <c:pt idx="3">
                  <c:v>7.2</c:v>
                </c:pt>
              </c:numCache>
            </c:numRef>
          </c:val>
        </c:ser>
        <c:axId val="110733184"/>
        <c:axId val="110739456"/>
      </c:barChart>
      <c:catAx>
        <c:axId val="110733184"/>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739456"/>
        <c:crosses val="autoZero"/>
        <c:auto val="1"/>
        <c:lblAlgn val="ctr"/>
        <c:lblOffset val="100"/>
      </c:catAx>
      <c:valAx>
        <c:axId val="110739456"/>
        <c:scaling>
          <c:orientation val="minMax"/>
        </c:scaling>
        <c:axPos val="l"/>
        <c:title>
          <c:tx>
            <c:rich>
              <a:bodyPr rot="-5400000" vert="horz"/>
              <a:lstStyle/>
              <a:p>
                <a:pPr>
                  <a:defRPr lang="en-US"/>
                </a:pPr>
                <a:r>
                  <a:rPr lang="en-US"/>
                  <a:t>µg GSH formed/mg</a:t>
                </a:r>
                <a:r>
                  <a:rPr lang="en-US" baseline="0"/>
                  <a:t> protein</a:t>
                </a:r>
                <a:endParaRPr lang="en-US"/>
              </a:p>
            </c:rich>
          </c:tx>
        </c:title>
        <c:numFmt formatCode="General" sourceLinked="1"/>
        <c:tickLblPos val="nextTo"/>
        <c:txPr>
          <a:bodyPr/>
          <a:lstStyle/>
          <a:p>
            <a:pPr>
              <a:defRPr lang="en-US"/>
            </a:pPr>
            <a:endParaRPr lang="en-US"/>
          </a:p>
        </c:txPr>
        <c:crossAx val="110733184"/>
        <c:crosses val="autoZero"/>
        <c:crossBetween val="between"/>
      </c:valAx>
    </c:plotArea>
    <c:legend>
      <c:legendPos val="r"/>
      <c:txPr>
        <a:bodyPr/>
        <a:lstStyle/>
        <a:p>
          <a:pPr>
            <a:defRPr lang="en-US"/>
          </a:pPr>
          <a:endParaRPr lang="en-US"/>
        </a:p>
      </c:txP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Sheet1!$J$170</c:f>
              <c:strCache>
                <c:ptCount val="1"/>
                <c:pt idx="0">
                  <c:v>24hrs</c:v>
                </c:pt>
              </c:strCache>
            </c:strRef>
          </c:tx>
          <c:errBars>
            <c:errBarType val="both"/>
            <c:errValType val="percentage"/>
            <c:val val="5"/>
          </c:errBars>
          <c:cat>
            <c:strRef>
              <c:f>Sheet1!$I$171:$I$174</c:f>
              <c:strCache>
                <c:ptCount val="4"/>
                <c:pt idx="0">
                  <c:v>control</c:v>
                </c:pt>
                <c:pt idx="1">
                  <c:v>100µg</c:v>
                </c:pt>
                <c:pt idx="2">
                  <c:v>200µg</c:v>
                </c:pt>
                <c:pt idx="3">
                  <c:v>300µg</c:v>
                </c:pt>
              </c:strCache>
            </c:strRef>
          </c:cat>
          <c:val>
            <c:numRef>
              <c:f>Sheet1!$J$171:$J$174</c:f>
              <c:numCache>
                <c:formatCode>General</c:formatCode>
                <c:ptCount val="4"/>
                <c:pt idx="0">
                  <c:v>8.8000000000000007</c:v>
                </c:pt>
                <c:pt idx="1">
                  <c:v>6.4</c:v>
                </c:pt>
                <c:pt idx="2">
                  <c:v>7.3</c:v>
                </c:pt>
                <c:pt idx="3">
                  <c:v>7.7</c:v>
                </c:pt>
              </c:numCache>
            </c:numRef>
          </c:val>
        </c:ser>
        <c:ser>
          <c:idx val="1"/>
          <c:order val="1"/>
          <c:tx>
            <c:strRef>
              <c:f>Sheet1!$K$170</c:f>
              <c:strCache>
                <c:ptCount val="1"/>
                <c:pt idx="0">
                  <c:v>48hrs</c:v>
                </c:pt>
              </c:strCache>
            </c:strRef>
          </c:tx>
          <c:errBars>
            <c:errBarType val="both"/>
            <c:errValType val="percentage"/>
            <c:val val="5"/>
          </c:errBars>
          <c:cat>
            <c:strRef>
              <c:f>Sheet1!$I$171:$I$174</c:f>
              <c:strCache>
                <c:ptCount val="4"/>
                <c:pt idx="0">
                  <c:v>control</c:v>
                </c:pt>
                <c:pt idx="1">
                  <c:v>100µg</c:v>
                </c:pt>
                <c:pt idx="2">
                  <c:v>200µg</c:v>
                </c:pt>
                <c:pt idx="3">
                  <c:v>300µg</c:v>
                </c:pt>
              </c:strCache>
            </c:strRef>
          </c:cat>
          <c:val>
            <c:numRef>
              <c:f>Sheet1!$K$171:$K$174</c:f>
              <c:numCache>
                <c:formatCode>General</c:formatCode>
                <c:ptCount val="4"/>
                <c:pt idx="0">
                  <c:v>9.5</c:v>
                </c:pt>
                <c:pt idx="1">
                  <c:v>8.3000000000000007</c:v>
                </c:pt>
                <c:pt idx="2">
                  <c:v>8.1</c:v>
                </c:pt>
                <c:pt idx="3">
                  <c:v>7.3</c:v>
                </c:pt>
              </c:numCache>
            </c:numRef>
          </c:val>
        </c:ser>
        <c:ser>
          <c:idx val="2"/>
          <c:order val="2"/>
          <c:tx>
            <c:strRef>
              <c:f>Sheet1!$L$170</c:f>
              <c:strCache>
                <c:ptCount val="1"/>
                <c:pt idx="0">
                  <c:v>72hrs</c:v>
                </c:pt>
              </c:strCache>
            </c:strRef>
          </c:tx>
          <c:errBars>
            <c:errBarType val="both"/>
            <c:errValType val="percentage"/>
            <c:val val="5"/>
          </c:errBars>
          <c:cat>
            <c:strRef>
              <c:f>Sheet1!$I$171:$I$174</c:f>
              <c:strCache>
                <c:ptCount val="4"/>
                <c:pt idx="0">
                  <c:v>control</c:v>
                </c:pt>
                <c:pt idx="1">
                  <c:v>100µg</c:v>
                </c:pt>
                <c:pt idx="2">
                  <c:v>200µg</c:v>
                </c:pt>
                <c:pt idx="3">
                  <c:v>300µg</c:v>
                </c:pt>
              </c:strCache>
            </c:strRef>
          </c:cat>
          <c:val>
            <c:numRef>
              <c:f>Sheet1!$L$171:$L$174</c:f>
              <c:numCache>
                <c:formatCode>General</c:formatCode>
                <c:ptCount val="4"/>
                <c:pt idx="0">
                  <c:v>11.6</c:v>
                </c:pt>
                <c:pt idx="1">
                  <c:v>9.3000000000000007</c:v>
                </c:pt>
                <c:pt idx="2">
                  <c:v>9.5</c:v>
                </c:pt>
                <c:pt idx="3">
                  <c:v>7.2</c:v>
                </c:pt>
              </c:numCache>
            </c:numRef>
          </c:val>
        </c:ser>
        <c:axId val="110766336"/>
        <c:axId val="110776704"/>
      </c:barChart>
      <c:catAx>
        <c:axId val="110766336"/>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776704"/>
        <c:crosses val="autoZero"/>
        <c:auto val="1"/>
        <c:lblAlgn val="ctr"/>
        <c:lblOffset val="100"/>
      </c:catAx>
      <c:valAx>
        <c:axId val="110776704"/>
        <c:scaling>
          <c:orientation val="minMax"/>
        </c:scaling>
        <c:axPos val="l"/>
        <c:title>
          <c:tx>
            <c:rich>
              <a:bodyPr rot="-5400000" vert="horz"/>
              <a:lstStyle/>
              <a:p>
                <a:pPr>
                  <a:defRPr lang="en-US"/>
                </a:pPr>
                <a:r>
                  <a:rPr lang="en-US"/>
                  <a:t>µg GSH formed/mg protein
</a:t>
                </a:r>
              </a:p>
            </c:rich>
          </c:tx>
        </c:title>
        <c:numFmt formatCode="General" sourceLinked="1"/>
        <c:tickLblPos val="nextTo"/>
        <c:txPr>
          <a:bodyPr/>
          <a:lstStyle/>
          <a:p>
            <a:pPr>
              <a:defRPr lang="en-US"/>
            </a:pPr>
            <a:endParaRPr lang="en-US"/>
          </a:p>
        </c:txPr>
        <c:crossAx val="110766336"/>
        <c:crosses val="autoZero"/>
        <c:crossBetween val="between"/>
      </c:valAx>
    </c:plotArea>
    <c:legend>
      <c:legendPos val="r"/>
      <c:txPr>
        <a:bodyPr/>
        <a:lstStyle/>
        <a:p>
          <a:pPr>
            <a:defRPr lang="en-US"/>
          </a:pPr>
          <a:endParaRPr lang="en-US"/>
        </a:p>
      </c:txP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Sheet1!$P$170</c:f>
              <c:strCache>
                <c:ptCount val="1"/>
                <c:pt idx="0">
                  <c:v>24hrs</c:v>
                </c:pt>
              </c:strCache>
            </c:strRef>
          </c:tx>
          <c:errBars>
            <c:errBarType val="both"/>
            <c:errValType val="percentage"/>
            <c:val val="5"/>
          </c:errBars>
          <c:cat>
            <c:strRef>
              <c:f>Sheet1!$O$171:$O$174</c:f>
              <c:strCache>
                <c:ptCount val="4"/>
                <c:pt idx="0">
                  <c:v>control</c:v>
                </c:pt>
                <c:pt idx="1">
                  <c:v>100µg</c:v>
                </c:pt>
                <c:pt idx="2">
                  <c:v>200µg</c:v>
                </c:pt>
                <c:pt idx="3">
                  <c:v>300µg</c:v>
                </c:pt>
              </c:strCache>
            </c:strRef>
          </c:cat>
          <c:val>
            <c:numRef>
              <c:f>Sheet1!$P$171:$P$174</c:f>
              <c:numCache>
                <c:formatCode>General</c:formatCode>
                <c:ptCount val="4"/>
                <c:pt idx="0">
                  <c:v>10.6</c:v>
                </c:pt>
                <c:pt idx="1">
                  <c:v>8.2000000000000011</c:v>
                </c:pt>
                <c:pt idx="2">
                  <c:v>7.5</c:v>
                </c:pt>
                <c:pt idx="3">
                  <c:v>6.7</c:v>
                </c:pt>
              </c:numCache>
            </c:numRef>
          </c:val>
        </c:ser>
        <c:ser>
          <c:idx val="1"/>
          <c:order val="1"/>
          <c:tx>
            <c:strRef>
              <c:f>Sheet1!$Q$170</c:f>
              <c:strCache>
                <c:ptCount val="1"/>
                <c:pt idx="0">
                  <c:v>48hrs</c:v>
                </c:pt>
              </c:strCache>
            </c:strRef>
          </c:tx>
          <c:errBars>
            <c:errBarType val="both"/>
            <c:errValType val="percentage"/>
            <c:val val="5"/>
          </c:errBars>
          <c:cat>
            <c:strRef>
              <c:f>Sheet1!$O$171:$O$174</c:f>
              <c:strCache>
                <c:ptCount val="4"/>
                <c:pt idx="0">
                  <c:v>control</c:v>
                </c:pt>
                <c:pt idx="1">
                  <c:v>100µg</c:v>
                </c:pt>
                <c:pt idx="2">
                  <c:v>200µg</c:v>
                </c:pt>
                <c:pt idx="3">
                  <c:v>300µg</c:v>
                </c:pt>
              </c:strCache>
            </c:strRef>
          </c:cat>
          <c:val>
            <c:numRef>
              <c:f>Sheet1!$Q$171:$Q$174</c:f>
              <c:numCache>
                <c:formatCode>General</c:formatCode>
                <c:ptCount val="4"/>
                <c:pt idx="0">
                  <c:v>14.6</c:v>
                </c:pt>
                <c:pt idx="1">
                  <c:v>12.7</c:v>
                </c:pt>
                <c:pt idx="2">
                  <c:v>11.5</c:v>
                </c:pt>
                <c:pt idx="3">
                  <c:v>10.7</c:v>
                </c:pt>
              </c:numCache>
            </c:numRef>
          </c:val>
        </c:ser>
        <c:ser>
          <c:idx val="2"/>
          <c:order val="2"/>
          <c:tx>
            <c:strRef>
              <c:f>Sheet1!$R$170</c:f>
              <c:strCache>
                <c:ptCount val="1"/>
                <c:pt idx="0">
                  <c:v>72hrs</c:v>
                </c:pt>
              </c:strCache>
            </c:strRef>
          </c:tx>
          <c:errBars>
            <c:errBarType val="both"/>
            <c:errValType val="percentage"/>
            <c:val val="5"/>
          </c:errBars>
          <c:cat>
            <c:strRef>
              <c:f>Sheet1!$O$171:$O$174</c:f>
              <c:strCache>
                <c:ptCount val="4"/>
                <c:pt idx="0">
                  <c:v>control</c:v>
                </c:pt>
                <c:pt idx="1">
                  <c:v>100µg</c:v>
                </c:pt>
                <c:pt idx="2">
                  <c:v>200µg</c:v>
                </c:pt>
                <c:pt idx="3">
                  <c:v>300µg</c:v>
                </c:pt>
              </c:strCache>
            </c:strRef>
          </c:cat>
          <c:val>
            <c:numRef>
              <c:f>Sheet1!$R$171:$R$174</c:f>
              <c:numCache>
                <c:formatCode>General</c:formatCode>
                <c:ptCount val="4"/>
                <c:pt idx="0">
                  <c:v>15.2</c:v>
                </c:pt>
                <c:pt idx="1">
                  <c:v>14.55</c:v>
                </c:pt>
                <c:pt idx="2">
                  <c:v>13.5</c:v>
                </c:pt>
                <c:pt idx="3">
                  <c:v>12.5</c:v>
                </c:pt>
              </c:numCache>
            </c:numRef>
          </c:val>
        </c:ser>
        <c:axId val="110812160"/>
        <c:axId val="110818432"/>
      </c:barChart>
      <c:catAx>
        <c:axId val="110812160"/>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818432"/>
        <c:crosses val="autoZero"/>
        <c:auto val="1"/>
        <c:lblAlgn val="ctr"/>
        <c:lblOffset val="100"/>
      </c:catAx>
      <c:valAx>
        <c:axId val="110818432"/>
        <c:scaling>
          <c:orientation val="minMax"/>
        </c:scaling>
        <c:axPos val="l"/>
        <c:title>
          <c:tx>
            <c:rich>
              <a:bodyPr rot="-5400000" vert="horz"/>
              <a:lstStyle/>
              <a:p>
                <a:pPr>
                  <a:defRPr lang="en-US"/>
                </a:pPr>
                <a:r>
                  <a:rPr lang="en-US"/>
                  <a:t>µmoles</a:t>
                </a:r>
                <a:r>
                  <a:rPr lang="en-US" baseline="0"/>
                  <a:t>  of NADPH consumed/mg protein</a:t>
                </a:r>
                <a:endParaRPr lang="en-US"/>
              </a:p>
            </c:rich>
          </c:tx>
        </c:title>
        <c:numFmt formatCode="General" sourceLinked="1"/>
        <c:tickLblPos val="nextTo"/>
        <c:txPr>
          <a:bodyPr/>
          <a:lstStyle/>
          <a:p>
            <a:pPr>
              <a:defRPr lang="en-US"/>
            </a:pPr>
            <a:endParaRPr lang="en-US"/>
          </a:p>
        </c:txPr>
        <c:crossAx val="110812160"/>
        <c:crosses val="autoZero"/>
        <c:crossBetween val="between"/>
      </c:valAx>
      <c:spPr>
        <a:noFill/>
        <a:ln w="25400">
          <a:noFill/>
        </a:ln>
      </c:spPr>
    </c:plotArea>
    <c:legend>
      <c:legendPos val="r"/>
      <c:txPr>
        <a:bodyPr/>
        <a:lstStyle/>
        <a:p>
          <a:pPr>
            <a:defRPr lang="en-US"/>
          </a:pPr>
          <a:endParaRPr lang="en-US"/>
        </a:p>
      </c:tx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Sheet1!$C$191</c:f>
              <c:strCache>
                <c:ptCount val="1"/>
                <c:pt idx="0">
                  <c:v>24hrs</c:v>
                </c:pt>
              </c:strCache>
            </c:strRef>
          </c:tx>
          <c:errBars>
            <c:errBarType val="both"/>
            <c:errValType val="percentage"/>
            <c:val val="5"/>
          </c:errBars>
          <c:cat>
            <c:strRef>
              <c:f>Sheet1!$B$192:$B$195</c:f>
              <c:strCache>
                <c:ptCount val="4"/>
                <c:pt idx="0">
                  <c:v>control</c:v>
                </c:pt>
                <c:pt idx="1">
                  <c:v>100µg</c:v>
                </c:pt>
                <c:pt idx="2">
                  <c:v>200µg</c:v>
                </c:pt>
                <c:pt idx="3">
                  <c:v>300µg</c:v>
                </c:pt>
              </c:strCache>
            </c:strRef>
          </c:cat>
          <c:val>
            <c:numRef>
              <c:f>Sheet1!$C$192:$C$195</c:f>
              <c:numCache>
                <c:formatCode>General</c:formatCode>
                <c:ptCount val="4"/>
                <c:pt idx="0">
                  <c:v>7.3</c:v>
                </c:pt>
                <c:pt idx="1">
                  <c:v>5.3</c:v>
                </c:pt>
                <c:pt idx="2">
                  <c:v>4.4000000000000004</c:v>
                </c:pt>
                <c:pt idx="3">
                  <c:v>4</c:v>
                </c:pt>
              </c:numCache>
            </c:numRef>
          </c:val>
        </c:ser>
        <c:ser>
          <c:idx val="1"/>
          <c:order val="1"/>
          <c:tx>
            <c:strRef>
              <c:f>Sheet1!$D$191</c:f>
              <c:strCache>
                <c:ptCount val="1"/>
                <c:pt idx="0">
                  <c:v>48hrs</c:v>
                </c:pt>
              </c:strCache>
            </c:strRef>
          </c:tx>
          <c:errBars>
            <c:errBarType val="both"/>
            <c:errValType val="percentage"/>
            <c:val val="5"/>
          </c:errBars>
          <c:cat>
            <c:strRef>
              <c:f>Sheet1!$B$192:$B$195</c:f>
              <c:strCache>
                <c:ptCount val="4"/>
                <c:pt idx="0">
                  <c:v>control</c:v>
                </c:pt>
                <c:pt idx="1">
                  <c:v>100µg</c:v>
                </c:pt>
                <c:pt idx="2">
                  <c:v>200µg</c:v>
                </c:pt>
                <c:pt idx="3">
                  <c:v>300µg</c:v>
                </c:pt>
              </c:strCache>
            </c:strRef>
          </c:cat>
          <c:val>
            <c:numRef>
              <c:f>Sheet1!$D$192:$D$195</c:f>
              <c:numCache>
                <c:formatCode>General</c:formatCode>
                <c:ptCount val="4"/>
                <c:pt idx="0">
                  <c:v>8.6</c:v>
                </c:pt>
                <c:pt idx="1">
                  <c:v>6.4</c:v>
                </c:pt>
                <c:pt idx="2">
                  <c:v>5.3</c:v>
                </c:pt>
                <c:pt idx="3">
                  <c:v>4.5</c:v>
                </c:pt>
              </c:numCache>
            </c:numRef>
          </c:val>
        </c:ser>
        <c:ser>
          <c:idx val="2"/>
          <c:order val="2"/>
          <c:tx>
            <c:strRef>
              <c:f>Sheet1!$E$191</c:f>
              <c:strCache>
                <c:ptCount val="1"/>
                <c:pt idx="0">
                  <c:v>72hrs</c:v>
                </c:pt>
              </c:strCache>
            </c:strRef>
          </c:tx>
          <c:errBars>
            <c:errBarType val="both"/>
            <c:errValType val="percentage"/>
            <c:val val="5"/>
          </c:errBars>
          <c:cat>
            <c:strRef>
              <c:f>Sheet1!$B$192:$B$195</c:f>
              <c:strCache>
                <c:ptCount val="4"/>
                <c:pt idx="0">
                  <c:v>control</c:v>
                </c:pt>
                <c:pt idx="1">
                  <c:v>100µg</c:v>
                </c:pt>
                <c:pt idx="2">
                  <c:v>200µg</c:v>
                </c:pt>
                <c:pt idx="3">
                  <c:v>300µg</c:v>
                </c:pt>
              </c:strCache>
            </c:strRef>
          </c:cat>
          <c:val>
            <c:numRef>
              <c:f>Sheet1!$E$192:$E$195</c:f>
              <c:numCache>
                <c:formatCode>General</c:formatCode>
                <c:ptCount val="4"/>
                <c:pt idx="0">
                  <c:v>10.5</c:v>
                </c:pt>
                <c:pt idx="1">
                  <c:v>7.1</c:v>
                </c:pt>
                <c:pt idx="2">
                  <c:v>6</c:v>
                </c:pt>
                <c:pt idx="3">
                  <c:v>5</c:v>
                </c:pt>
              </c:numCache>
            </c:numRef>
          </c:val>
        </c:ser>
        <c:axId val="110239104"/>
        <c:axId val="110253568"/>
      </c:barChart>
      <c:catAx>
        <c:axId val="110239104"/>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253568"/>
        <c:crosses val="autoZero"/>
        <c:auto val="1"/>
        <c:lblAlgn val="ctr"/>
        <c:lblOffset val="100"/>
      </c:catAx>
      <c:valAx>
        <c:axId val="110253568"/>
        <c:scaling>
          <c:orientation val="minMax"/>
        </c:scaling>
        <c:axPos val="l"/>
        <c:title>
          <c:tx>
            <c:rich>
              <a:bodyPr rot="-5400000" vert="horz"/>
              <a:lstStyle/>
              <a:p>
                <a:pPr>
                  <a:defRPr lang="en-US"/>
                </a:pPr>
                <a:r>
                  <a:rPr lang="en-US"/>
                  <a:t>µmoles  of NADPH consumed/mg protein
</a:t>
                </a:r>
              </a:p>
            </c:rich>
          </c:tx>
        </c:title>
        <c:numFmt formatCode="General" sourceLinked="1"/>
        <c:tickLblPos val="nextTo"/>
        <c:txPr>
          <a:bodyPr/>
          <a:lstStyle/>
          <a:p>
            <a:pPr>
              <a:defRPr lang="en-US"/>
            </a:pPr>
            <a:endParaRPr lang="en-US"/>
          </a:p>
        </c:txPr>
        <c:crossAx val="110239104"/>
        <c:crosses val="autoZero"/>
        <c:crossBetween val="between"/>
      </c:valAx>
    </c:plotArea>
    <c:legend>
      <c:legendPos val="r"/>
      <c:txPr>
        <a:bodyPr/>
        <a:lstStyle/>
        <a:p>
          <a:pPr>
            <a:defRPr lang="en-US"/>
          </a:pPr>
          <a:endParaRPr lang="en-US"/>
        </a:p>
      </c:txP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Sheet1!$I$191</c:f>
              <c:strCache>
                <c:ptCount val="1"/>
                <c:pt idx="0">
                  <c:v>24hrs</c:v>
                </c:pt>
              </c:strCache>
            </c:strRef>
          </c:tx>
          <c:errBars>
            <c:errBarType val="both"/>
            <c:errValType val="percentage"/>
            <c:val val="5"/>
          </c:errBars>
          <c:cat>
            <c:strRef>
              <c:f>Sheet1!$H$192:$H$195</c:f>
              <c:strCache>
                <c:ptCount val="4"/>
                <c:pt idx="0">
                  <c:v>control</c:v>
                </c:pt>
                <c:pt idx="1">
                  <c:v>100µg</c:v>
                </c:pt>
                <c:pt idx="2">
                  <c:v>200µg</c:v>
                </c:pt>
                <c:pt idx="3">
                  <c:v>300µg</c:v>
                </c:pt>
              </c:strCache>
            </c:strRef>
          </c:cat>
          <c:val>
            <c:numRef>
              <c:f>Sheet1!$I$192:$I$195</c:f>
              <c:numCache>
                <c:formatCode>General</c:formatCode>
                <c:ptCount val="4"/>
                <c:pt idx="0">
                  <c:v>9.5</c:v>
                </c:pt>
                <c:pt idx="1">
                  <c:v>7.3</c:v>
                </c:pt>
                <c:pt idx="2">
                  <c:v>6.4</c:v>
                </c:pt>
                <c:pt idx="3">
                  <c:v>5.3</c:v>
                </c:pt>
              </c:numCache>
            </c:numRef>
          </c:val>
        </c:ser>
        <c:ser>
          <c:idx val="1"/>
          <c:order val="1"/>
          <c:tx>
            <c:strRef>
              <c:f>Sheet1!$J$191</c:f>
              <c:strCache>
                <c:ptCount val="1"/>
                <c:pt idx="0">
                  <c:v>48hrs</c:v>
                </c:pt>
              </c:strCache>
            </c:strRef>
          </c:tx>
          <c:errBars>
            <c:errBarType val="both"/>
            <c:errValType val="percentage"/>
            <c:val val="5"/>
          </c:errBars>
          <c:cat>
            <c:strRef>
              <c:f>Sheet1!$H$192:$H$195</c:f>
              <c:strCache>
                <c:ptCount val="4"/>
                <c:pt idx="0">
                  <c:v>control</c:v>
                </c:pt>
                <c:pt idx="1">
                  <c:v>100µg</c:v>
                </c:pt>
                <c:pt idx="2">
                  <c:v>200µg</c:v>
                </c:pt>
                <c:pt idx="3">
                  <c:v>300µg</c:v>
                </c:pt>
              </c:strCache>
            </c:strRef>
          </c:cat>
          <c:val>
            <c:numRef>
              <c:f>Sheet1!$J$192:$J$195</c:f>
              <c:numCache>
                <c:formatCode>General</c:formatCode>
                <c:ptCount val="4"/>
                <c:pt idx="0">
                  <c:v>12.3</c:v>
                </c:pt>
                <c:pt idx="1">
                  <c:v>10.4</c:v>
                </c:pt>
                <c:pt idx="2">
                  <c:v>9.4</c:v>
                </c:pt>
                <c:pt idx="3">
                  <c:v>8.4</c:v>
                </c:pt>
              </c:numCache>
            </c:numRef>
          </c:val>
        </c:ser>
        <c:ser>
          <c:idx val="2"/>
          <c:order val="2"/>
          <c:tx>
            <c:strRef>
              <c:f>Sheet1!$K$191</c:f>
              <c:strCache>
                <c:ptCount val="1"/>
                <c:pt idx="0">
                  <c:v>72hrs</c:v>
                </c:pt>
              </c:strCache>
            </c:strRef>
          </c:tx>
          <c:errBars>
            <c:errBarType val="both"/>
            <c:errValType val="percentage"/>
            <c:val val="5"/>
          </c:errBars>
          <c:cat>
            <c:strRef>
              <c:f>Sheet1!$H$192:$H$195</c:f>
              <c:strCache>
                <c:ptCount val="4"/>
                <c:pt idx="0">
                  <c:v>control</c:v>
                </c:pt>
                <c:pt idx="1">
                  <c:v>100µg</c:v>
                </c:pt>
                <c:pt idx="2">
                  <c:v>200µg</c:v>
                </c:pt>
                <c:pt idx="3">
                  <c:v>300µg</c:v>
                </c:pt>
              </c:strCache>
            </c:strRef>
          </c:cat>
          <c:val>
            <c:numRef>
              <c:f>Sheet1!$K$192:$K$195</c:f>
              <c:numCache>
                <c:formatCode>General</c:formatCode>
                <c:ptCount val="4"/>
                <c:pt idx="0">
                  <c:v>13.1</c:v>
                </c:pt>
                <c:pt idx="1">
                  <c:v>12</c:v>
                </c:pt>
                <c:pt idx="2">
                  <c:v>12</c:v>
                </c:pt>
                <c:pt idx="3">
                  <c:v>10.5</c:v>
                </c:pt>
              </c:numCache>
            </c:numRef>
          </c:val>
        </c:ser>
        <c:axId val="110895104"/>
        <c:axId val="110897024"/>
      </c:barChart>
      <c:catAx>
        <c:axId val="110895104"/>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897024"/>
        <c:crosses val="autoZero"/>
        <c:auto val="1"/>
        <c:lblAlgn val="ctr"/>
        <c:lblOffset val="100"/>
      </c:catAx>
      <c:valAx>
        <c:axId val="110897024"/>
        <c:scaling>
          <c:orientation val="minMax"/>
        </c:scaling>
        <c:axPos val="l"/>
        <c:title>
          <c:tx>
            <c:rich>
              <a:bodyPr rot="-5400000" vert="horz"/>
              <a:lstStyle/>
              <a:p>
                <a:pPr>
                  <a:defRPr lang="en-US"/>
                </a:pPr>
                <a:r>
                  <a:rPr lang="en-US"/>
                  <a:t>µmoles  of NADPH consumed/mg protein
</a:t>
                </a:r>
              </a:p>
            </c:rich>
          </c:tx>
        </c:title>
        <c:numFmt formatCode="General" sourceLinked="1"/>
        <c:tickLblPos val="nextTo"/>
        <c:txPr>
          <a:bodyPr/>
          <a:lstStyle/>
          <a:p>
            <a:pPr>
              <a:defRPr lang="en-US"/>
            </a:pPr>
            <a:endParaRPr lang="en-US"/>
          </a:p>
        </c:txPr>
        <c:crossAx val="110895104"/>
        <c:crosses val="autoZero"/>
        <c:crossBetween val="between"/>
      </c:valAx>
    </c:plotArea>
    <c:legend>
      <c:legendPos val="r"/>
      <c:txPr>
        <a:bodyPr/>
        <a:lstStyle/>
        <a:p>
          <a:pPr>
            <a:defRPr lang="en-US"/>
          </a:pPr>
          <a:endParaRPr lang="en-US"/>
        </a:p>
      </c:txP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996062992125983"/>
          <c:y val="0.11158573928259002"/>
          <c:w val="0.70272134733159031"/>
          <c:h val="0.54274970836979408"/>
        </c:manualLayout>
      </c:layout>
      <c:barChart>
        <c:barDir val="col"/>
        <c:grouping val="clustered"/>
        <c:ser>
          <c:idx val="0"/>
          <c:order val="0"/>
          <c:tx>
            <c:strRef>
              <c:f>Sheet1!$S$191</c:f>
              <c:strCache>
                <c:ptCount val="1"/>
                <c:pt idx="0">
                  <c:v>24 hrs</c:v>
                </c:pt>
              </c:strCache>
            </c:strRef>
          </c:tx>
          <c:errBars>
            <c:errBarType val="both"/>
            <c:errValType val="stdErr"/>
          </c:errBars>
          <c:cat>
            <c:strRef>
              <c:f>Sheet1!$R$192:$R$196</c:f>
              <c:strCache>
                <c:ptCount val="5"/>
                <c:pt idx="0">
                  <c:v>Control </c:v>
                </c:pt>
                <c:pt idx="1">
                  <c:v>CP 100µg</c:v>
                </c:pt>
                <c:pt idx="2">
                  <c:v>CP 200µg</c:v>
                </c:pt>
                <c:pt idx="3">
                  <c:v>CP 300µg</c:v>
                </c:pt>
                <c:pt idx="4">
                  <c:v>CP 300µg+6.0mgAP</c:v>
                </c:pt>
              </c:strCache>
            </c:strRef>
          </c:cat>
          <c:val>
            <c:numRef>
              <c:f>Sheet1!$S$192:$S$196</c:f>
              <c:numCache>
                <c:formatCode>General</c:formatCode>
                <c:ptCount val="5"/>
                <c:pt idx="0">
                  <c:v>221.4</c:v>
                </c:pt>
                <c:pt idx="1">
                  <c:v>228</c:v>
                </c:pt>
                <c:pt idx="2">
                  <c:v>242.6</c:v>
                </c:pt>
                <c:pt idx="3">
                  <c:v>345.2</c:v>
                </c:pt>
                <c:pt idx="4">
                  <c:v>222</c:v>
                </c:pt>
              </c:numCache>
            </c:numRef>
          </c:val>
        </c:ser>
        <c:ser>
          <c:idx val="1"/>
          <c:order val="1"/>
          <c:tx>
            <c:strRef>
              <c:f>Sheet1!$T$191</c:f>
              <c:strCache>
                <c:ptCount val="1"/>
                <c:pt idx="0">
                  <c:v>48 hrs</c:v>
                </c:pt>
              </c:strCache>
            </c:strRef>
          </c:tx>
          <c:errBars>
            <c:errBarType val="both"/>
            <c:errValType val="stdErr"/>
          </c:errBars>
          <c:cat>
            <c:strRef>
              <c:f>Sheet1!$R$192:$R$196</c:f>
              <c:strCache>
                <c:ptCount val="5"/>
                <c:pt idx="0">
                  <c:v>Control </c:v>
                </c:pt>
                <c:pt idx="1">
                  <c:v>CP 100µg</c:v>
                </c:pt>
                <c:pt idx="2">
                  <c:v>CP 200µg</c:v>
                </c:pt>
                <c:pt idx="3">
                  <c:v>CP 300µg</c:v>
                </c:pt>
                <c:pt idx="4">
                  <c:v>CP 300µg+6.0mgAP</c:v>
                </c:pt>
              </c:strCache>
            </c:strRef>
          </c:cat>
          <c:val>
            <c:numRef>
              <c:f>Sheet1!$T$192:$T$196</c:f>
              <c:numCache>
                <c:formatCode>General</c:formatCode>
                <c:ptCount val="5"/>
                <c:pt idx="0">
                  <c:v>204.5</c:v>
                </c:pt>
                <c:pt idx="1">
                  <c:v>232</c:v>
                </c:pt>
                <c:pt idx="2">
                  <c:v>244</c:v>
                </c:pt>
                <c:pt idx="3">
                  <c:v>308</c:v>
                </c:pt>
                <c:pt idx="4">
                  <c:v>204</c:v>
                </c:pt>
              </c:numCache>
            </c:numRef>
          </c:val>
        </c:ser>
        <c:ser>
          <c:idx val="2"/>
          <c:order val="2"/>
          <c:tx>
            <c:strRef>
              <c:f>Sheet1!$U$191</c:f>
              <c:strCache>
                <c:ptCount val="1"/>
                <c:pt idx="0">
                  <c:v>72 hrs</c:v>
                </c:pt>
              </c:strCache>
            </c:strRef>
          </c:tx>
          <c:errBars>
            <c:errBarType val="both"/>
            <c:errValType val="percentage"/>
            <c:val val="5"/>
          </c:errBars>
          <c:cat>
            <c:strRef>
              <c:f>Sheet1!$R$192:$R$196</c:f>
              <c:strCache>
                <c:ptCount val="5"/>
                <c:pt idx="0">
                  <c:v>Control </c:v>
                </c:pt>
                <c:pt idx="1">
                  <c:v>CP 100µg</c:v>
                </c:pt>
                <c:pt idx="2">
                  <c:v>CP 200µg</c:v>
                </c:pt>
                <c:pt idx="3">
                  <c:v>CP 300µg</c:v>
                </c:pt>
                <c:pt idx="4">
                  <c:v>CP 300µg+6.0mgAP</c:v>
                </c:pt>
              </c:strCache>
            </c:strRef>
          </c:cat>
          <c:val>
            <c:numRef>
              <c:f>Sheet1!$U$192:$U$196</c:f>
              <c:numCache>
                <c:formatCode>General</c:formatCode>
                <c:ptCount val="5"/>
                <c:pt idx="0">
                  <c:v>192</c:v>
                </c:pt>
                <c:pt idx="1">
                  <c:v>236.8</c:v>
                </c:pt>
                <c:pt idx="2">
                  <c:v>250.2</c:v>
                </c:pt>
                <c:pt idx="3">
                  <c:v>305</c:v>
                </c:pt>
                <c:pt idx="4">
                  <c:v>192.5</c:v>
                </c:pt>
              </c:numCache>
            </c:numRef>
          </c:val>
        </c:ser>
        <c:axId val="110956544"/>
        <c:axId val="110958464"/>
      </c:barChart>
      <c:catAx>
        <c:axId val="110956544"/>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958464"/>
        <c:crosses val="autoZero"/>
        <c:auto val="1"/>
        <c:lblAlgn val="ctr"/>
        <c:lblOffset val="100"/>
      </c:catAx>
      <c:valAx>
        <c:axId val="110958464"/>
        <c:scaling>
          <c:orientation val="minMax"/>
          <c:max val="400"/>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900" b="1" i="0" baseline="0"/>
                  <a:t>n moles of MDA formed/mg protein</a:t>
                </a:r>
                <a:endParaRPr lang="en-US" sz="900"/>
              </a:p>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endParaRPr lang="en-US" sz="900"/>
              </a:p>
            </c:rich>
          </c:tx>
          <c:layout>
            <c:manualLayout>
              <c:xMode val="edge"/>
              <c:yMode val="edge"/>
              <c:x val="1.6666666666666701E-2"/>
              <c:y val="9.7696850393701268E-2"/>
            </c:manualLayout>
          </c:layout>
        </c:title>
        <c:numFmt formatCode="General" sourceLinked="1"/>
        <c:tickLblPos val="nextTo"/>
        <c:txPr>
          <a:bodyPr/>
          <a:lstStyle/>
          <a:p>
            <a:pPr>
              <a:defRPr lang="en-US"/>
            </a:pPr>
            <a:endParaRPr lang="en-US"/>
          </a:p>
        </c:txPr>
        <c:crossAx val="110956544"/>
        <c:crosses val="autoZero"/>
        <c:crossBetween val="between"/>
        <c:majorUnit val="100"/>
      </c:valAx>
    </c:plotArea>
    <c:legend>
      <c:legendPos val="r"/>
      <c:txPr>
        <a:bodyPr/>
        <a:lstStyle/>
        <a:p>
          <a:pPr>
            <a:defRPr lang="en-US"/>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en-US"/>
            </a:pPr>
            <a:r>
              <a:rPr lang="en-US" sz="1400" baseline="0"/>
              <a:t>LD</a:t>
            </a:r>
            <a:r>
              <a:rPr lang="en-US" sz="1000" baseline="0"/>
              <a:t>50</a:t>
            </a:r>
            <a:r>
              <a:rPr lang="en-US" sz="1400" baseline="0"/>
              <a:t> 44µg</a:t>
            </a:r>
          </a:p>
        </c:rich>
      </c:tx>
      <c:layout>
        <c:manualLayout>
          <c:xMode val="edge"/>
          <c:yMode val="edge"/>
          <c:x val="0.17115266841644788"/>
          <c:y val="0.21759259259259836"/>
        </c:manualLayout>
      </c:layout>
    </c:title>
    <c:plotArea>
      <c:layout>
        <c:manualLayout>
          <c:layoutTarget val="inner"/>
          <c:xMode val="edge"/>
          <c:yMode val="edge"/>
          <c:x val="0.14118153247132451"/>
          <c:y val="0.15276123420290699"/>
          <c:w val="0.80849678423202498"/>
          <c:h val="0.63776947988139965"/>
        </c:manualLayout>
      </c:layout>
      <c:scatterChart>
        <c:scatterStyle val="smoothMarker"/>
        <c:ser>
          <c:idx val="0"/>
          <c:order val="0"/>
          <c:xVal>
            <c:numRef>
              <c:f>Sheet1!$S$2:$W$2</c:f>
              <c:numCache>
                <c:formatCode>General</c:formatCode>
                <c:ptCount val="5"/>
                <c:pt idx="0">
                  <c:v>10</c:v>
                </c:pt>
                <c:pt idx="1">
                  <c:v>20</c:v>
                </c:pt>
                <c:pt idx="2">
                  <c:v>40</c:v>
                </c:pt>
                <c:pt idx="3">
                  <c:v>80</c:v>
                </c:pt>
                <c:pt idx="4">
                  <c:v>100</c:v>
                </c:pt>
              </c:numCache>
            </c:numRef>
          </c:xVal>
          <c:yVal>
            <c:numRef>
              <c:f>Sheet1!$S$3:$W$3</c:f>
              <c:numCache>
                <c:formatCode>General</c:formatCode>
                <c:ptCount val="5"/>
                <c:pt idx="0">
                  <c:v>16</c:v>
                </c:pt>
                <c:pt idx="1">
                  <c:v>28</c:v>
                </c:pt>
                <c:pt idx="2">
                  <c:v>49</c:v>
                </c:pt>
                <c:pt idx="3">
                  <c:v>89</c:v>
                </c:pt>
                <c:pt idx="4">
                  <c:v>100</c:v>
                </c:pt>
              </c:numCache>
            </c:numRef>
          </c:yVal>
          <c:smooth val="1"/>
        </c:ser>
        <c:axId val="85484288"/>
        <c:axId val="85486208"/>
      </c:scatterChart>
      <c:valAx>
        <c:axId val="85484288"/>
        <c:scaling>
          <c:orientation val="minMax"/>
          <c:max val="100"/>
        </c:scaling>
        <c:axPos val="b"/>
        <c:title>
          <c:tx>
            <c:rich>
              <a:bodyPr/>
              <a:lstStyle/>
              <a:p>
                <a:pPr>
                  <a:defRPr lang="en-US"/>
                </a:pPr>
                <a:r>
                  <a:rPr lang="en-US"/>
                  <a:t>Concentration of CP (µg)</a:t>
                </a:r>
              </a:p>
            </c:rich>
          </c:tx>
          <c:layout/>
        </c:title>
        <c:numFmt formatCode="General" sourceLinked="1"/>
        <c:tickLblPos val="nextTo"/>
        <c:txPr>
          <a:bodyPr/>
          <a:lstStyle/>
          <a:p>
            <a:pPr>
              <a:defRPr lang="en-US"/>
            </a:pPr>
            <a:endParaRPr lang="en-US"/>
          </a:p>
        </c:txPr>
        <c:crossAx val="85486208"/>
        <c:crosses val="autoZero"/>
        <c:crossBetween val="midCat"/>
        <c:majorUnit val="10"/>
      </c:valAx>
      <c:valAx>
        <c:axId val="85486208"/>
        <c:scaling>
          <c:orientation val="minMax"/>
          <c:max val="100"/>
        </c:scaling>
        <c:axPos val="l"/>
        <c:title>
          <c:tx>
            <c:rich>
              <a:bodyPr/>
              <a:lstStyle/>
              <a:p>
                <a:pPr>
                  <a:defRPr lang="en-US"/>
                </a:pPr>
                <a:r>
                  <a:rPr lang="en-US"/>
                  <a:t>Percentage of Mortality</a:t>
                </a:r>
              </a:p>
            </c:rich>
          </c:tx>
          <c:layout/>
        </c:title>
        <c:numFmt formatCode="General" sourceLinked="1"/>
        <c:tickLblPos val="nextTo"/>
        <c:txPr>
          <a:bodyPr/>
          <a:lstStyle/>
          <a:p>
            <a:pPr>
              <a:defRPr lang="en-US"/>
            </a:pPr>
            <a:endParaRPr lang="en-US"/>
          </a:p>
        </c:txPr>
        <c:crossAx val="85484288"/>
        <c:crosses val="autoZero"/>
        <c:crossBetween val="midCat"/>
        <c:majorUnit val="10"/>
      </c:valAx>
    </c:plotArea>
    <c:plotVisOnly val="1"/>
  </c:chart>
  <c:externalData r:id="rId2"/>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273840769903899"/>
          <c:y val="9.7696850393701268E-2"/>
          <c:w val="0.69438801399825012"/>
          <c:h val="0.5196015602216385"/>
        </c:manualLayout>
      </c:layout>
      <c:barChart>
        <c:barDir val="col"/>
        <c:grouping val="clustered"/>
        <c:ser>
          <c:idx val="0"/>
          <c:order val="0"/>
          <c:tx>
            <c:strRef>
              <c:f>Sheet1!$Z$190</c:f>
              <c:strCache>
                <c:ptCount val="1"/>
                <c:pt idx="0">
                  <c:v>24 hrs</c:v>
                </c:pt>
              </c:strCache>
            </c:strRef>
          </c:tx>
          <c:errBars>
            <c:errBarType val="both"/>
            <c:errValType val="stdErr"/>
          </c:errBars>
          <c:cat>
            <c:strRef>
              <c:f>Sheet1!$Y$191:$Y$195</c:f>
              <c:strCache>
                <c:ptCount val="5"/>
                <c:pt idx="0">
                  <c:v>Control</c:v>
                </c:pt>
                <c:pt idx="1">
                  <c:v>CP 100µg</c:v>
                </c:pt>
                <c:pt idx="2">
                  <c:v>CP 200µg</c:v>
                </c:pt>
                <c:pt idx="3">
                  <c:v>CP 300µg</c:v>
                </c:pt>
                <c:pt idx="4">
                  <c:v>CP 300µg+6.0mgAP</c:v>
                </c:pt>
              </c:strCache>
            </c:strRef>
          </c:cat>
          <c:val>
            <c:numRef>
              <c:f>Sheet1!$Z$191:$Z$195</c:f>
              <c:numCache>
                <c:formatCode>General</c:formatCode>
                <c:ptCount val="5"/>
                <c:pt idx="0">
                  <c:v>223.4</c:v>
                </c:pt>
                <c:pt idx="1">
                  <c:v>229.2</c:v>
                </c:pt>
                <c:pt idx="2">
                  <c:v>242.6</c:v>
                </c:pt>
                <c:pt idx="3">
                  <c:v>345.2</c:v>
                </c:pt>
                <c:pt idx="4">
                  <c:v>223</c:v>
                </c:pt>
              </c:numCache>
            </c:numRef>
          </c:val>
        </c:ser>
        <c:ser>
          <c:idx val="1"/>
          <c:order val="1"/>
          <c:tx>
            <c:strRef>
              <c:f>Sheet1!$AA$190</c:f>
              <c:strCache>
                <c:ptCount val="1"/>
                <c:pt idx="0">
                  <c:v>48 hrs</c:v>
                </c:pt>
              </c:strCache>
            </c:strRef>
          </c:tx>
          <c:errBars>
            <c:errBarType val="both"/>
            <c:errValType val="stdErr"/>
          </c:errBars>
          <c:cat>
            <c:strRef>
              <c:f>Sheet1!$Y$191:$Y$195</c:f>
              <c:strCache>
                <c:ptCount val="5"/>
                <c:pt idx="0">
                  <c:v>Control</c:v>
                </c:pt>
                <c:pt idx="1">
                  <c:v>CP 100µg</c:v>
                </c:pt>
                <c:pt idx="2">
                  <c:v>CP 200µg</c:v>
                </c:pt>
                <c:pt idx="3">
                  <c:v>CP 300µg</c:v>
                </c:pt>
                <c:pt idx="4">
                  <c:v>CP 300µg+6.0mgAP</c:v>
                </c:pt>
              </c:strCache>
            </c:strRef>
          </c:cat>
          <c:val>
            <c:numRef>
              <c:f>Sheet1!$AA$191:$AA$195</c:f>
              <c:numCache>
                <c:formatCode>General</c:formatCode>
                <c:ptCount val="5"/>
                <c:pt idx="0">
                  <c:v>209.5</c:v>
                </c:pt>
                <c:pt idx="1">
                  <c:v>232</c:v>
                </c:pt>
                <c:pt idx="2">
                  <c:v>244</c:v>
                </c:pt>
                <c:pt idx="3">
                  <c:v>308</c:v>
                </c:pt>
                <c:pt idx="4">
                  <c:v>209</c:v>
                </c:pt>
              </c:numCache>
            </c:numRef>
          </c:val>
        </c:ser>
        <c:ser>
          <c:idx val="2"/>
          <c:order val="2"/>
          <c:tx>
            <c:strRef>
              <c:f>Sheet1!$AB$190</c:f>
              <c:strCache>
                <c:ptCount val="1"/>
                <c:pt idx="0">
                  <c:v>72 hrs</c:v>
                </c:pt>
              </c:strCache>
            </c:strRef>
          </c:tx>
          <c:errBars>
            <c:errBarType val="both"/>
            <c:errValType val="percentage"/>
            <c:val val="5"/>
          </c:errBars>
          <c:cat>
            <c:strRef>
              <c:f>Sheet1!$Y$191:$Y$195</c:f>
              <c:strCache>
                <c:ptCount val="5"/>
                <c:pt idx="0">
                  <c:v>Control</c:v>
                </c:pt>
                <c:pt idx="1">
                  <c:v>CP 100µg</c:v>
                </c:pt>
                <c:pt idx="2">
                  <c:v>CP 200µg</c:v>
                </c:pt>
                <c:pt idx="3">
                  <c:v>CP 300µg</c:v>
                </c:pt>
                <c:pt idx="4">
                  <c:v>CP 300µg+6.0mgAP</c:v>
                </c:pt>
              </c:strCache>
            </c:strRef>
          </c:cat>
          <c:val>
            <c:numRef>
              <c:f>Sheet1!$AB$191:$AB$195</c:f>
              <c:numCache>
                <c:formatCode>General</c:formatCode>
                <c:ptCount val="5"/>
                <c:pt idx="0">
                  <c:v>204.4</c:v>
                </c:pt>
                <c:pt idx="1">
                  <c:v>236.8</c:v>
                </c:pt>
                <c:pt idx="2">
                  <c:v>250.2</c:v>
                </c:pt>
                <c:pt idx="3">
                  <c:v>305</c:v>
                </c:pt>
                <c:pt idx="4">
                  <c:v>204</c:v>
                </c:pt>
              </c:numCache>
            </c:numRef>
          </c:val>
        </c:ser>
        <c:axId val="111009792"/>
        <c:axId val="111011712"/>
      </c:barChart>
      <c:catAx>
        <c:axId val="111009792"/>
        <c:scaling>
          <c:orientation val="minMax"/>
        </c:scaling>
        <c:axPos val="b"/>
        <c:title>
          <c:tx>
            <c:rich>
              <a:bodyPr/>
              <a:lstStyle/>
              <a:p>
                <a:pPr>
                  <a:defRPr lang="en-US"/>
                </a:pPr>
                <a:r>
                  <a:rPr lang="en-US"/>
                  <a:t>Concentration</a:t>
                </a:r>
              </a:p>
            </c:rich>
          </c:tx>
          <c:layout>
            <c:manualLayout>
              <c:xMode val="edge"/>
              <c:yMode val="edge"/>
              <c:x val="0.38432808398950791"/>
              <c:y val="0.87405074365704283"/>
            </c:manualLayout>
          </c:layout>
        </c:title>
        <c:tickLblPos val="nextTo"/>
        <c:txPr>
          <a:bodyPr/>
          <a:lstStyle/>
          <a:p>
            <a:pPr>
              <a:defRPr lang="en-US"/>
            </a:pPr>
            <a:endParaRPr lang="en-US"/>
          </a:p>
        </c:txPr>
        <c:crossAx val="111011712"/>
        <c:crosses val="autoZero"/>
        <c:auto val="1"/>
        <c:lblAlgn val="ctr"/>
        <c:lblOffset val="100"/>
      </c:catAx>
      <c:valAx>
        <c:axId val="111011712"/>
        <c:scaling>
          <c:orientation val="minMax"/>
          <c:max val="400"/>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900" b="1" i="0" baseline="0"/>
                  <a:t>n moles of MDA formed/mg protein</a:t>
                </a:r>
                <a:endParaRPr lang="en-US" sz="900"/>
              </a:p>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endParaRPr lang="en-US" sz="900"/>
              </a:p>
            </c:rich>
          </c:tx>
          <c:layout>
            <c:manualLayout>
              <c:xMode val="edge"/>
              <c:yMode val="edge"/>
              <c:x val="2.7861111111111378E-2"/>
              <c:y val="7.9178331875182334E-2"/>
            </c:manualLayout>
          </c:layout>
        </c:title>
        <c:numFmt formatCode="General" sourceLinked="1"/>
        <c:tickLblPos val="nextTo"/>
        <c:txPr>
          <a:bodyPr/>
          <a:lstStyle/>
          <a:p>
            <a:pPr>
              <a:defRPr lang="en-US"/>
            </a:pPr>
            <a:endParaRPr lang="en-US"/>
          </a:p>
        </c:txPr>
        <c:crossAx val="111009792"/>
        <c:crosses val="autoZero"/>
        <c:crossBetween val="between"/>
        <c:majorUnit val="100"/>
      </c:valAx>
    </c:plotArea>
    <c:legend>
      <c:legendPos val="r"/>
      <c:txPr>
        <a:bodyPr/>
        <a:lstStyle/>
        <a:p>
          <a:pPr>
            <a:defRPr lang="en-US"/>
          </a:pPr>
          <a:endParaRPr lang="en-US"/>
        </a:p>
      </c:txP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66272965879265"/>
          <c:y val="6.9919072615923034E-2"/>
          <c:w val="0.74994356955381081"/>
          <c:h val="0.5890460046660837"/>
        </c:manualLayout>
      </c:layout>
      <c:barChart>
        <c:barDir val="col"/>
        <c:grouping val="clustered"/>
        <c:ser>
          <c:idx val="0"/>
          <c:order val="0"/>
          <c:tx>
            <c:strRef>
              <c:f>Sheet1!$AH$190</c:f>
              <c:strCache>
                <c:ptCount val="1"/>
                <c:pt idx="0">
                  <c:v>24 hrs</c:v>
                </c:pt>
              </c:strCache>
            </c:strRef>
          </c:tx>
          <c:errBars>
            <c:errBarType val="both"/>
            <c:errValType val="stdErr"/>
          </c:errBars>
          <c:cat>
            <c:strRef>
              <c:f>Sheet1!$AG$191:$AG$195</c:f>
              <c:strCache>
                <c:ptCount val="5"/>
                <c:pt idx="0">
                  <c:v>Control</c:v>
                </c:pt>
                <c:pt idx="1">
                  <c:v>CP 100µg</c:v>
                </c:pt>
                <c:pt idx="2">
                  <c:v>CP 200µg</c:v>
                </c:pt>
                <c:pt idx="3">
                  <c:v>CP 300µg</c:v>
                </c:pt>
                <c:pt idx="4">
                  <c:v>CP 300µg+6.0mgAP</c:v>
                </c:pt>
              </c:strCache>
            </c:strRef>
          </c:cat>
          <c:val>
            <c:numRef>
              <c:f>Sheet1!$AH$191:$AH$195</c:f>
              <c:numCache>
                <c:formatCode>General</c:formatCode>
                <c:ptCount val="5"/>
                <c:pt idx="0">
                  <c:v>223</c:v>
                </c:pt>
                <c:pt idx="1">
                  <c:v>229.2</c:v>
                </c:pt>
                <c:pt idx="2">
                  <c:v>242.6</c:v>
                </c:pt>
                <c:pt idx="3">
                  <c:v>345.2</c:v>
                </c:pt>
                <c:pt idx="4">
                  <c:v>224.6</c:v>
                </c:pt>
              </c:numCache>
            </c:numRef>
          </c:val>
        </c:ser>
        <c:ser>
          <c:idx val="1"/>
          <c:order val="1"/>
          <c:tx>
            <c:strRef>
              <c:f>Sheet1!$AI$190</c:f>
              <c:strCache>
                <c:ptCount val="1"/>
                <c:pt idx="0">
                  <c:v>48 hrs</c:v>
                </c:pt>
              </c:strCache>
            </c:strRef>
          </c:tx>
          <c:errBars>
            <c:errBarType val="both"/>
            <c:errValType val="percentage"/>
            <c:val val="5"/>
          </c:errBars>
          <c:cat>
            <c:strRef>
              <c:f>Sheet1!$AG$191:$AG$195</c:f>
              <c:strCache>
                <c:ptCount val="5"/>
                <c:pt idx="0">
                  <c:v>Control</c:v>
                </c:pt>
                <c:pt idx="1">
                  <c:v>CP 100µg</c:v>
                </c:pt>
                <c:pt idx="2">
                  <c:v>CP 200µg</c:v>
                </c:pt>
                <c:pt idx="3">
                  <c:v>CP 300µg</c:v>
                </c:pt>
                <c:pt idx="4">
                  <c:v>CP 300µg+6.0mgAP</c:v>
                </c:pt>
              </c:strCache>
            </c:strRef>
          </c:cat>
          <c:val>
            <c:numRef>
              <c:f>Sheet1!$AI$191:$AI$195</c:f>
              <c:numCache>
                <c:formatCode>General</c:formatCode>
                <c:ptCount val="5"/>
                <c:pt idx="0">
                  <c:v>209.5</c:v>
                </c:pt>
                <c:pt idx="1">
                  <c:v>232</c:v>
                </c:pt>
                <c:pt idx="2">
                  <c:v>244</c:v>
                </c:pt>
                <c:pt idx="3">
                  <c:v>308</c:v>
                </c:pt>
                <c:pt idx="4">
                  <c:v>211.5</c:v>
                </c:pt>
              </c:numCache>
            </c:numRef>
          </c:val>
        </c:ser>
        <c:ser>
          <c:idx val="2"/>
          <c:order val="2"/>
          <c:tx>
            <c:strRef>
              <c:f>Sheet1!$AJ$190</c:f>
              <c:strCache>
                <c:ptCount val="1"/>
                <c:pt idx="0">
                  <c:v>72 hrs</c:v>
                </c:pt>
              </c:strCache>
            </c:strRef>
          </c:tx>
          <c:errBars>
            <c:errBarType val="both"/>
            <c:errValType val="stdErr"/>
          </c:errBars>
          <c:cat>
            <c:strRef>
              <c:f>Sheet1!$AG$191:$AG$195</c:f>
              <c:strCache>
                <c:ptCount val="5"/>
                <c:pt idx="0">
                  <c:v>Control</c:v>
                </c:pt>
                <c:pt idx="1">
                  <c:v>CP 100µg</c:v>
                </c:pt>
                <c:pt idx="2">
                  <c:v>CP 200µg</c:v>
                </c:pt>
                <c:pt idx="3">
                  <c:v>CP 300µg</c:v>
                </c:pt>
                <c:pt idx="4">
                  <c:v>CP 300µg+6.0mgAP</c:v>
                </c:pt>
              </c:strCache>
            </c:strRef>
          </c:cat>
          <c:val>
            <c:numRef>
              <c:f>Sheet1!$AJ$191:$AJ$195</c:f>
              <c:numCache>
                <c:formatCode>General</c:formatCode>
                <c:ptCount val="5"/>
                <c:pt idx="0">
                  <c:v>204.4</c:v>
                </c:pt>
                <c:pt idx="1">
                  <c:v>236.8</c:v>
                </c:pt>
                <c:pt idx="2">
                  <c:v>250.2</c:v>
                </c:pt>
                <c:pt idx="3">
                  <c:v>305</c:v>
                </c:pt>
                <c:pt idx="4">
                  <c:v>205.4</c:v>
                </c:pt>
              </c:numCache>
            </c:numRef>
          </c:val>
        </c:ser>
        <c:axId val="111055232"/>
        <c:axId val="111057152"/>
      </c:barChart>
      <c:catAx>
        <c:axId val="111055232"/>
        <c:scaling>
          <c:orientation val="minMax"/>
        </c:scaling>
        <c:axPos val="b"/>
        <c:title>
          <c:tx>
            <c:rich>
              <a:bodyPr/>
              <a:lstStyle/>
              <a:p>
                <a:pPr>
                  <a:defRPr lang="en-US"/>
                </a:pPr>
                <a:r>
                  <a:rPr lang="en-US"/>
                  <a:t>Concentration</a:t>
                </a:r>
              </a:p>
            </c:rich>
          </c:tx>
          <c:layout>
            <c:manualLayout>
              <c:xMode val="edge"/>
              <c:yMode val="edge"/>
              <c:x val="0.39266141732283827"/>
              <c:y val="0.90645815106445027"/>
            </c:manualLayout>
          </c:layout>
        </c:title>
        <c:tickLblPos val="nextTo"/>
        <c:txPr>
          <a:bodyPr/>
          <a:lstStyle/>
          <a:p>
            <a:pPr>
              <a:defRPr lang="en-US"/>
            </a:pPr>
            <a:endParaRPr lang="en-US"/>
          </a:p>
        </c:txPr>
        <c:crossAx val="111057152"/>
        <c:crosses val="autoZero"/>
        <c:auto val="1"/>
        <c:lblAlgn val="ctr"/>
        <c:lblOffset val="100"/>
      </c:catAx>
      <c:valAx>
        <c:axId val="111057152"/>
        <c:scaling>
          <c:orientation val="minMax"/>
          <c:max val="400"/>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900" b="1" i="0" baseline="0"/>
                  <a:t>n moles of MDA formed/mg protein</a:t>
                </a:r>
                <a:endParaRPr lang="en-US" sz="900"/>
              </a:p>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endParaRPr lang="en-US" sz="900"/>
              </a:p>
            </c:rich>
          </c:tx>
          <c:layout>
            <c:manualLayout>
              <c:xMode val="edge"/>
              <c:yMode val="edge"/>
              <c:x val="8.3333333333333367E-3"/>
              <c:y val="4.2141294838145826E-2"/>
            </c:manualLayout>
          </c:layout>
        </c:title>
        <c:numFmt formatCode="General" sourceLinked="1"/>
        <c:tickLblPos val="nextTo"/>
        <c:txPr>
          <a:bodyPr/>
          <a:lstStyle/>
          <a:p>
            <a:pPr>
              <a:defRPr lang="en-US"/>
            </a:pPr>
            <a:endParaRPr lang="en-US"/>
          </a:p>
        </c:txPr>
        <c:crossAx val="111055232"/>
        <c:crosses val="autoZero"/>
        <c:crossBetween val="between"/>
        <c:majorUnit val="100"/>
      </c:valAx>
    </c:plotArea>
    <c:legend>
      <c:legendPos val="r"/>
      <c:txPr>
        <a:bodyPr/>
        <a:lstStyle/>
        <a:p>
          <a:pPr>
            <a:defRPr lang="en-US"/>
          </a:pPr>
          <a:endParaRPr lang="en-US"/>
        </a:p>
      </c:txP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087729658792635"/>
          <c:y val="7.4548702245552628E-2"/>
          <c:w val="0.75569356955381173"/>
          <c:h val="0.56589785651793956"/>
        </c:manualLayout>
      </c:layout>
      <c:barChart>
        <c:barDir val="col"/>
        <c:grouping val="clustered"/>
        <c:ser>
          <c:idx val="0"/>
          <c:order val="0"/>
          <c:tx>
            <c:strRef>
              <c:f>Sheet1!$AP$190</c:f>
              <c:strCache>
                <c:ptCount val="1"/>
                <c:pt idx="0">
                  <c:v>24 hrs</c:v>
                </c:pt>
              </c:strCache>
            </c:strRef>
          </c:tx>
          <c:errBars>
            <c:errBarType val="both"/>
            <c:errValType val="stdErr"/>
          </c:errBars>
          <c:cat>
            <c:strRef>
              <c:f>Sheet1!$AO$191:$AO$195</c:f>
              <c:strCache>
                <c:ptCount val="5"/>
                <c:pt idx="0">
                  <c:v>Control</c:v>
                </c:pt>
                <c:pt idx="1">
                  <c:v>CP 100µg</c:v>
                </c:pt>
                <c:pt idx="2">
                  <c:v>CP 200µg</c:v>
                </c:pt>
                <c:pt idx="3">
                  <c:v>CP 300µg</c:v>
                </c:pt>
                <c:pt idx="4">
                  <c:v>CP 300µg+6.0mgAP</c:v>
                </c:pt>
              </c:strCache>
            </c:strRef>
          </c:cat>
          <c:val>
            <c:numRef>
              <c:f>Sheet1!$AP$191:$AP$195</c:f>
              <c:numCache>
                <c:formatCode>General</c:formatCode>
                <c:ptCount val="5"/>
                <c:pt idx="0">
                  <c:v>12.6</c:v>
                </c:pt>
                <c:pt idx="1">
                  <c:v>10.5</c:v>
                </c:pt>
                <c:pt idx="2">
                  <c:v>13.5</c:v>
                </c:pt>
                <c:pt idx="3">
                  <c:v>11.4</c:v>
                </c:pt>
                <c:pt idx="4">
                  <c:v>13.1</c:v>
                </c:pt>
              </c:numCache>
            </c:numRef>
          </c:val>
        </c:ser>
        <c:ser>
          <c:idx val="1"/>
          <c:order val="1"/>
          <c:tx>
            <c:strRef>
              <c:f>Sheet1!$AQ$190</c:f>
              <c:strCache>
                <c:ptCount val="1"/>
                <c:pt idx="0">
                  <c:v>48 hrs</c:v>
                </c:pt>
              </c:strCache>
            </c:strRef>
          </c:tx>
          <c:errBars>
            <c:errBarType val="both"/>
            <c:errValType val="stdErr"/>
          </c:errBars>
          <c:cat>
            <c:strRef>
              <c:f>Sheet1!$AO$191:$AO$195</c:f>
              <c:strCache>
                <c:ptCount val="5"/>
                <c:pt idx="0">
                  <c:v>Control</c:v>
                </c:pt>
                <c:pt idx="1">
                  <c:v>CP 100µg</c:v>
                </c:pt>
                <c:pt idx="2">
                  <c:v>CP 200µg</c:v>
                </c:pt>
                <c:pt idx="3">
                  <c:v>CP 300µg</c:v>
                </c:pt>
                <c:pt idx="4">
                  <c:v>CP 300µg+6.0mgAP</c:v>
                </c:pt>
              </c:strCache>
            </c:strRef>
          </c:cat>
          <c:val>
            <c:numRef>
              <c:f>Sheet1!$AQ$191:$AQ$195</c:f>
              <c:numCache>
                <c:formatCode>General</c:formatCode>
                <c:ptCount val="5"/>
                <c:pt idx="0">
                  <c:v>13.5</c:v>
                </c:pt>
                <c:pt idx="1">
                  <c:v>9.75</c:v>
                </c:pt>
                <c:pt idx="2">
                  <c:v>13.5</c:v>
                </c:pt>
                <c:pt idx="3">
                  <c:v>12.5</c:v>
                </c:pt>
                <c:pt idx="4">
                  <c:v>13.8</c:v>
                </c:pt>
              </c:numCache>
            </c:numRef>
          </c:val>
        </c:ser>
        <c:ser>
          <c:idx val="2"/>
          <c:order val="2"/>
          <c:tx>
            <c:strRef>
              <c:f>Sheet1!$AR$190</c:f>
              <c:strCache>
                <c:ptCount val="1"/>
                <c:pt idx="0">
                  <c:v>72 hrs</c:v>
                </c:pt>
              </c:strCache>
            </c:strRef>
          </c:tx>
          <c:errBars>
            <c:errBarType val="both"/>
            <c:errValType val="stdErr"/>
          </c:errBars>
          <c:cat>
            <c:strRef>
              <c:f>Sheet1!$AO$191:$AO$195</c:f>
              <c:strCache>
                <c:ptCount val="5"/>
                <c:pt idx="0">
                  <c:v>Control</c:v>
                </c:pt>
                <c:pt idx="1">
                  <c:v>CP 100µg</c:v>
                </c:pt>
                <c:pt idx="2">
                  <c:v>CP 200µg</c:v>
                </c:pt>
                <c:pt idx="3">
                  <c:v>CP 300µg</c:v>
                </c:pt>
                <c:pt idx="4">
                  <c:v>CP 300µg+6.0mgAP</c:v>
                </c:pt>
              </c:strCache>
            </c:strRef>
          </c:cat>
          <c:val>
            <c:numRef>
              <c:f>Sheet1!$AR$191:$AR$195</c:f>
              <c:numCache>
                <c:formatCode>General</c:formatCode>
                <c:ptCount val="5"/>
                <c:pt idx="0">
                  <c:v>13.5</c:v>
                </c:pt>
                <c:pt idx="1">
                  <c:v>9.5</c:v>
                </c:pt>
                <c:pt idx="2">
                  <c:v>14.2</c:v>
                </c:pt>
                <c:pt idx="3">
                  <c:v>13.2</c:v>
                </c:pt>
                <c:pt idx="4">
                  <c:v>14.4</c:v>
                </c:pt>
              </c:numCache>
            </c:numRef>
          </c:val>
        </c:ser>
        <c:axId val="111080192"/>
        <c:axId val="111082112"/>
      </c:barChart>
      <c:catAx>
        <c:axId val="111080192"/>
        <c:scaling>
          <c:orientation val="minMax"/>
        </c:scaling>
        <c:axPos val="b"/>
        <c:title>
          <c:tx>
            <c:rich>
              <a:bodyPr/>
              <a:lstStyle/>
              <a:p>
                <a:pPr>
                  <a:defRPr lang="en-US"/>
                </a:pPr>
                <a:r>
                  <a:rPr lang="en-US"/>
                  <a:t>Concentration</a:t>
                </a:r>
              </a:p>
            </c:rich>
          </c:tx>
          <c:layout>
            <c:manualLayout>
              <c:xMode val="edge"/>
              <c:yMode val="edge"/>
              <c:x val="0.38978652668416697"/>
              <c:y val="0.88793963254593578"/>
            </c:manualLayout>
          </c:layout>
        </c:title>
        <c:tickLblPos val="nextTo"/>
        <c:txPr>
          <a:bodyPr/>
          <a:lstStyle/>
          <a:p>
            <a:pPr>
              <a:defRPr lang="en-US"/>
            </a:pPr>
            <a:endParaRPr lang="en-US"/>
          </a:p>
        </c:txPr>
        <c:crossAx val="111082112"/>
        <c:crosses val="autoZero"/>
        <c:auto val="1"/>
        <c:lblAlgn val="ctr"/>
        <c:lblOffset val="100"/>
      </c:catAx>
      <c:valAx>
        <c:axId val="111082112"/>
        <c:scaling>
          <c:orientation val="minMax"/>
          <c:max val="20"/>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900" b="1" i="0" baseline="0"/>
                  <a:t>Units/mg protein /min</a:t>
                </a:r>
                <a:endParaRPr lang="en-US" sz="900"/>
              </a:p>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endParaRPr lang="en-US" sz="900"/>
              </a:p>
            </c:rich>
          </c:tx>
          <c:layout>
            <c:manualLayout>
              <c:xMode val="edge"/>
              <c:yMode val="edge"/>
              <c:x val="1.1111111111111125E-2"/>
              <c:y val="0.18867818606007591"/>
            </c:manualLayout>
          </c:layout>
        </c:title>
        <c:numFmt formatCode="General" sourceLinked="1"/>
        <c:tickLblPos val="nextTo"/>
        <c:txPr>
          <a:bodyPr/>
          <a:lstStyle/>
          <a:p>
            <a:pPr>
              <a:defRPr lang="en-US"/>
            </a:pPr>
            <a:endParaRPr lang="en-US"/>
          </a:p>
        </c:txPr>
        <c:crossAx val="111080192"/>
        <c:crosses val="autoZero"/>
        <c:crossBetween val="between"/>
        <c:majorUnit val="5"/>
      </c:valAx>
    </c:plotArea>
    <c:legend>
      <c:legendPos val="r"/>
      <c:txPr>
        <a:bodyPr/>
        <a:lstStyle/>
        <a:p>
          <a:pPr>
            <a:defRPr lang="en-US"/>
          </a:pPr>
          <a:endParaRPr lang="en-US"/>
        </a:p>
      </c:txP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087729658792635"/>
          <c:y val="5.1400554097404488E-2"/>
          <c:w val="0.76402690288713915"/>
          <c:h val="0.5890460046660837"/>
        </c:manualLayout>
      </c:layout>
      <c:barChart>
        <c:barDir val="col"/>
        <c:grouping val="clustered"/>
        <c:ser>
          <c:idx val="0"/>
          <c:order val="0"/>
          <c:tx>
            <c:strRef>
              <c:f>Sheet1!$AW$190</c:f>
              <c:strCache>
                <c:ptCount val="1"/>
                <c:pt idx="0">
                  <c:v>24 hrs</c:v>
                </c:pt>
              </c:strCache>
            </c:strRef>
          </c:tx>
          <c:errBars>
            <c:errBarType val="both"/>
            <c:errValType val="stdErr"/>
          </c:errBars>
          <c:cat>
            <c:strRef>
              <c:f>Sheet1!$AV$191:$AV$195</c:f>
              <c:strCache>
                <c:ptCount val="5"/>
                <c:pt idx="0">
                  <c:v>Control</c:v>
                </c:pt>
                <c:pt idx="1">
                  <c:v>CP 100µg</c:v>
                </c:pt>
                <c:pt idx="2">
                  <c:v>CP 200µg</c:v>
                </c:pt>
                <c:pt idx="3">
                  <c:v>CP 300µg</c:v>
                </c:pt>
                <c:pt idx="4">
                  <c:v>CP 300µg+6.0mgAP</c:v>
                </c:pt>
              </c:strCache>
            </c:strRef>
          </c:cat>
          <c:val>
            <c:numRef>
              <c:f>Sheet1!$AW$191:$AW$195</c:f>
              <c:numCache>
                <c:formatCode>General</c:formatCode>
                <c:ptCount val="5"/>
                <c:pt idx="0">
                  <c:v>12.6</c:v>
                </c:pt>
                <c:pt idx="1">
                  <c:v>10.5</c:v>
                </c:pt>
                <c:pt idx="2">
                  <c:v>13.5</c:v>
                </c:pt>
                <c:pt idx="3">
                  <c:v>11.4</c:v>
                </c:pt>
                <c:pt idx="4">
                  <c:v>13.2</c:v>
                </c:pt>
              </c:numCache>
            </c:numRef>
          </c:val>
        </c:ser>
        <c:ser>
          <c:idx val="1"/>
          <c:order val="1"/>
          <c:tx>
            <c:strRef>
              <c:f>Sheet1!$AX$190</c:f>
              <c:strCache>
                <c:ptCount val="1"/>
                <c:pt idx="0">
                  <c:v>48 hrs</c:v>
                </c:pt>
              </c:strCache>
            </c:strRef>
          </c:tx>
          <c:errBars>
            <c:errBarType val="both"/>
            <c:errValType val="stdErr"/>
          </c:errBars>
          <c:cat>
            <c:strRef>
              <c:f>Sheet1!$AV$191:$AV$195</c:f>
              <c:strCache>
                <c:ptCount val="5"/>
                <c:pt idx="0">
                  <c:v>Control</c:v>
                </c:pt>
                <c:pt idx="1">
                  <c:v>CP 100µg</c:v>
                </c:pt>
                <c:pt idx="2">
                  <c:v>CP 200µg</c:v>
                </c:pt>
                <c:pt idx="3">
                  <c:v>CP 300µg</c:v>
                </c:pt>
                <c:pt idx="4">
                  <c:v>CP 300µg+6.0mgAP</c:v>
                </c:pt>
              </c:strCache>
            </c:strRef>
          </c:cat>
          <c:val>
            <c:numRef>
              <c:f>Sheet1!$AX$191:$AX$195</c:f>
              <c:numCache>
                <c:formatCode>General</c:formatCode>
                <c:ptCount val="5"/>
                <c:pt idx="0">
                  <c:v>13.5</c:v>
                </c:pt>
                <c:pt idx="1">
                  <c:v>9.75</c:v>
                </c:pt>
                <c:pt idx="2">
                  <c:v>13.5</c:v>
                </c:pt>
                <c:pt idx="3">
                  <c:v>12.5</c:v>
                </c:pt>
                <c:pt idx="4">
                  <c:v>13.7</c:v>
                </c:pt>
              </c:numCache>
            </c:numRef>
          </c:val>
        </c:ser>
        <c:ser>
          <c:idx val="2"/>
          <c:order val="2"/>
          <c:tx>
            <c:strRef>
              <c:f>Sheet1!$AY$190</c:f>
              <c:strCache>
                <c:ptCount val="1"/>
                <c:pt idx="0">
                  <c:v>72 hrs</c:v>
                </c:pt>
              </c:strCache>
            </c:strRef>
          </c:tx>
          <c:errBars>
            <c:errBarType val="both"/>
            <c:errValType val="percentage"/>
            <c:val val="5"/>
          </c:errBars>
          <c:cat>
            <c:strRef>
              <c:f>Sheet1!$AV$191:$AV$195</c:f>
              <c:strCache>
                <c:ptCount val="5"/>
                <c:pt idx="0">
                  <c:v>Control</c:v>
                </c:pt>
                <c:pt idx="1">
                  <c:v>CP 100µg</c:v>
                </c:pt>
                <c:pt idx="2">
                  <c:v>CP 200µg</c:v>
                </c:pt>
                <c:pt idx="3">
                  <c:v>CP 300µg</c:v>
                </c:pt>
                <c:pt idx="4">
                  <c:v>CP 300µg+6.0mgAP</c:v>
                </c:pt>
              </c:strCache>
            </c:strRef>
          </c:cat>
          <c:val>
            <c:numRef>
              <c:f>Sheet1!$AY$191:$AY$195</c:f>
              <c:numCache>
                <c:formatCode>General</c:formatCode>
                <c:ptCount val="5"/>
                <c:pt idx="0">
                  <c:v>13.5</c:v>
                </c:pt>
                <c:pt idx="1">
                  <c:v>9.5</c:v>
                </c:pt>
                <c:pt idx="2">
                  <c:v>14.2</c:v>
                </c:pt>
                <c:pt idx="3">
                  <c:v>13.2</c:v>
                </c:pt>
                <c:pt idx="4">
                  <c:v>14.2</c:v>
                </c:pt>
              </c:numCache>
            </c:numRef>
          </c:val>
        </c:ser>
        <c:axId val="111129344"/>
        <c:axId val="111131264"/>
      </c:barChart>
      <c:catAx>
        <c:axId val="111129344"/>
        <c:scaling>
          <c:orientation val="minMax"/>
        </c:scaling>
        <c:axPos val="b"/>
        <c:title>
          <c:tx>
            <c:rich>
              <a:bodyPr/>
              <a:lstStyle/>
              <a:p>
                <a:pPr>
                  <a:defRPr lang="en-US"/>
                </a:pPr>
                <a:r>
                  <a:rPr lang="en-US"/>
                  <a:t>Concentration</a:t>
                </a:r>
              </a:p>
            </c:rich>
          </c:tx>
          <c:layout>
            <c:manualLayout>
              <c:xMode val="edge"/>
              <c:yMode val="edge"/>
              <c:x val="0.38839763779527847"/>
              <c:y val="0.89256926217556143"/>
            </c:manualLayout>
          </c:layout>
        </c:title>
        <c:tickLblPos val="nextTo"/>
        <c:txPr>
          <a:bodyPr/>
          <a:lstStyle/>
          <a:p>
            <a:pPr>
              <a:defRPr lang="en-US"/>
            </a:pPr>
            <a:endParaRPr lang="en-US"/>
          </a:p>
        </c:txPr>
        <c:crossAx val="111131264"/>
        <c:crosses val="autoZero"/>
        <c:auto val="1"/>
        <c:lblAlgn val="ctr"/>
        <c:lblOffset val="100"/>
      </c:catAx>
      <c:valAx>
        <c:axId val="111131264"/>
        <c:scaling>
          <c:orientation val="minMax"/>
          <c:max val="16"/>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b="1" i="0" baseline="0"/>
                  <a:t>Units/mg protein/min</a:t>
                </a:r>
                <a:endParaRPr lang="en-US" sz="1000"/>
              </a:p>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endParaRPr lang="en-US" sz="1000"/>
              </a:p>
            </c:rich>
          </c:tx>
          <c:layout>
            <c:manualLayout>
              <c:xMode val="edge"/>
              <c:yMode val="edge"/>
              <c:x val="1.1111111111111125E-2"/>
              <c:y val="0.19570355788859725"/>
            </c:manualLayout>
          </c:layout>
        </c:title>
        <c:numFmt formatCode="General" sourceLinked="1"/>
        <c:tickLblPos val="nextTo"/>
        <c:txPr>
          <a:bodyPr/>
          <a:lstStyle/>
          <a:p>
            <a:pPr>
              <a:defRPr lang="en-US"/>
            </a:pPr>
            <a:endParaRPr lang="en-US"/>
          </a:p>
        </c:txPr>
        <c:crossAx val="111129344"/>
        <c:crosses val="autoZero"/>
        <c:crossBetween val="between"/>
        <c:majorUnit val="4"/>
      </c:valAx>
    </c:plotArea>
    <c:legend>
      <c:legendPos val="r"/>
      <c:txPr>
        <a:bodyPr/>
        <a:lstStyle/>
        <a:p>
          <a:pPr>
            <a:defRPr lang="en-US"/>
          </a:pPr>
          <a:endParaRPr lang="en-US"/>
        </a:p>
      </c:txP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809951881014868"/>
          <c:y val="4.6770924467774859E-2"/>
          <c:w val="0.76402690288713915"/>
          <c:h val="0.5890460046660837"/>
        </c:manualLayout>
      </c:layout>
      <c:barChart>
        <c:barDir val="col"/>
        <c:grouping val="clustered"/>
        <c:ser>
          <c:idx val="0"/>
          <c:order val="0"/>
          <c:tx>
            <c:strRef>
              <c:f>Sheet1!$BE$190</c:f>
              <c:strCache>
                <c:ptCount val="1"/>
                <c:pt idx="0">
                  <c:v>24 hrs</c:v>
                </c:pt>
              </c:strCache>
            </c:strRef>
          </c:tx>
          <c:errBars>
            <c:errBarType val="both"/>
            <c:errValType val="stdErr"/>
          </c:errBars>
          <c:cat>
            <c:strRef>
              <c:f>Sheet1!$BD$191:$BD$195</c:f>
              <c:strCache>
                <c:ptCount val="5"/>
                <c:pt idx="0">
                  <c:v>Control</c:v>
                </c:pt>
                <c:pt idx="1">
                  <c:v>CP 100µg</c:v>
                </c:pt>
                <c:pt idx="2">
                  <c:v>CP 200µg</c:v>
                </c:pt>
                <c:pt idx="3">
                  <c:v>CP 300µg</c:v>
                </c:pt>
                <c:pt idx="4">
                  <c:v>CP 300µg+6.0mgAP</c:v>
                </c:pt>
              </c:strCache>
            </c:strRef>
          </c:cat>
          <c:val>
            <c:numRef>
              <c:f>Sheet1!$BE$191:$BE$195</c:f>
              <c:numCache>
                <c:formatCode>General</c:formatCode>
                <c:ptCount val="5"/>
                <c:pt idx="0">
                  <c:v>12.6</c:v>
                </c:pt>
                <c:pt idx="1">
                  <c:v>10.5</c:v>
                </c:pt>
                <c:pt idx="2">
                  <c:v>13.5</c:v>
                </c:pt>
                <c:pt idx="3">
                  <c:v>11.4</c:v>
                </c:pt>
                <c:pt idx="4">
                  <c:v>12.5</c:v>
                </c:pt>
              </c:numCache>
            </c:numRef>
          </c:val>
        </c:ser>
        <c:ser>
          <c:idx val="1"/>
          <c:order val="1"/>
          <c:tx>
            <c:strRef>
              <c:f>Sheet1!$BF$190</c:f>
              <c:strCache>
                <c:ptCount val="1"/>
                <c:pt idx="0">
                  <c:v>48 hrs</c:v>
                </c:pt>
              </c:strCache>
            </c:strRef>
          </c:tx>
          <c:errBars>
            <c:errBarType val="both"/>
            <c:errValType val="percentage"/>
            <c:val val="5"/>
          </c:errBars>
          <c:cat>
            <c:strRef>
              <c:f>Sheet1!$BD$191:$BD$195</c:f>
              <c:strCache>
                <c:ptCount val="5"/>
                <c:pt idx="0">
                  <c:v>Control</c:v>
                </c:pt>
                <c:pt idx="1">
                  <c:v>CP 100µg</c:v>
                </c:pt>
                <c:pt idx="2">
                  <c:v>CP 200µg</c:v>
                </c:pt>
                <c:pt idx="3">
                  <c:v>CP 300µg</c:v>
                </c:pt>
                <c:pt idx="4">
                  <c:v>CP 300µg+6.0mgAP</c:v>
                </c:pt>
              </c:strCache>
            </c:strRef>
          </c:cat>
          <c:val>
            <c:numRef>
              <c:f>Sheet1!$BF$191:$BF$195</c:f>
              <c:numCache>
                <c:formatCode>General</c:formatCode>
                <c:ptCount val="5"/>
                <c:pt idx="0">
                  <c:v>13.5</c:v>
                </c:pt>
                <c:pt idx="1">
                  <c:v>9.75</c:v>
                </c:pt>
                <c:pt idx="2">
                  <c:v>13.5</c:v>
                </c:pt>
                <c:pt idx="3">
                  <c:v>12.5</c:v>
                </c:pt>
                <c:pt idx="4">
                  <c:v>13.5</c:v>
                </c:pt>
              </c:numCache>
            </c:numRef>
          </c:val>
        </c:ser>
        <c:ser>
          <c:idx val="2"/>
          <c:order val="2"/>
          <c:tx>
            <c:strRef>
              <c:f>Sheet1!$BG$190</c:f>
              <c:strCache>
                <c:ptCount val="1"/>
                <c:pt idx="0">
                  <c:v>72 hrs</c:v>
                </c:pt>
              </c:strCache>
            </c:strRef>
          </c:tx>
          <c:errBars>
            <c:errBarType val="both"/>
            <c:errValType val="stdErr"/>
          </c:errBars>
          <c:cat>
            <c:strRef>
              <c:f>Sheet1!$BD$191:$BD$195</c:f>
              <c:strCache>
                <c:ptCount val="5"/>
                <c:pt idx="0">
                  <c:v>Control</c:v>
                </c:pt>
                <c:pt idx="1">
                  <c:v>CP 100µg</c:v>
                </c:pt>
                <c:pt idx="2">
                  <c:v>CP 200µg</c:v>
                </c:pt>
                <c:pt idx="3">
                  <c:v>CP 300µg</c:v>
                </c:pt>
                <c:pt idx="4">
                  <c:v>CP 300µg+6.0mgAP</c:v>
                </c:pt>
              </c:strCache>
            </c:strRef>
          </c:cat>
          <c:val>
            <c:numRef>
              <c:f>Sheet1!$BG$191:$BG$195</c:f>
              <c:numCache>
                <c:formatCode>General</c:formatCode>
                <c:ptCount val="5"/>
                <c:pt idx="0">
                  <c:v>13.5</c:v>
                </c:pt>
                <c:pt idx="1">
                  <c:v>9.5</c:v>
                </c:pt>
                <c:pt idx="2">
                  <c:v>14.2</c:v>
                </c:pt>
                <c:pt idx="3">
                  <c:v>13.2</c:v>
                </c:pt>
                <c:pt idx="4">
                  <c:v>14.8</c:v>
                </c:pt>
              </c:numCache>
            </c:numRef>
          </c:val>
        </c:ser>
        <c:axId val="111170688"/>
        <c:axId val="111172608"/>
      </c:barChart>
      <c:catAx>
        <c:axId val="111170688"/>
        <c:scaling>
          <c:orientation val="minMax"/>
        </c:scaling>
        <c:axPos val="b"/>
        <c:title>
          <c:tx>
            <c:rich>
              <a:bodyPr/>
              <a:lstStyle/>
              <a:p>
                <a:pPr>
                  <a:defRPr lang="en-US"/>
                </a:pPr>
                <a:r>
                  <a:rPr lang="en-US"/>
                  <a:t>Concentration</a:t>
                </a:r>
              </a:p>
            </c:rich>
          </c:tx>
          <c:layout>
            <c:manualLayout>
              <c:xMode val="edge"/>
              <c:yMode val="edge"/>
              <c:x val="0.38561986001750126"/>
              <c:y val="0.90645815106445027"/>
            </c:manualLayout>
          </c:layout>
        </c:title>
        <c:tickLblPos val="nextTo"/>
        <c:txPr>
          <a:bodyPr/>
          <a:lstStyle/>
          <a:p>
            <a:pPr>
              <a:defRPr lang="en-US"/>
            </a:pPr>
            <a:endParaRPr lang="en-US"/>
          </a:p>
        </c:txPr>
        <c:crossAx val="111172608"/>
        <c:crosses val="autoZero"/>
        <c:auto val="1"/>
        <c:lblAlgn val="ctr"/>
        <c:lblOffset val="100"/>
      </c:catAx>
      <c:valAx>
        <c:axId val="111172608"/>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b="1" i="0" baseline="0"/>
                  <a:t>Units/mg protein/min</a:t>
                </a:r>
                <a:endParaRPr lang="en-US" sz="1000"/>
              </a:p>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endParaRPr lang="en-US" sz="1000"/>
              </a:p>
            </c:rich>
          </c:tx>
          <c:layout>
            <c:manualLayout>
              <c:xMode val="edge"/>
              <c:yMode val="edge"/>
              <c:x val="5.5555555555555558E-3"/>
              <c:y val="0.14198818897637969"/>
            </c:manualLayout>
          </c:layout>
        </c:title>
        <c:numFmt formatCode="General" sourceLinked="1"/>
        <c:tickLblPos val="nextTo"/>
        <c:txPr>
          <a:bodyPr/>
          <a:lstStyle/>
          <a:p>
            <a:pPr>
              <a:defRPr lang="en-US"/>
            </a:pPr>
            <a:endParaRPr lang="en-US"/>
          </a:p>
        </c:txPr>
        <c:crossAx val="111170688"/>
        <c:crosses val="autoZero"/>
        <c:crossBetween val="between"/>
      </c:valAx>
    </c:plotArea>
    <c:legend>
      <c:legendPos val="r"/>
      <c:txPr>
        <a:bodyPr/>
        <a:lstStyle/>
        <a:p>
          <a:pPr>
            <a:defRPr lang="en-US"/>
          </a:pPr>
          <a:endParaRPr lang="en-US"/>
        </a:p>
      </c:txP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365507436570428"/>
          <c:y val="6.0659813356663754E-2"/>
          <c:w val="0.76402690288713915"/>
          <c:h val="0.5890460046660837"/>
        </c:manualLayout>
      </c:layout>
      <c:barChart>
        <c:barDir val="col"/>
        <c:grouping val="clustered"/>
        <c:ser>
          <c:idx val="0"/>
          <c:order val="0"/>
          <c:tx>
            <c:strRef>
              <c:f>Sheet1!$BK$190</c:f>
              <c:strCache>
                <c:ptCount val="1"/>
                <c:pt idx="0">
                  <c:v>24 hrs</c:v>
                </c:pt>
              </c:strCache>
            </c:strRef>
          </c:tx>
          <c:errBars>
            <c:errBarType val="both"/>
            <c:errValType val="stdErr"/>
          </c:errBars>
          <c:cat>
            <c:strRef>
              <c:f>Sheet1!$BJ$191:$BJ$195</c:f>
              <c:strCache>
                <c:ptCount val="5"/>
                <c:pt idx="0">
                  <c:v>Control</c:v>
                </c:pt>
                <c:pt idx="1">
                  <c:v>CP 100µg</c:v>
                </c:pt>
                <c:pt idx="2">
                  <c:v>CP 200µg</c:v>
                </c:pt>
                <c:pt idx="3">
                  <c:v>CP 300µg</c:v>
                </c:pt>
                <c:pt idx="4">
                  <c:v>CP 300µg+6.0mgAP</c:v>
                </c:pt>
              </c:strCache>
            </c:strRef>
          </c:cat>
          <c:val>
            <c:numRef>
              <c:f>Sheet1!$BK$191:$BK$195</c:f>
              <c:numCache>
                <c:formatCode>General</c:formatCode>
                <c:ptCount val="5"/>
                <c:pt idx="0">
                  <c:v>10.450000000000006</c:v>
                </c:pt>
                <c:pt idx="1">
                  <c:v>6.25</c:v>
                </c:pt>
                <c:pt idx="2">
                  <c:v>11.4</c:v>
                </c:pt>
                <c:pt idx="3">
                  <c:v>13.4</c:v>
                </c:pt>
                <c:pt idx="4">
                  <c:v>11.5</c:v>
                </c:pt>
              </c:numCache>
            </c:numRef>
          </c:val>
        </c:ser>
        <c:ser>
          <c:idx val="1"/>
          <c:order val="1"/>
          <c:tx>
            <c:strRef>
              <c:f>Sheet1!$BL$190</c:f>
              <c:strCache>
                <c:ptCount val="1"/>
                <c:pt idx="0">
                  <c:v>48 hrs</c:v>
                </c:pt>
              </c:strCache>
            </c:strRef>
          </c:tx>
          <c:errBars>
            <c:errBarType val="both"/>
            <c:errValType val="percentage"/>
            <c:val val="5"/>
          </c:errBars>
          <c:cat>
            <c:strRef>
              <c:f>Sheet1!$BJ$191:$BJ$195</c:f>
              <c:strCache>
                <c:ptCount val="5"/>
                <c:pt idx="0">
                  <c:v>Control</c:v>
                </c:pt>
                <c:pt idx="1">
                  <c:v>CP 100µg</c:v>
                </c:pt>
                <c:pt idx="2">
                  <c:v>CP 200µg</c:v>
                </c:pt>
                <c:pt idx="3">
                  <c:v>CP 300µg</c:v>
                </c:pt>
                <c:pt idx="4">
                  <c:v>CP 300µg+6.0mgAP</c:v>
                </c:pt>
              </c:strCache>
            </c:strRef>
          </c:cat>
          <c:val>
            <c:numRef>
              <c:f>Sheet1!$BL$191:$BL$195</c:f>
              <c:numCache>
                <c:formatCode>General</c:formatCode>
                <c:ptCount val="5"/>
                <c:pt idx="0">
                  <c:v>11.5</c:v>
                </c:pt>
                <c:pt idx="1">
                  <c:v>5.75</c:v>
                </c:pt>
                <c:pt idx="2">
                  <c:v>12.5</c:v>
                </c:pt>
                <c:pt idx="3">
                  <c:v>13.2</c:v>
                </c:pt>
                <c:pt idx="4">
                  <c:v>12.2</c:v>
                </c:pt>
              </c:numCache>
            </c:numRef>
          </c:val>
        </c:ser>
        <c:ser>
          <c:idx val="2"/>
          <c:order val="2"/>
          <c:tx>
            <c:strRef>
              <c:f>Sheet1!$BM$190</c:f>
              <c:strCache>
                <c:ptCount val="1"/>
                <c:pt idx="0">
                  <c:v>72hrs</c:v>
                </c:pt>
              </c:strCache>
            </c:strRef>
          </c:tx>
          <c:errBars>
            <c:errBarType val="both"/>
            <c:errValType val="percentage"/>
            <c:val val="5"/>
          </c:errBars>
          <c:cat>
            <c:strRef>
              <c:f>Sheet1!$BJ$191:$BJ$195</c:f>
              <c:strCache>
                <c:ptCount val="5"/>
                <c:pt idx="0">
                  <c:v>Control</c:v>
                </c:pt>
                <c:pt idx="1">
                  <c:v>CP 100µg</c:v>
                </c:pt>
                <c:pt idx="2">
                  <c:v>CP 200µg</c:v>
                </c:pt>
                <c:pt idx="3">
                  <c:v>CP 300µg</c:v>
                </c:pt>
                <c:pt idx="4">
                  <c:v>CP 300µg+6.0mgAP</c:v>
                </c:pt>
              </c:strCache>
            </c:strRef>
          </c:cat>
          <c:val>
            <c:numRef>
              <c:f>Sheet1!$BM$191:$BM$195</c:f>
              <c:numCache>
                <c:formatCode>General</c:formatCode>
                <c:ptCount val="5"/>
                <c:pt idx="0">
                  <c:v>12.5</c:v>
                </c:pt>
                <c:pt idx="1">
                  <c:v>5.3</c:v>
                </c:pt>
                <c:pt idx="2">
                  <c:v>13.2</c:v>
                </c:pt>
                <c:pt idx="3">
                  <c:v>13.5</c:v>
                </c:pt>
                <c:pt idx="4">
                  <c:v>13.5</c:v>
                </c:pt>
              </c:numCache>
            </c:numRef>
          </c:val>
        </c:ser>
        <c:axId val="111228416"/>
        <c:axId val="111230336"/>
      </c:barChart>
      <c:catAx>
        <c:axId val="111228416"/>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1230336"/>
        <c:crosses val="autoZero"/>
        <c:auto val="1"/>
        <c:lblAlgn val="ctr"/>
        <c:lblOffset val="100"/>
      </c:catAx>
      <c:valAx>
        <c:axId val="111230336"/>
        <c:scaling>
          <c:orientation val="minMax"/>
          <c:max val="16"/>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b="1" i="0" baseline="0"/>
                  <a:t>Units/mg protein/min</a:t>
                </a:r>
                <a:endParaRPr lang="en-US" sz="1000"/>
              </a:p>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endParaRPr lang="en-US" sz="1000"/>
              </a:p>
            </c:rich>
          </c:tx>
          <c:layout>
            <c:manualLayout>
              <c:xMode val="edge"/>
              <c:yMode val="edge"/>
              <c:x val="8.3333333333333367E-3"/>
              <c:y val="0.15124744823563868"/>
            </c:manualLayout>
          </c:layout>
        </c:title>
        <c:numFmt formatCode="General" sourceLinked="1"/>
        <c:tickLblPos val="nextTo"/>
        <c:txPr>
          <a:bodyPr/>
          <a:lstStyle/>
          <a:p>
            <a:pPr>
              <a:defRPr lang="en-US"/>
            </a:pPr>
            <a:endParaRPr lang="en-US"/>
          </a:p>
        </c:txPr>
        <c:crossAx val="111228416"/>
        <c:crosses val="autoZero"/>
        <c:crossBetween val="between"/>
        <c:majorUnit val="4"/>
      </c:valAx>
    </c:plotArea>
    <c:legend>
      <c:legendPos val="r"/>
      <c:txPr>
        <a:bodyPr/>
        <a:lstStyle/>
        <a:p>
          <a:pPr>
            <a:defRPr lang="en-US"/>
          </a:pPr>
          <a:endParaRPr lang="en-US"/>
        </a:p>
      </c:txP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365507436570428"/>
          <c:y val="6.5289442986293383E-2"/>
          <c:w val="0.76402690288713915"/>
          <c:h val="0.5890460046660837"/>
        </c:manualLayout>
      </c:layout>
      <c:barChart>
        <c:barDir val="col"/>
        <c:grouping val="clustered"/>
        <c:ser>
          <c:idx val="0"/>
          <c:order val="0"/>
          <c:tx>
            <c:strRef>
              <c:f>Sheet1!$BS$190</c:f>
              <c:strCache>
                <c:ptCount val="1"/>
                <c:pt idx="0">
                  <c:v>24 hrs</c:v>
                </c:pt>
              </c:strCache>
            </c:strRef>
          </c:tx>
          <c:errBars>
            <c:errBarType val="both"/>
            <c:errValType val="percentage"/>
            <c:val val="5"/>
          </c:errBars>
          <c:cat>
            <c:strRef>
              <c:f>Sheet1!$BR$191:$BR$195</c:f>
              <c:strCache>
                <c:ptCount val="5"/>
                <c:pt idx="0">
                  <c:v>Control</c:v>
                </c:pt>
                <c:pt idx="1">
                  <c:v>CP 100µg</c:v>
                </c:pt>
                <c:pt idx="2">
                  <c:v>CP 200µg</c:v>
                </c:pt>
                <c:pt idx="3">
                  <c:v>CP 300µg</c:v>
                </c:pt>
                <c:pt idx="4">
                  <c:v>CP 300µg+6.0mgAP</c:v>
                </c:pt>
              </c:strCache>
            </c:strRef>
          </c:cat>
          <c:val>
            <c:numRef>
              <c:f>Sheet1!$BS$191:$BS$195</c:f>
              <c:numCache>
                <c:formatCode>General</c:formatCode>
                <c:ptCount val="5"/>
                <c:pt idx="0">
                  <c:v>4.5999999999999996</c:v>
                </c:pt>
                <c:pt idx="1">
                  <c:v>4.5</c:v>
                </c:pt>
                <c:pt idx="2">
                  <c:v>5.4</c:v>
                </c:pt>
                <c:pt idx="3">
                  <c:v>15.5</c:v>
                </c:pt>
                <c:pt idx="4">
                  <c:v>4.5</c:v>
                </c:pt>
              </c:numCache>
            </c:numRef>
          </c:val>
        </c:ser>
        <c:ser>
          <c:idx val="1"/>
          <c:order val="1"/>
          <c:tx>
            <c:strRef>
              <c:f>Sheet1!$BT$190</c:f>
              <c:strCache>
                <c:ptCount val="1"/>
                <c:pt idx="0">
                  <c:v>48 hrs</c:v>
                </c:pt>
              </c:strCache>
            </c:strRef>
          </c:tx>
          <c:errBars>
            <c:errBarType val="both"/>
            <c:errValType val="stdErr"/>
          </c:errBars>
          <c:cat>
            <c:strRef>
              <c:f>Sheet1!$BR$191:$BR$195</c:f>
              <c:strCache>
                <c:ptCount val="5"/>
                <c:pt idx="0">
                  <c:v>Control</c:v>
                </c:pt>
                <c:pt idx="1">
                  <c:v>CP 100µg</c:v>
                </c:pt>
                <c:pt idx="2">
                  <c:v>CP 200µg</c:v>
                </c:pt>
                <c:pt idx="3">
                  <c:v>CP 300µg</c:v>
                </c:pt>
                <c:pt idx="4">
                  <c:v>CP 300µg+6.0mgAP</c:v>
                </c:pt>
              </c:strCache>
            </c:strRef>
          </c:cat>
          <c:val>
            <c:numRef>
              <c:f>Sheet1!$BT$191:$BT$195</c:f>
              <c:numCache>
                <c:formatCode>General</c:formatCode>
                <c:ptCount val="5"/>
                <c:pt idx="0">
                  <c:v>5.5</c:v>
                </c:pt>
                <c:pt idx="1">
                  <c:v>3.75</c:v>
                </c:pt>
                <c:pt idx="2">
                  <c:v>5.8</c:v>
                </c:pt>
                <c:pt idx="3">
                  <c:v>6.5</c:v>
                </c:pt>
                <c:pt idx="4">
                  <c:v>5.7</c:v>
                </c:pt>
              </c:numCache>
            </c:numRef>
          </c:val>
        </c:ser>
        <c:ser>
          <c:idx val="2"/>
          <c:order val="2"/>
          <c:tx>
            <c:strRef>
              <c:f>Sheet1!$BU$190</c:f>
              <c:strCache>
                <c:ptCount val="1"/>
                <c:pt idx="0">
                  <c:v>72 hrs</c:v>
                </c:pt>
              </c:strCache>
            </c:strRef>
          </c:tx>
          <c:errBars>
            <c:errBarType val="both"/>
            <c:errValType val="stdErr"/>
          </c:errBars>
          <c:cat>
            <c:strRef>
              <c:f>Sheet1!$BR$191:$BR$195</c:f>
              <c:strCache>
                <c:ptCount val="5"/>
                <c:pt idx="0">
                  <c:v>Control</c:v>
                </c:pt>
                <c:pt idx="1">
                  <c:v>CP 100µg</c:v>
                </c:pt>
                <c:pt idx="2">
                  <c:v>CP 200µg</c:v>
                </c:pt>
                <c:pt idx="3">
                  <c:v>CP 300µg</c:v>
                </c:pt>
                <c:pt idx="4">
                  <c:v>CP 300µg+6.0mgAP</c:v>
                </c:pt>
              </c:strCache>
            </c:strRef>
          </c:cat>
          <c:val>
            <c:numRef>
              <c:f>Sheet1!$BU$191:$BU$195</c:f>
              <c:numCache>
                <c:formatCode>General</c:formatCode>
                <c:ptCount val="5"/>
                <c:pt idx="0">
                  <c:v>6.5</c:v>
                </c:pt>
                <c:pt idx="1">
                  <c:v>1.85</c:v>
                </c:pt>
                <c:pt idx="2">
                  <c:v>6.2</c:v>
                </c:pt>
                <c:pt idx="3">
                  <c:v>8.8000000000000007</c:v>
                </c:pt>
                <c:pt idx="4">
                  <c:v>6.8</c:v>
                </c:pt>
              </c:numCache>
            </c:numRef>
          </c:val>
        </c:ser>
        <c:axId val="111269760"/>
        <c:axId val="110829568"/>
      </c:barChart>
      <c:catAx>
        <c:axId val="111269760"/>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829568"/>
        <c:crosses val="autoZero"/>
        <c:auto val="1"/>
        <c:lblAlgn val="ctr"/>
        <c:lblOffset val="100"/>
      </c:catAx>
      <c:valAx>
        <c:axId val="110829568"/>
        <c:scaling>
          <c:orientation val="minMax"/>
          <c:max val="16"/>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b="1" i="0" baseline="0"/>
                  <a:t>Units/mg protein/min</a:t>
                </a:r>
                <a:endParaRPr lang="en-US" sz="1000"/>
              </a:p>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endParaRPr lang="en-US" sz="1000"/>
              </a:p>
            </c:rich>
          </c:tx>
          <c:layout>
            <c:manualLayout>
              <c:xMode val="edge"/>
              <c:yMode val="edge"/>
              <c:x val="1.1111111111111125E-2"/>
              <c:y val="0.16050670749489646"/>
            </c:manualLayout>
          </c:layout>
        </c:title>
        <c:numFmt formatCode="General" sourceLinked="1"/>
        <c:tickLblPos val="nextTo"/>
        <c:txPr>
          <a:bodyPr/>
          <a:lstStyle/>
          <a:p>
            <a:pPr>
              <a:defRPr lang="en-US"/>
            </a:pPr>
            <a:endParaRPr lang="en-US"/>
          </a:p>
        </c:txPr>
        <c:crossAx val="111269760"/>
        <c:crosses val="autoZero"/>
        <c:crossBetween val="between"/>
        <c:majorUnit val="4"/>
      </c:valAx>
    </c:plotArea>
    <c:legend>
      <c:legendPos val="r"/>
      <c:txPr>
        <a:bodyPr/>
        <a:lstStyle/>
        <a:p>
          <a:pPr>
            <a:defRPr lang="en-US"/>
          </a:pPr>
          <a:endParaRPr lang="en-US"/>
        </a:p>
      </c:txP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Sheet1!$CA$190</c:f>
              <c:strCache>
                <c:ptCount val="1"/>
                <c:pt idx="0">
                  <c:v>24 hrs</c:v>
                </c:pt>
              </c:strCache>
            </c:strRef>
          </c:tx>
          <c:errBars>
            <c:errBarType val="both"/>
            <c:errValType val="percentage"/>
            <c:val val="5"/>
          </c:errBars>
          <c:cat>
            <c:strRef>
              <c:f>Sheet1!$BZ$191:$BZ$195</c:f>
              <c:strCache>
                <c:ptCount val="5"/>
                <c:pt idx="0">
                  <c:v>Control</c:v>
                </c:pt>
                <c:pt idx="1">
                  <c:v>CP 100µg</c:v>
                </c:pt>
                <c:pt idx="2">
                  <c:v>CP 200µg</c:v>
                </c:pt>
                <c:pt idx="3">
                  <c:v>CP 300µg</c:v>
                </c:pt>
                <c:pt idx="4">
                  <c:v>CP 300µg+6.0mgAP</c:v>
                </c:pt>
              </c:strCache>
            </c:strRef>
          </c:cat>
          <c:val>
            <c:numRef>
              <c:f>Sheet1!$CA$191:$CA$195</c:f>
              <c:numCache>
                <c:formatCode>General</c:formatCode>
                <c:ptCount val="5"/>
                <c:pt idx="0">
                  <c:v>6.6099999999999985</c:v>
                </c:pt>
                <c:pt idx="1">
                  <c:v>5.5</c:v>
                </c:pt>
                <c:pt idx="2">
                  <c:v>7.5</c:v>
                </c:pt>
                <c:pt idx="3">
                  <c:v>11.4</c:v>
                </c:pt>
                <c:pt idx="4">
                  <c:v>6.6199999999999966</c:v>
                </c:pt>
              </c:numCache>
            </c:numRef>
          </c:val>
        </c:ser>
        <c:ser>
          <c:idx val="1"/>
          <c:order val="1"/>
          <c:tx>
            <c:strRef>
              <c:f>Sheet1!$CB$190</c:f>
              <c:strCache>
                <c:ptCount val="1"/>
                <c:pt idx="0">
                  <c:v>48 hrs</c:v>
                </c:pt>
              </c:strCache>
            </c:strRef>
          </c:tx>
          <c:errBars>
            <c:errBarType val="both"/>
            <c:errValType val="stdErr"/>
          </c:errBars>
          <c:cat>
            <c:strRef>
              <c:f>Sheet1!$BZ$191:$BZ$195</c:f>
              <c:strCache>
                <c:ptCount val="5"/>
                <c:pt idx="0">
                  <c:v>Control</c:v>
                </c:pt>
                <c:pt idx="1">
                  <c:v>CP 100µg</c:v>
                </c:pt>
                <c:pt idx="2">
                  <c:v>CP 200µg</c:v>
                </c:pt>
                <c:pt idx="3">
                  <c:v>CP 300µg</c:v>
                </c:pt>
                <c:pt idx="4">
                  <c:v>CP 300µg+6.0mgAP</c:v>
                </c:pt>
              </c:strCache>
            </c:strRef>
          </c:cat>
          <c:val>
            <c:numRef>
              <c:f>Sheet1!$CB$191:$CB$195</c:f>
              <c:numCache>
                <c:formatCode>General</c:formatCode>
                <c:ptCount val="5"/>
                <c:pt idx="0">
                  <c:v>7.5</c:v>
                </c:pt>
                <c:pt idx="1">
                  <c:v>4.75</c:v>
                </c:pt>
                <c:pt idx="2">
                  <c:v>7.6499999999999995</c:v>
                </c:pt>
                <c:pt idx="3">
                  <c:v>12.5</c:v>
                </c:pt>
                <c:pt idx="4">
                  <c:v>7.75</c:v>
                </c:pt>
              </c:numCache>
            </c:numRef>
          </c:val>
        </c:ser>
        <c:ser>
          <c:idx val="2"/>
          <c:order val="2"/>
          <c:tx>
            <c:strRef>
              <c:f>Sheet1!$CC$190</c:f>
              <c:strCache>
                <c:ptCount val="1"/>
                <c:pt idx="0">
                  <c:v>72 hrs</c:v>
                </c:pt>
              </c:strCache>
            </c:strRef>
          </c:tx>
          <c:errBars>
            <c:errBarType val="both"/>
            <c:errValType val="percentage"/>
            <c:val val="5"/>
          </c:errBars>
          <c:cat>
            <c:strRef>
              <c:f>Sheet1!$BZ$191:$BZ$195</c:f>
              <c:strCache>
                <c:ptCount val="5"/>
                <c:pt idx="0">
                  <c:v>Control</c:v>
                </c:pt>
                <c:pt idx="1">
                  <c:v>CP 100µg</c:v>
                </c:pt>
                <c:pt idx="2">
                  <c:v>CP 200µg</c:v>
                </c:pt>
                <c:pt idx="3">
                  <c:v>CP 300µg</c:v>
                </c:pt>
                <c:pt idx="4">
                  <c:v>CP 300µg+6.0mgAP</c:v>
                </c:pt>
              </c:strCache>
            </c:strRef>
          </c:cat>
          <c:val>
            <c:numRef>
              <c:f>Sheet1!$CC$191:$CC$195</c:f>
              <c:numCache>
                <c:formatCode>General</c:formatCode>
                <c:ptCount val="5"/>
                <c:pt idx="0">
                  <c:v>8.5</c:v>
                </c:pt>
                <c:pt idx="1">
                  <c:v>3.5</c:v>
                </c:pt>
                <c:pt idx="2">
                  <c:v>8.9</c:v>
                </c:pt>
                <c:pt idx="3">
                  <c:v>13.2</c:v>
                </c:pt>
                <c:pt idx="4">
                  <c:v>9.8000000000000007</c:v>
                </c:pt>
              </c:numCache>
            </c:numRef>
          </c:val>
        </c:ser>
        <c:axId val="110848256"/>
        <c:axId val="110854528"/>
      </c:barChart>
      <c:catAx>
        <c:axId val="110848256"/>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0854528"/>
        <c:crosses val="autoZero"/>
        <c:auto val="1"/>
        <c:lblAlgn val="ctr"/>
        <c:lblOffset val="100"/>
      </c:catAx>
      <c:valAx>
        <c:axId val="110854528"/>
        <c:scaling>
          <c:orientation val="minMax"/>
          <c:max val="14"/>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b="1" i="0" baseline="0"/>
                  <a:t>Units/mg protein/min</a:t>
                </a:r>
                <a:endParaRPr lang="en-US" sz="1000"/>
              </a:p>
            </c:rich>
          </c:tx>
        </c:title>
        <c:numFmt formatCode="General" sourceLinked="1"/>
        <c:tickLblPos val="nextTo"/>
        <c:txPr>
          <a:bodyPr/>
          <a:lstStyle/>
          <a:p>
            <a:pPr>
              <a:defRPr lang="en-US"/>
            </a:pPr>
            <a:endParaRPr lang="en-US"/>
          </a:p>
        </c:txPr>
        <c:crossAx val="110848256"/>
        <c:crosses val="autoZero"/>
        <c:crossBetween val="between"/>
        <c:majorUnit val="2"/>
        <c:minorUnit val="0.4"/>
      </c:valAx>
    </c:plotArea>
    <c:legend>
      <c:legendPos val="r"/>
      <c:txPr>
        <a:bodyPr/>
        <a:lstStyle/>
        <a:p>
          <a:pPr>
            <a:defRPr lang="en-US"/>
          </a:pPr>
          <a:endParaRPr lang="en-US"/>
        </a:p>
      </c:txP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Sheet1!$CJ$190</c:f>
              <c:strCache>
                <c:ptCount val="1"/>
                <c:pt idx="0">
                  <c:v>24 hrs</c:v>
                </c:pt>
              </c:strCache>
            </c:strRef>
          </c:tx>
          <c:errBars>
            <c:errBarType val="both"/>
            <c:errValType val="stdErr"/>
          </c:errBars>
          <c:cat>
            <c:strRef>
              <c:f>Sheet1!$CI$191:$CI$195</c:f>
              <c:strCache>
                <c:ptCount val="5"/>
                <c:pt idx="0">
                  <c:v>Control</c:v>
                </c:pt>
                <c:pt idx="1">
                  <c:v>CP 100µg</c:v>
                </c:pt>
                <c:pt idx="2">
                  <c:v>CP 200µg</c:v>
                </c:pt>
                <c:pt idx="3">
                  <c:v>CP 300µg</c:v>
                </c:pt>
                <c:pt idx="4">
                  <c:v>CP 300µg+6.0mgAP</c:v>
                </c:pt>
              </c:strCache>
            </c:strRef>
          </c:cat>
          <c:val>
            <c:numRef>
              <c:f>Sheet1!$CJ$191:$CJ$195</c:f>
              <c:numCache>
                <c:formatCode>General</c:formatCode>
                <c:ptCount val="5"/>
                <c:pt idx="0">
                  <c:v>51.6</c:v>
                </c:pt>
                <c:pt idx="1">
                  <c:v>56.6</c:v>
                </c:pt>
                <c:pt idx="2">
                  <c:v>60.5</c:v>
                </c:pt>
                <c:pt idx="3">
                  <c:v>62.4</c:v>
                </c:pt>
                <c:pt idx="4">
                  <c:v>51.5</c:v>
                </c:pt>
              </c:numCache>
            </c:numRef>
          </c:val>
        </c:ser>
        <c:ser>
          <c:idx val="1"/>
          <c:order val="1"/>
          <c:tx>
            <c:strRef>
              <c:f>Sheet1!$CK$190</c:f>
              <c:strCache>
                <c:ptCount val="1"/>
                <c:pt idx="0">
                  <c:v>48 hrs</c:v>
                </c:pt>
              </c:strCache>
            </c:strRef>
          </c:tx>
          <c:errBars>
            <c:errBarType val="both"/>
            <c:errValType val="percentage"/>
            <c:val val="5"/>
          </c:errBars>
          <c:cat>
            <c:strRef>
              <c:f>Sheet1!$CI$191:$CI$195</c:f>
              <c:strCache>
                <c:ptCount val="5"/>
                <c:pt idx="0">
                  <c:v>Control</c:v>
                </c:pt>
                <c:pt idx="1">
                  <c:v>CP 100µg</c:v>
                </c:pt>
                <c:pt idx="2">
                  <c:v>CP 200µg</c:v>
                </c:pt>
                <c:pt idx="3">
                  <c:v>CP 300µg</c:v>
                </c:pt>
                <c:pt idx="4">
                  <c:v>CP 300µg+6.0mgAP</c:v>
                </c:pt>
              </c:strCache>
            </c:strRef>
          </c:cat>
          <c:val>
            <c:numRef>
              <c:f>Sheet1!$CK$191:$CK$195</c:f>
              <c:numCache>
                <c:formatCode>General</c:formatCode>
                <c:ptCount val="5"/>
                <c:pt idx="0">
                  <c:v>53.5</c:v>
                </c:pt>
                <c:pt idx="1">
                  <c:v>60</c:v>
                </c:pt>
                <c:pt idx="2">
                  <c:v>62.5</c:v>
                </c:pt>
                <c:pt idx="3">
                  <c:v>64.5</c:v>
                </c:pt>
                <c:pt idx="4">
                  <c:v>53.3</c:v>
                </c:pt>
              </c:numCache>
            </c:numRef>
          </c:val>
        </c:ser>
        <c:ser>
          <c:idx val="2"/>
          <c:order val="2"/>
          <c:tx>
            <c:strRef>
              <c:f>Sheet1!$CL$190</c:f>
              <c:strCache>
                <c:ptCount val="1"/>
                <c:pt idx="0">
                  <c:v>72 hrs</c:v>
                </c:pt>
              </c:strCache>
            </c:strRef>
          </c:tx>
          <c:errBars>
            <c:errBarType val="both"/>
            <c:errValType val="percentage"/>
            <c:val val="5"/>
          </c:errBars>
          <c:cat>
            <c:strRef>
              <c:f>Sheet1!$CI$191:$CI$195</c:f>
              <c:strCache>
                <c:ptCount val="5"/>
                <c:pt idx="0">
                  <c:v>Control</c:v>
                </c:pt>
                <c:pt idx="1">
                  <c:v>CP 100µg</c:v>
                </c:pt>
                <c:pt idx="2">
                  <c:v>CP 200µg</c:v>
                </c:pt>
                <c:pt idx="3">
                  <c:v>CP 300µg</c:v>
                </c:pt>
                <c:pt idx="4">
                  <c:v>CP 300µg+6.0mgAP</c:v>
                </c:pt>
              </c:strCache>
            </c:strRef>
          </c:cat>
          <c:val>
            <c:numRef>
              <c:f>Sheet1!$CL$191:$CL$195</c:f>
              <c:numCache>
                <c:formatCode>General</c:formatCode>
                <c:ptCount val="5"/>
                <c:pt idx="0">
                  <c:v>55.5</c:v>
                </c:pt>
                <c:pt idx="1">
                  <c:v>65.5</c:v>
                </c:pt>
                <c:pt idx="2">
                  <c:v>65.2</c:v>
                </c:pt>
                <c:pt idx="3">
                  <c:v>16.2</c:v>
                </c:pt>
                <c:pt idx="4">
                  <c:v>55.8</c:v>
                </c:pt>
              </c:numCache>
            </c:numRef>
          </c:val>
        </c:ser>
        <c:axId val="111483520"/>
        <c:axId val="111502080"/>
      </c:barChart>
      <c:catAx>
        <c:axId val="111483520"/>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1502080"/>
        <c:crosses val="autoZero"/>
        <c:auto val="1"/>
        <c:lblAlgn val="ctr"/>
        <c:lblOffset val="100"/>
      </c:catAx>
      <c:valAx>
        <c:axId val="111502080"/>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a:t>Axis T</a:t>
                </a:r>
                <a:r>
                  <a:rPr lang="en-US" sz="1000" b="1" i="0" baseline="0"/>
                  <a:t>µmoles of CNDB-GSH Conjugate formed/mg protein</a:t>
                </a:r>
                <a:endParaRPr lang="en-US" sz="1000"/>
              </a:p>
            </c:rich>
          </c:tx>
        </c:title>
        <c:numFmt formatCode="General" sourceLinked="1"/>
        <c:tickLblPos val="nextTo"/>
        <c:txPr>
          <a:bodyPr/>
          <a:lstStyle/>
          <a:p>
            <a:pPr>
              <a:defRPr lang="en-US"/>
            </a:pPr>
            <a:endParaRPr lang="en-US"/>
          </a:p>
        </c:txPr>
        <c:crossAx val="111483520"/>
        <c:crosses val="autoZero"/>
        <c:crossBetween val="between"/>
      </c:valAx>
      <c:spPr>
        <a:noFill/>
        <a:ln w="25400">
          <a:noFill/>
        </a:ln>
      </c:spPr>
    </c:plotArea>
    <c:legend>
      <c:legendPos val="r"/>
      <c:txPr>
        <a:bodyPr/>
        <a:lstStyle/>
        <a:p>
          <a:pPr>
            <a:defRPr lang="en-US"/>
          </a:pPr>
          <a:endParaRPr lang="en-US"/>
        </a:p>
      </c:txP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Sheet1!$CR$190</c:f>
              <c:strCache>
                <c:ptCount val="1"/>
                <c:pt idx="0">
                  <c:v>24 Hrs</c:v>
                </c:pt>
              </c:strCache>
            </c:strRef>
          </c:tx>
          <c:errBars>
            <c:errBarType val="both"/>
            <c:errValType val="stdErr"/>
          </c:errBars>
          <c:cat>
            <c:strRef>
              <c:f>Sheet1!$CQ$191:$CQ$195</c:f>
              <c:strCache>
                <c:ptCount val="5"/>
                <c:pt idx="0">
                  <c:v>Control</c:v>
                </c:pt>
                <c:pt idx="1">
                  <c:v>CP 100µg</c:v>
                </c:pt>
                <c:pt idx="2">
                  <c:v>CP 200µg</c:v>
                </c:pt>
                <c:pt idx="3">
                  <c:v>CP 300µg</c:v>
                </c:pt>
                <c:pt idx="4">
                  <c:v>CP 300µg+6.0mgAP</c:v>
                </c:pt>
              </c:strCache>
            </c:strRef>
          </c:cat>
          <c:val>
            <c:numRef>
              <c:f>Sheet1!$CR$191:$CR$195</c:f>
              <c:numCache>
                <c:formatCode>General</c:formatCode>
                <c:ptCount val="5"/>
                <c:pt idx="0">
                  <c:v>12.6</c:v>
                </c:pt>
                <c:pt idx="1">
                  <c:v>13.5</c:v>
                </c:pt>
                <c:pt idx="2">
                  <c:v>14.5</c:v>
                </c:pt>
                <c:pt idx="3">
                  <c:v>15.4</c:v>
                </c:pt>
                <c:pt idx="4">
                  <c:v>13.5</c:v>
                </c:pt>
              </c:numCache>
            </c:numRef>
          </c:val>
        </c:ser>
        <c:ser>
          <c:idx val="1"/>
          <c:order val="1"/>
          <c:tx>
            <c:strRef>
              <c:f>Sheet1!$CS$190</c:f>
              <c:strCache>
                <c:ptCount val="1"/>
                <c:pt idx="0">
                  <c:v>48 Hrs</c:v>
                </c:pt>
              </c:strCache>
            </c:strRef>
          </c:tx>
          <c:errBars>
            <c:errBarType val="both"/>
            <c:errValType val="percentage"/>
            <c:val val="5"/>
          </c:errBars>
          <c:cat>
            <c:strRef>
              <c:f>Sheet1!$CQ$191:$CQ$195</c:f>
              <c:strCache>
                <c:ptCount val="5"/>
                <c:pt idx="0">
                  <c:v>Control</c:v>
                </c:pt>
                <c:pt idx="1">
                  <c:v>CP 100µg</c:v>
                </c:pt>
                <c:pt idx="2">
                  <c:v>CP 200µg</c:v>
                </c:pt>
                <c:pt idx="3">
                  <c:v>CP 300µg</c:v>
                </c:pt>
                <c:pt idx="4">
                  <c:v>CP 300µg+6.0mgAP</c:v>
                </c:pt>
              </c:strCache>
            </c:strRef>
          </c:cat>
          <c:val>
            <c:numRef>
              <c:f>Sheet1!$CS$191:$CS$195</c:f>
              <c:numCache>
                <c:formatCode>General</c:formatCode>
                <c:ptCount val="5"/>
                <c:pt idx="0">
                  <c:v>13.5</c:v>
                </c:pt>
                <c:pt idx="1">
                  <c:v>13.75</c:v>
                </c:pt>
                <c:pt idx="2">
                  <c:v>14.5</c:v>
                </c:pt>
                <c:pt idx="3">
                  <c:v>15.7</c:v>
                </c:pt>
                <c:pt idx="4">
                  <c:v>13.7</c:v>
                </c:pt>
              </c:numCache>
            </c:numRef>
          </c:val>
        </c:ser>
        <c:ser>
          <c:idx val="2"/>
          <c:order val="2"/>
          <c:tx>
            <c:strRef>
              <c:f>Sheet1!$CT$190</c:f>
              <c:strCache>
                <c:ptCount val="1"/>
                <c:pt idx="0">
                  <c:v>72 Hrs</c:v>
                </c:pt>
              </c:strCache>
            </c:strRef>
          </c:tx>
          <c:errBars>
            <c:errBarType val="both"/>
            <c:errValType val="stdErr"/>
          </c:errBars>
          <c:cat>
            <c:strRef>
              <c:f>Sheet1!$CQ$191:$CQ$195</c:f>
              <c:strCache>
                <c:ptCount val="5"/>
                <c:pt idx="0">
                  <c:v>Control</c:v>
                </c:pt>
                <c:pt idx="1">
                  <c:v>CP 100µg</c:v>
                </c:pt>
                <c:pt idx="2">
                  <c:v>CP 200µg</c:v>
                </c:pt>
                <c:pt idx="3">
                  <c:v>CP 300µg</c:v>
                </c:pt>
                <c:pt idx="4">
                  <c:v>CP 300µg+6.0mgAP</c:v>
                </c:pt>
              </c:strCache>
            </c:strRef>
          </c:cat>
          <c:val>
            <c:numRef>
              <c:f>Sheet1!$CT$191:$CT$195</c:f>
              <c:numCache>
                <c:formatCode>General</c:formatCode>
                <c:ptCount val="5"/>
                <c:pt idx="0">
                  <c:v>13.5</c:v>
                </c:pt>
                <c:pt idx="1">
                  <c:v>14.4</c:v>
                </c:pt>
                <c:pt idx="2">
                  <c:v>14.8</c:v>
                </c:pt>
                <c:pt idx="3">
                  <c:v>16.2</c:v>
                </c:pt>
                <c:pt idx="4">
                  <c:v>14.1</c:v>
                </c:pt>
              </c:numCache>
            </c:numRef>
          </c:val>
        </c:ser>
        <c:axId val="111541248"/>
        <c:axId val="111543424"/>
      </c:barChart>
      <c:catAx>
        <c:axId val="111541248"/>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1543424"/>
        <c:crosses val="autoZero"/>
        <c:auto val="1"/>
        <c:lblAlgn val="ctr"/>
        <c:lblOffset val="100"/>
      </c:catAx>
      <c:valAx>
        <c:axId val="111543424"/>
        <c:scaling>
          <c:orientation val="minMax"/>
        </c:scaling>
        <c:axPos val="l"/>
        <c:title>
          <c:tx>
            <c:rich>
              <a:bodyPr rot="-5400000" vert="horz"/>
              <a:lstStyle/>
              <a:p>
                <a:pPr>
                  <a:defRPr lang="en-US"/>
                </a:pPr>
                <a:r>
                  <a:rPr lang="en-US"/>
                  <a:t>µmoles of CDNB-GSH conjugate formed/mg protein</a:t>
                </a:r>
              </a:p>
            </c:rich>
          </c:tx>
        </c:title>
        <c:numFmt formatCode="General" sourceLinked="1"/>
        <c:tickLblPos val="nextTo"/>
        <c:txPr>
          <a:bodyPr/>
          <a:lstStyle/>
          <a:p>
            <a:pPr>
              <a:defRPr lang="en-US"/>
            </a:pPr>
            <a:endParaRPr lang="en-US"/>
          </a:p>
        </c:txPr>
        <c:crossAx val="111541248"/>
        <c:crosses val="autoZero"/>
        <c:crossBetween val="between"/>
      </c:valAx>
    </c:plotArea>
    <c:legend>
      <c:legendPos val="r"/>
      <c:txPr>
        <a:bodyPr/>
        <a:lstStyle/>
        <a:p>
          <a:pPr>
            <a:defRPr lang="en-US"/>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en-US"/>
            </a:pPr>
            <a:r>
              <a:rPr lang="en-US" sz="1400" baseline="0"/>
              <a:t>LD</a:t>
            </a:r>
            <a:r>
              <a:rPr lang="en-US" sz="1000" baseline="0"/>
              <a:t>50</a:t>
            </a:r>
            <a:r>
              <a:rPr lang="en-US" sz="1400" baseline="0"/>
              <a:t> 79µg</a:t>
            </a:r>
          </a:p>
        </c:rich>
      </c:tx>
      <c:layout>
        <c:manualLayout>
          <c:xMode val="edge"/>
          <c:yMode val="edge"/>
          <c:x val="0.16863888888888889"/>
          <c:y val="0.21759259259259836"/>
        </c:manualLayout>
      </c:layout>
    </c:title>
    <c:plotArea>
      <c:layout/>
      <c:scatterChart>
        <c:scatterStyle val="smoothMarker"/>
        <c:ser>
          <c:idx val="0"/>
          <c:order val="0"/>
          <c:tx>
            <c:strRef>
              <c:f>Sheet1!$Y$3</c:f>
              <c:strCache>
                <c:ptCount val="1"/>
                <c:pt idx="0">
                  <c:v>Leaves</c:v>
                </c:pt>
              </c:strCache>
            </c:strRef>
          </c:tx>
          <c:xVal>
            <c:numRef>
              <c:f>Sheet1!$Z$2:$AD$2</c:f>
              <c:numCache>
                <c:formatCode>General</c:formatCode>
                <c:ptCount val="5"/>
                <c:pt idx="0">
                  <c:v>10</c:v>
                </c:pt>
                <c:pt idx="1">
                  <c:v>20</c:v>
                </c:pt>
                <c:pt idx="2">
                  <c:v>40</c:v>
                </c:pt>
                <c:pt idx="3">
                  <c:v>80</c:v>
                </c:pt>
                <c:pt idx="4">
                  <c:v>100</c:v>
                </c:pt>
              </c:numCache>
            </c:numRef>
          </c:xVal>
          <c:yVal>
            <c:numRef>
              <c:f>Sheet1!$Z$3:$AD$3</c:f>
              <c:numCache>
                <c:formatCode>General</c:formatCode>
                <c:ptCount val="5"/>
                <c:pt idx="0">
                  <c:v>16</c:v>
                </c:pt>
                <c:pt idx="1">
                  <c:v>28</c:v>
                </c:pt>
                <c:pt idx="2">
                  <c:v>36</c:v>
                </c:pt>
                <c:pt idx="3">
                  <c:v>52</c:v>
                </c:pt>
                <c:pt idx="4">
                  <c:v>100</c:v>
                </c:pt>
              </c:numCache>
            </c:numRef>
          </c:yVal>
          <c:smooth val="1"/>
        </c:ser>
        <c:axId val="74418432"/>
        <c:axId val="102310272"/>
      </c:scatterChart>
      <c:valAx>
        <c:axId val="74418432"/>
        <c:scaling>
          <c:orientation val="minMax"/>
          <c:max val="100"/>
        </c:scaling>
        <c:axPos val="b"/>
        <c:title>
          <c:tx>
            <c:rich>
              <a:bodyPr/>
              <a:lstStyle/>
              <a:p>
                <a:pPr>
                  <a:defRPr lang="en-US"/>
                </a:pPr>
                <a:r>
                  <a:rPr lang="en-US"/>
                  <a:t>Concentration of CP (µg)</a:t>
                </a:r>
              </a:p>
            </c:rich>
          </c:tx>
          <c:layout/>
        </c:title>
        <c:numFmt formatCode="General" sourceLinked="1"/>
        <c:tickLblPos val="nextTo"/>
        <c:txPr>
          <a:bodyPr/>
          <a:lstStyle/>
          <a:p>
            <a:pPr>
              <a:defRPr lang="en-US"/>
            </a:pPr>
            <a:endParaRPr lang="en-US"/>
          </a:p>
        </c:txPr>
        <c:crossAx val="102310272"/>
        <c:crosses val="autoZero"/>
        <c:crossBetween val="midCat"/>
        <c:majorUnit val="10"/>
      </c:valAx>
      <c:valAx>
        <c:axId val="102310272"/>
        <c:scaling>
          <c:orientation val="minMax"/>
          <c:max val="100"/>
        </c:scaling>
        <c:axPos val="l"/>
        <c:title>
          <c:tx>
            <c:rich>
              <a:bodyPr/>
              <a:lstStyle/>
              <a:p>
                <a:pPr>
                  <a:defRPr lang="en-US"/>
                </a:pPr>
                <a:r>
                  <a:rPr lang="en-US"/>
                  <a:t>Percentage of Mortality</a:t>
                </a:r>
              </a:p>
            </c:rich>
          </c:tx>
          <c:layout/>
        </c:title>
        <c:numFmt formatCode="General" sourceLinked="1"/>
        <c:tickLblPos val="nextTo"/>
        <c:txPr>
          <a:bodyPr/>
          <a:lstStyle/>
          <a:p>
            <a:pPr>
              <a:defRPr lang="en-US"/>
            </a:pPr>
            <a:endParaRPr lang="en-US"/>
          </a:p>
        </c:txPr>
        <c:crossAx val="74418432"/>
        <c:crosses val="autoZero"/>
        <c:crossBetween val="midCat"/>
        <c:majorUnit val="10"/>
      </c:valAx>
    </c:plotArea>
    <c:plotVisOnly val="1"/>
  </c:chart>
  <c:externalData r:id="rId2"/>
  <c:userShapes r:id="rId3"/>
</c:chartSpace>
</file>

<file path=word/charts/chart40.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Sheet1!$CY$190</c:f>
              <c:strCache>
                <c:ptCount val="1"/>
                <c:pt idx="0">
                  <c:v>24 hrs</c:v>
                </c:pt>
              </c:strCache>
            </c:strRef>
          </c:tx>
          <c:errBars>
            <c:errBarType val="both"/>
            <c:errValType val="stdErr"/>
          </c:errBars>
          <c:cat>
            <c:strRef>
              <c:f>Sheet1!$DF$191:$DF$195</c:f>
              <c:strCache>
                <c:ptCount val="5"/>
                <c:pt idx="0">
                  <c:v>Control</c:v>
                </c:pt>
                <c:pt idx="1">
                  <c:v>CP 100µg</c:v>
                </c:pt>
                <c:pt idx="2">
                  <c:v>CP 200µg</c:v>
                </c:pt>
                <c:pt idx="3">
                  <c:v>CP 300µg</c:v>
                </c:pt>
                <c:pt idx="4">
                  <c:v>CP 300µg+6.0mgAP</c:v>
                </c:pt>
              </c:strCache>
            </c:strRef>
          </c:cat>
          <c:val>
            <c:numRef>
              <c:f>Sheet1!$CY$191:$CY$195</c:f>
              <c:numCache>
                <c:formatCode>General</c:formatCode>
                <c:ptCount val="5"/>
                <c:pt idx="0">
                  <c:v>8.6</c:v>
                </c:pt>
                <c:pt idx="1">
                  <c:v>10.25</c:v>
                </c:pt>
                <c:pt idx="2">
                  <c:v>12.5</c:v>
                </c:pt>
                <c:pt idx="3">
                  <c:v>13.4</c:v>
                </c:pt>
                <c:pt idx="4">
                  <c:v>8.8000000000000007</c:v>
                </c:pt>
              </c:numCache>
            </c:numRef>
          </c:val>
        </c:ser>
        <c:ser>
          <c:idx val="1"/>
          <c:order val="1"/>
          <c:tx>
            <c:strRef>
              <c:f>Sheet1!$CZ$190</c:f>
              <c:strCache>
                <c:ptCount val="1"/>
                <c:pt idx="0">
                  <c:v>48 hrs</c:v>
                </c:pt>
              </c:strCache>
            </c:strRef>
          </c:tx>
          <c:errBars>
            <c:errBarType val="both"/>
            <c:errValType val="percentage"/>
            <c:val val="5"/>
          </c:errBars>
          <c:cat>
            <c:strRef>
              <c:f>Sheet1!$DF$191:$DF$195</c:f>
              <c:strCache>
                <c:ptCount val="5"/>
                <c:pt idx="0">
                  <c:v>Control</c:v>
                </c:pt>
                <c:pt idx="1">
                  <c:v>CP 100µg</c:v>
                </c:pt>
                <c:pt idx="2">
                  <c:v>CP 200µg</c:v>
                </c:pt>
                <c:pt idx="3">
                  <c:v>CP 300µg</c:v>
                </c:pt>
                <c:pt idx="4">
                  <c:v>CP 300µg+6.0mgAP</c:v>
                </c:pt>
              </c:strCache>
            </c:strRef>
          </c:cat>
          <c:val>
            <c:numRef>
              <c:f>Sheet1!$CZ$191:$CZ$195</c:f>
              <c:numCache>
                <c:formatCode>General</c:formatCode>
                <c:ptCount val="5"/>
                <c:pt idx="0">
                  <c:v>9.5</c:v>
                </c:pt>
                <c:pt idx="1">
                  <c:v>11.7</c:v>
                </c:pt>
                <c:pt idx="2">
                  <c:v>12.5</c:v>
                </c:pt>
                <c:pt idx="3">
                  <c:v>13.350000000000026</c:v>
                </c:pt>
                <c:pt idx="4">
                  <c:v>10.200000000000001</c:v>
                </c:pt>
              </c:numCache>
            </c:numRef>
          </c:val>
        </c:ser>
        <c:ser>
          <c:idx val="2"/>
          <c:order val="2"/>
          <c:tx>
            <c:strRef>
              <c:f>Sheet1!$DA$190</c:f>
              <c:strCache>
                <c:ptCount val="1"/>
                <c:pt idx="0">
                  <c:v>72 hrs</c:v>
                </c:pt>
              </c:strCache>
            </c:strRef>
          </c:tx>
          <c:errBars>
            <c:errBarType val="both"/>
            <c:errValType val="stdErr"/>
          </c:errBars>
          <c:cat>
            <c:strRef>
              <c:f>Sheet1!$DF$191:$DF$195</c:f>
              <c:strCache>
                <c:ptCount val="5"/>
                <c:pt idx="0">
                  <c:v>Control</c:v>
                </c:pt>
                <c:pt idx="1">
                  <c:v>CP 100µg</c:v>
                </c:pt>
                <c:pt idx="2">
                  <c:v>CP 200µg</c:v>
                </c:pt>
                <c:pt idx="3">
                  <c:v>CP 300µg</c:v>
                </c:pt>
                <c:pt idx="4">
                  <c:v>CP 300µg+6.0mgAP</c:v>
                </c:pt>
              </c:strCache>
            </c:strRef>
          </c:cat>
          <c:val>
            <c:numRef>
              <c:f>Sheet1!$DA$191:$DA$195</c:f>
              <c:numCache>
                <c:formatCode>General</c:formatCode>
                <c:ptCount val="5"/>
                <c:pt idx="0">
                  <c:v>16.100000000000001</c:v>
                </c:pt>
                <c:pt idx="1">
                  <c:v>12.4</c:v>
                </c:pt>
                <c:pt idx="2">
                  <c:v>13.2</c:v>
                </c:pt>
                <c:pt idx="3">
                  <c:v>13.7</c:v>
                </c:pt>
                <c:pt idx="4">
                  <c:v>16.8</c:v>
                </c:pt>
              </c:numCache>
            </c:numRef>
          </c:val>
        </c:ser>
        <c:axId val="111566208"/>
        <c:axId val="111576576"/>
      </c:barChart>
      <c:catAx>
        <c:axId val="111566208"/>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1576576"/>
        <c:crosses val="autoZero"/>
        <c:auto val="1"/>
        <c:lblAlgn val="ctr"/>
        <c:lblOffset val="100"/>
      </c:catAx>
      <c:valAx>
        <c:axId val="111576576"/>
        <c:scaling>
          <c:orientation val="minMax"/>
        </c:scaling>
        <c:axPos val="l"/>
        <c:title>
          <c:tx>
            <c:rich>
              <a:bodyPr rot="-5400000" vert="horz"/>
              <a:lstStyle/>
              <a:p>
                <a:pPr>
                  <a:defRPr lang="en-US"/>
                </a:pPr>
                <a:r>
                  <a:rPr lang="en-US" sz="1000"/>
                  <a:t>Axis </a:t>
                </a:r>
                <a:r>
                  <a:rPr lang="en-US" sz="1000" b="1" i="0" baseline="0"/>
                  <a:t>µmoles of CDNB-GSH conjugate formed/mg protein</a:t>
                </a:r>
                <a:endParaRPr lang="en-US" sz="1000"/>
              </a:p>
            </c:rich>
          </c:tx>
        </c:title>
        <c:numFmt formatCode="General" sourceLinked="1"/>
        <c:tickLblPos val="nextTo"/>
        <c:txPr>
          <a:bodyPr/>
          <a:lstStyle/>
          <a:p>
            <a:pPr>
              <a:defRPr lang="en-US"/>
            </a:pPr>
            <a:endParaRPr lang="en-US"/>
          </a:p>
        </c:txPr>
        <c:crossAx val="111566208"/>
        <c:crosses val="autoZero"/>
        <c:crossBetween val="between"/>
      </c:valAx>
    </c:plotArea>
    <c:legend>
      <c:legendPos val="r"/>
      <c:txPr>
        <a:bodyPr/>
        <a:lstStyle/>
        <a:p>
          <a:pPr>
            <a:defRPr lang="en-US"/>
          </a:pPr>
          <a:endParaRPr lang="en-US"/>
        </a:p>
      </c:txP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Sheet1!$DG$190</c:f>
              <c:strCache>
                <c:ptCount val="1"/>
                <c:pt idx="0">
                  <c:v>24 hrs</c:v>
                </c:pt>
              </c:strCache>
            </c:strRef>
          </c:tx>
          <c:errBars>
            <c:errBarType val="both"/>
            <c:errValType val="stdErr"/>
          </c:errBars>
          <c:cat>
            <c:strRef>
              <c:f>Sheet1!$DF$191:$DF$195</c:f>
              <c:strCache>
                <c:ptCount val="5"/>
                <c:pt idx="0">
                  <c:v>Control</c:v>
                </c:pt>
                <c:pt idx="1">
                  <c:v>CP 100µg</c:v>
                </c:pt>
                <c:pt idx="2">
                  <c:v>CP 200µg</c:v>
                </c:pt>
                <c:pt idx="3">
                  <c:v>CP 300µg</c:v>
                </c:pt>
                <c:pt idx="4">
                  <c:v>CP 300µg+6.0mgAP</c:v>
                </c:pt>
              </c:strCache>
            </c:strRef>
          </c:cat>
          <c:val>
            <c:numRef>
              <c:f>Sheet1!$DG$191:$DG$195</c:f>
              <c:numCache>
                <c:formatCode>General</c:formatCode>
                <c:ptCount val="5"/>
                <c:pt idx="0">
                  <c:v>11.5</c:v>
                </c:pt>
                <c:pt idx="1">
                  <c:v>8.6</c:v>
                </c:pt>
                <c:pt idx="2">
                  <c:v>10.5</c:v>
                </c:pt>
                <c:pt idx="3">
                  <c:v>11.4</c:v>
                </c:pt>
                <c:pt idx="4">
                  <c:v>9.5</c:v>
                </c:pt>
              </c:numCache>
            </c:numRef>
          </c:val>
        </c:ser>
        <c:ser>
          <c:idx val="1"/>
          <c:order val="1"/>
          <c:tx>
            <c:strRef>
              <c:f>Sheet1!$DH$190</c:f>
              <c:strCache>
                <c:ptCount val="1"/>
                <c:pt idx="0">
                  <c:v>48 hrs</c:v>
                </c:pt>
              </c:strCache>
            </c:strRef>
          </c:tx>
          <c:errBars>
            <c:errBarType val="both"/>
            <c:errValType val="percentage"/>
            <c:val val="5"/>
          </c:errBars>
          <c:cat>
            <c:strRef>
              <c:f>Sheet1!$DF$191:$DF$195</c:f>
              <c:strCache>
                <c:ptCount val="5"/>
                <c:pt idx="0">
                  <c:v>Control</c:v>
                </c:pt>
                <c:pt idx="1">
                  <c:v>CP 100µg</c:v>
                </c:pt>
                <c:pt idx="2">
                  <c:v>CP 200µg</c:v>
                </c:pt>
                <c:pt idx="3">
                  <c:v>CP 300µg</c:v>
                </c:pt>
                <c:pt idx="4">
                  <c:v>CP 300µg+6.0mgAP</c:v>
                </c:pt>
              </c:strCache>
            </c:strRef>
          </c:cat>
          <c:val>
            <c:numRef>
              <c:f>Sheet1!$DH$191:$DH$195</c:f>
              <c:numCache>
                <c:formatCode>General</c:formatCode>
                <c:ptCount val="5"/>
                <c:pt idx="0">
                  <c:v>13.5</c:v>
                </c:pt>
                <c:pt idx="1">
                  <c:v>8.8000000000000007</c:v>
                </c:pt>
                <c:pt idx="2">
                  <c:v>11.5</c:v>
                </c:pt>
                <c:pt idx="3">
                  <c:v>12.5</c:v>
                </c:pt>
                <c:pt idx="4">
                  <c:v>12.7</c:v>
                </c:pt>
              </c:numCache>
            </c:numRef>
          </c:val>
        </c:ser>
        <c:ser>
          <c:idx val="2"/>
          <c:order val="2"/>
          <c:tx>
            <c:strRef>
              <c:f>Sheet1!$DI$190</c:f>
              <c:strCache>
                <c:ptCount val="1"/>
                <c:pt idx="0">
                  <c:v>72 hrs</c:v>
                </c:pt>
              </c:strCache>
            </c:strRef>
          </c:tx>
          <c:errBars>
            <c:errBarType val="both"/>
            <c:errValType val="stdErr"/>
          </c:errBars>
          <c:cat>
            <c:strRef>
              <c:f>Sheet1!$DF$191:$DF$195</c:f>
              <c:strCache>
                <c:ptCount val="5"/>
                <c:pt idx="0">
                  <c:v>Control</c:v>
                </c:pt>
                <c:pt idx="1">
                  <c:v>CP 100µg</c:v>
                </c:pt>
                <c:pt idx="2">
                  <c:v>CP 200µg</c:v>
                </c:pt>
                <c:pt idx="3">
                  <c:v>CP 300µg</c:v>
                </c:pt>
                <c:pt idx="4">
                  <c:v>CP 300µg+6.0mgAP</c:v>
                </c:pt>
              </c:strCache>
            </c:strRef>
          </c:cat>
          <c:val>
            <c:numRef>
              <c:f>Sheet1!$DI$191:$DI$195</c:f>
              <c:numCache>
                <c:formatCode>General</c:formatCode>
                <c:ptCount val="5"/>
                <c:pt idx="0">
                  <c:v>15.4</c:v>
                </c:pt>
                <c:pt idx="1">
                  <c:v>10.5</c:v>
                </c:pt>
                <c:pt idx="2">
                  <c:v>12.2</c:v>
                </c:pt>
                <c:pt idx="3">
                  <c:v>13.2</c:v>
                </c:pt>
                <c:pt idx="4">
                  <c:v>14.9</c:v>
                </c:pt>
              </c:numCache>
            </c:numRef>
          </c:val>
        </c:ser>
        <c:axId val="111620096"/>
        <c:axId val="111622016"/>
      </c:barChart>
      <c:catAx>
        <c:axId val="111620096"/>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1622016"/>
        <c:crosses val="autoZero"/>
        <c:auto val="1"/>
        <c:lblAlgn val="ctr"/>
        <c:lblOffset val="100"/>
      </c:catAx>
      <c:valAx>
        <c:axId val="111622016"/>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b="1" i="0" baseline="0"/>
                  <a:t>µmoles of NADPH oxidised/mg protein</a:t>
                </a:r>
                <a:endParaRPr lang="en-US" sz="1000"/>
              </a:p>
            </c:rich>
          </c:tx>
          <c:layout>
            <c:manualLayout>
              <c:xMode val="edge"/>
              <c:yMode val="edge"/>
              <c:x val="3.0555555555555582E-2"/>
              <c:y val="2.3622776319626712E-2"/>
            </c:manualLayout>
          </c:layout>
        </c:title>
        <c:numFmt formatCode="General" sourceLinked="1"/>
        <c:tickLblPos val="nextTo"/>
        <c:txPr>
          <a:bodyPr/>
          <a:lstStyle/>
          <a:p>
            <a:pPr>
              <a:defRPr lang="en-US"/>
            </a:pPr>
            <a:endParaRPr lang="en-US"/>
          </a:p>
        </c:txPr>
        <c:crossAx val="111620096"/>
        <c:crosses val="autoZero"/>
        <c:crossBetween val="between"/>
      </c:valAx>
    </c:plotArea>
    <c:legend>
      <c:legendPos val="r"/>
      <c:txPr>
        <a:bodyPr/>
        <a:lstStyle/>
        <a:p>
          <a:pPr>
            <a:defRPr lang="en-US"/>
          </a:pPr>
          <a:endParaRPr lang="en-US"/>
        </a:p>
      </c:txP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Sheet1!$DN$190</c:f>
              <c:strCache>
                <c:ptCount val="1"/>
                <c:pt idx="0">
                  <c:v>24 hrs</c:v>
                </c:pt>
              </c:strCache>
            </c:strRef>
          </c:tx>
          <c:errBars>
            <c:errBarType val="both"/>
            <c:errValType val="percentage"/>
            <c:val val="5"/>
          </c:errBars>
          <c:cat>
            <c:strRef>
              <c:f>Sheet1!$DM$191:$DM$195</c:f>
              <c:strCache>
                <c:ptCount val="5"/>
                <c:pt idx="0">
                  <c:v>Control</c:v>
                </c:pt>
                <c:pt idx="1">
                  <c:v>CP 100µg</c:v>
                </c:pt>
                <c:pt idx="2">
                  <c:v>CP 200µg</c:v>
                </c:pt>
                <c:pt idx="3">
                  <c:v>CP 300µg</c:v>
                </c:pt>
                <c:pt idx="4">
                  <c:v>CP 300µg+6.0mgAP</c:v>
                </c:pt>
              </c:strCache>
            </c:strRef>
          </c:cat>
          <c:val>
            <c:numRef>
              <c:f>Sheet1!$DN$191:$DN$195</c:f>
              <c:numCache>
                <c:formatCode>General</c:formatCode>
                <c:ptCount val="5"/>
                <c:pt idx="0">
                  <c:v>8.6</c:v>
                </c:pt>
                <c:pt idx="1">
                  <c:v>7.5</c:v>
                </c:pt>
                <c:pt idx="2">
                  <c:v>9.5</c:v>
                </c:pt>
                <c:pt idx="3">
                  <c:v>11.4</c:v>
                </c:pt>
                <c:pt idx="4">
                  <c:v>9.5</c:v>
                </c:pt>
              </c:numCache>
            </c:numRef>
          </c:val>
        </c:ser>
        <c:ser>
          <c:idx val="1"/>
          <c:order val="1"/>
          <c:tx>
            <c:strRef>
              <c:f>Sheet1!$DO$190</c:f>
              <c:strCache>
                <c:ptCount val="1"/>
                <c:pt idx="0">
                  <c:v>48 hrs</c:v>
                </c:pt>
              </c:strCache>
            </c:strRef>
          </c:tx>
          <c:errBars>
            <c:errBarType val="both"/>
            <c:errValType val="stdErr"/>
          </c:errBars>
          <c:cat>
            <c:strRef>
              <c:f>Sheet1!$DM$191:$DM$195</c:f>
              <c:strCache>
                <c:ptCount val="5"/>
                <c:pt idx="0">
                  <c:v>Control</c:v>
                </c:pt>
                <c:pt idx="1">
                  <c:v>CP 100µg</c:v>
                </c:pt>
                <c:pt idx="2">
                  <c:v>CP 200µg</c:v>
                </c:pt>
                <c:pt idx="3">
                  <c:v>CP 300µg</c:v>
                </c:pt>
                <c:pt idx="4">
                  <c:v>CP 300µg+6.0mgAP</c:v>
                </c:pt>
              </c:strCache>
            </c:strRef>
          </c:cat>
          <c:val>
            <c:numRef>
              <c:f>Sheet1!$DO$191:$DO$195</c:f>
              <c:numCache>
                <c:formatCode>General</c:formatCode>
                <c:ptCount val="5"/>
                <c:pt idx="0">
                  <c:v>9.5</c:v>
                </c:pt>
                <c:pt idx="1">
                  <c:v>7.75</c:v>
                </c:pt>
                <c:pt idx="2">
                  <c:v>10.5</c:v>
                </c:pt>
                <c:pt idx="3">
                  <c:v>12.5</c:v>
                </c:pt>
                <c:pt idx="4">
                  <c:v>10.5</c:v>
                </c:pt>
              </c:numCache>
            </c:numRef>
          </c:val>
        </c:ser>
        <c:ser>
          <c:idx val="2"/>
          <c:order val="2"/>
          <c:tx>
            <c:strRef>
              <c:f>Sheet1!$DP$190</c:f>
              <c:strCache>
                <c:ptCount val="1"/>
                <c:pt idx="0">
                  <c:v>72 hrs</c:v>
                </c:pt>
              </c:strCache>
            </c:strRef>
          </c:tx>
          <c:errBars>
            <c:errBarType val="both"/>
            <c:errValType val="percentage"/>
            <c:val val="5"/>
          </c:errBars>
          <c:cat>
            <c:strRef>
              <c:f>Sheet1!$DM$191:$DM$195</c:f>
              <c:strCache>
                <c:ptCount val="5"/>
                <c:pt idx="0">
                  <c:v>Control</c:v>
                </c:pt>
                <c:pt idx="1">
                  <c:v>CP 100µg</c:v>
                </c:pt>
                <c:pt idx="2">
                  <c:v>CP 200µg</c:v>
                </c:pt>
                <c:pt idx="3">
                  <c:v>CP 300µg</c:v>
                </c:pt>
                <c:pt idx="4">
                  <c:v>CP 300µg+6.0mgAP</c:v>
                </c:pt>
              </c:strCache>
            </c:strRef>
          </c:cat>
          <c:val>
            <c:numRef>
              <c:f>Sheet1!$DP$191:$DP$195</c:f>
              <c:numCache>
                <c:formatCode>General</c:formatCode>
                <c:ptCount val="5"/>
                <c:pt idx="0">
                  <c:v>9.5</c:v>
                </c:pt>
                <c:pt idx="1">
                  <c:v>6.5</c:v>
                </c:pt>
                <c:pt idx="2">
                  <c:v>10.200000000000001</c:v>
                </c:pt>
                <c:pt idx="3">
                  <c:v>13.2</c:v>
                </c:pt>
                <c:pt idx="4">
                  <c:v>12.8</c:v>
                </c:pt>
              </c:numCache>
            </c:numRef>
          </c:val>
        </c:ser>
        <c:axId val="111739264"/>
        <c:axId val="111741184"/>
      </c:barChart>
      <c:catAx>
        <c:axId val="111739264"/>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1741184"/>
        <c:crosses val="autoZero"/>
        <c:auto val="1"/>
        <c:lblAlgn val="ctr"/>
        <c:lblOffset val="100"/>
      </c:catAx>
      <c:valAx>
        <c:axId val="111741184"/>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b="1" i="0" baseline="0"/>
                  <a:t>µmoles of NADPH oxidised/mg protein</a:t>
                </a:r>
                <a:endParaRPr lang="en-US" sz="1000"/>
              </a:p>
            </c:rich>
          </c:tx>
          <c:layout>
            <c:manualLayout>
              <c:xMode val="edge"/>
              <c:yMode val="edge"/>
              <c:x val="3.0555555555555582E-2"/>
              <c:y val="2.8252405949256338E-2"/>
            </c:manualLayout>
          </c:layout>
        </c:title>
        <c:numFmt formatCode="General" sourceLinked="1"/>
        <c:tickLblPos val="nextTo"/>
        <c:txPr>
          <a:bodyPr/>
          <a:lstStyle/>
          <a:p>
            <a:pPr>
              <a:defRPr lang="en-US"/>
            </a:pPr>
            <a:endParaRPr lang="en-US"/>
          </a:p>
        </c:txPr>
        <c:crossAx val="111739264"/>
        <c:crosses val="autoZero"/>
        <c:crossBetween val="between"/>
      </c:valAx>
    </c:plotArea>
    <c:legend>
      <c:legendPos val="r"/>
      <c:txPr>
        <a:bodyPr/>
        <a:lstStyle/>
        <a:p>
          <a:pPr>
            <a:defRPr lang="en-US"/>
          </a:pPr>
          <a:endParaRPr lang="en-US"/>
        </a:p>
      </c:txP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Sheet1!$DV$190</c:f>
              <c:strCache>
                <c:ptCount val="1"/>
                <c:pt idx="0">
                  <c:v>24 hrs</c:v>
                </c:pt>
              </c:strCache>
            </c:strRef>
          </c:tx>
          <c:errBars>
            <c:errBarType val="both"/>
            <c:errValType val="percentage"/>
            <c:val val="5"/>
          </c:errBars>
          <c:cat>
            <c:strRef>
              <c:f>Sheet1!$DU$191:$DU$195</c:f>
              <c:strCache>
                <c:ptCount val="5"/>
                <c:pt idx="0">
                  <c:v>Control</c:v>
                </c:pt>
                <c:pt idx="1">
                  <c:v>CP 100µg</c:v>
                </c:pt>
                <c:pt idx="2">
                  <c:v>CP 200µg</c:v>
                </c:pt>
                <c:pt idx="3">
                  <c:v>CP 300µg</c:v>
                </c:pt>
                <c:pt idx="4">
                  <c:v>CP 300µg+6.0mgAP</c:v>
                </c:pt>
              </c:strCache>
            </c:strRef>
          </c:cat>
          <c:val>
            <c:numRef>
              <c:f>Sheet1!$DV$191:$DV$195</c:f>
              <c:numCache>
                <c:formatCode>General</c:formatCode>
                <c:ptCount val="5"/>
                <c:pt idx="0">
                  <c:v>3.6</c:v>
                </c:pt>
                <c:pt idx="1">
                  <c:v>2.5</c:v>
                </c:pt>
                <c:pt idx="2">
                  <c:v>4.5</c:v>
                </c:pt>
                <c:pt idx="3">
                  <c:v>7.4</c:v>
                </c:pt>
                <c:pt idx="4">
                  <c:v>3.5</c:v>
                </c:pt>
              </c:numCache>
            </c:numRef>
          </c:val>
        </c:ser>
        <c:ser>
          <c:idx val="1"/>
          <c:order val="1"/>
          <c:tx>
            <c:strRef>
              <c:f>Sheet1!$DW$190</c:f>
              <c:strCache>
                <c:ptCount val="1"/>
                <c:pt idx="0">
                  <c:v>48 hrs</c:v>
                </c:pt>
              </c:strCache>
            </c:strRef>
          </c:tx>
          <c:errBars>
            <c:errBarType val="both"/>
            <c:errValType val="percentage"/>
            <c:val val="5"/>
          </c:errBars>
          <c:cat>
            <c:strRef>
              <c:f>Sheet1!$DU$191:$DU$195</c:f>
              <c:strCache>
                <c:ptCount val="5"/>
                <c:pt idx="0">
                  <c:v>Control</c:v>
                </c:pt>
                <c:pt idx="1">
                  <c:v>CP 100µg</c:v>
                </c:pt>
                <c:pt idx="2">
                  <c:v>CP 200µg</c:v>
                </c:pt>
                <c:pt idx="3">
                  <c:v>CP 300µg</c:v>
                </c:pt>
                <c:pt idx="4">
                  <c:v>CP 300µg+6.0mgAP</c:v>
                </c:pt>
              </c:strCache>
            </c:strRef>
          </c:cat>
          <c:val>
            <c:numRef>
              <c:f>Sheet1!$DW$191:$DW$195</c:f>
              <c:numCache>
                <c:formatCode>General</c:formatCode>
                <c:ptCount val="5"/>
                <c:pt idx="0">
                  <c:v>5.5</c:v>
                </c:pt>
                <c:pt idx="1">
                  <c:v>2.75</c:v>
                </c:pt>
                <c:pt idx="2">
                  <c:v>6.5</c:v>
                </c:pt>
                <c:pt idx="3">
                  <c:v>8.2000000000000011</c:v>
                </c:pt>
                <c:pt idx="4">
                  <c:v>5.7</c:v>
                </c:pt>
              </c:numCache>
            </c:numRef>
          </c:val>
        </c:ser>
        <c:ser>
          <c:idx val="2"/>
          <c:order val="2"/>
          <c:tx>
            <c:strRef>
              <c:f>Sheet1!$DX$190</c:f>
              <c:strCache>
                <c:ptCount val="1"/>
                <c:pt idx="0">
                  <c:v>72 hrs</c:v>
                </c:pt>
              </c:strCache>
            </c:strRef>
          </c:tx>
          <c:errBars>
            <c:errBarType val="both"/>
            <c:errValType val="percentage"/>
            <c:val val="5"/>
          </c:errBars>
          <c:cat>
            <c:strRef>
              <c:f>Sheet1!$DU$191:$DU$195</c:f>
              <c:strCache>
                <c:ptCount val="5"/>
                <c:pt idx="0">
                  <c:v>Control</c:v>
                </c:pt>
                <c:pt idx="1">
                  <c:v>CP 100µg</c:v>
                </c:pt>
                <c:pt idx="2">
                  <c:v>CP 200µg</c:v>
                </c:pt>
                <c:pt idx="3">
                  <c:v>CP 300µg</c:v>
                </c:pt>
                <c:pt idx="4">
                  <c:v>CP 300µg+6.0mgAP</c:v>
                </c:pt>
              </c:strCache>
            </c:strRef>
          </c:cat>
          <c:val>
            <c:numRef>
              <c:f>Sheet1!$DX$191:$DX$195</c:f>
              <c:numCache>
                <c:formatCode>General</c:formatCode>
                <c:ptCount val="5"/>
                <c:pt idx="0">
                  <c:v>6.5</c:v>
                </c:pt>
                <c:pt idx="1">
                  <c:v>2.5</c:v>
                </c:pt>
                <c:pt idx="2">
                  <c:v>7.2</c:v>
                </c:pt>
                <c:pt idx="3">
                  <c:v>9.2000000000000011</c:v>
                </c:pt>
                <c:pt idx="4">
                  <c:v>6.8</c:v>
                </c:pt>
              </c:numCache>
            </c:numRef>
          </c:val>
        </c:ser>
        <c:axId val="111776512"/>
        <c:axId val="111778432"/>
      </c:barChart>
      <c:catAx>
        <c:axId val="111776512"/>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1778432"/>
        <c:crosses val="autoZero"/>
        <c:auto val="1"/>
        <c:lblAlgn val="ctr"/>
        <c:lblOffset val="100"/>
      </c:catAx>
      <c:valAx>
        <c:axId val="111778432"/>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b="1" i="0" baseline="0"/>
                  <a:t>µmoles of NADPH oxidised/mg protein</a:t>
                </a:r>
                <a:endParaRPr lang="en-US" sz="1000"/>
              </a:p>
            </c:rich>
          </c:tx>
        </c:title>
        <c:numFmt formatCode="General" sourceLinked="1"/>
        <c:tickLblPos val="nextTo"/>
        <c:txPr>
          <a:bodyPr/>
          <a:lstStyle/>
          <a:p>
            <a:pPr>
              <a:defRPr lang="en-US"/>
            </a:pPr>
            <a:endParaRPr lang="en-US"/>
          </a:p>
        </c:txPr>
        <c:crossAx val="111776512"/>
        <c:crosses val="autoZero"/>
        <c:crossBetween val="between"/>
      </c:valAx>
    </c:plotArea>
    <c:legend>
      <c:legendPos val="r"/>
      <c:txPr>
        <a:bodyPr/>
        <a:lstStyle/>
        <a:p>
          <a:pPr>
            <a:defRPr lang="en-US"/>
          </a:pPr>
          <a:endParaRPr lang="en-US"/>
        </a:p>
      </c:txPr>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Sheet1!$ED$190</c:f>
              <c:strCache>
                <c:ptCount val="1"/>
                <c:pt idx="0">
                  <c:v>24 hrs</c:v>
                </c:pt>
              </c:strCache>
            </c:strRef>
          </c:tx>
          <c:errBars>
            <c:errBarType val="both"/>
            <c:errValType val="percentage"/>
            <c:val val="5"/>
          </c:errBars>
          <c:cat>
            <c:strRef>
              <c:f>Sheet1!$EC$191:$EC$195</c:f>
              <c:strCache>
                <c:ptCount val="5"/>
                <c:pt idx="0">
                  <c:v>Control</c:v>
                </c:pt>
                <c:pt idx="1">
                  <c:v>CP 100µg</c:v>
                </c:pt>
                <c:pt idx="2">
                  <c:v>CP 200µg</c:v>
                </c:pt>
                <c:pt idx="3">
                  <c:v>CP 300µg</c:v>
                </c:pt>
                <c:pt idx="4">
                  <c:v>CP 300µg+6.0mgAP</c:v>
                </c:pt>
              </c:strCache>
            </c:strRef>
          </c:cat>
          <c:val>
            <c:numRef>
              <c:f>Sheet1!$ED$191:$ED$195</c:f>
              <c:numCache>
                <c:formatCode>General</c:formatCode>
                <c:ptCount val="5"/>
                <c:pt idx="0">
                  <c:v>31.6</c:v>
                </c:pt>
                <c:pt idx="1">
                  <c:v>22.5</c:v>
                </c:pt>
                <c:pt idx="2">
                  <c:v>24.5</c:v>
                </c:pt>
                <c:pt idx="3">
                  <c:v>25.4</c:v>
                </c:pt>
                <c:pt idx="4">
                  <c:v>31.4</c:v>
                </c:pt>
              </c:numCache>
            </c:numRef>
          </c:val>
        </c:ser>
        <c:ser>
          <c:idx val="1"/>
          <c:order val="1"/>
          <c:tx>
            <c:strRef>
              <c:f>Sheet1!$EE$190</c:f>
              <c:strCache>
                <c:ptCount val="1"/>
                <c:pt idx="0">
                  <c:v>48 hrs</c:v>
                </c:pt>
              </c:strCache>
            </c:strRef>
          </c:tx>
          <c:errBars>
            <c:errBarType val="both"/>
            <c:errValType val="percentage"/>
            <c:val val="5"/>
          </c:errBars>
          <c:cat>
            <c:strRef>
              <c:f>Sheet1!$EC$191:$EC$195</c:f>
              <c:strCache>
                <c:ptCount val="5"/>
                <c:pt idx="0">
                  <c:v>Control</c:v>
                </c:pt>
                <c:pt idx="1">
                  <c:v>CP 100µg</c:v>
                </c:pt>
                <c:pt idx="2">
                  <c:v>CP 200µg</c:v>
                </c:pt>
                <c:pt idx="3">
                  <c:v>CP 300µg</c:v>
                </c:pt>
                <c:pt idx="4">
                  <c:v>CP 300µg+6.0mgAP</c:v>
                </c:pt>
              </c:strCache>
            </c:strRef>
          </c:cat>
          <c:val>
            <c:numRef>
              <c:f>Sheet1!$EE$191:$EE$195</c:f>
              <c:numCache>
                <c:formatCode>General</c:formatCode>
                <c:ptCount val="5"/>
                <c:pt idx="0">
                  <c:v>35.5</c:v>
                </c:pt>
                <c:pt idx="1">
                  <c:v>24.75</c:v>
                </c:pt>
                <c:pt idx="2">
                  <c:v>25.5</c:v>
                </c:pt>
                <c:pt idx="3">
                  <c:v>27.5</c:v>
                </c:pt>
                <c:pt idx="4">
                  <c:v>35.5</c:v>
                </c:pt>
              </c:numCache>
            </c:numRef>
          </c:val>
        </c:ser>
        <c:ser>
          <c:idx val="2"/>
          <c:order val="2"/>
          <c:tx>
            <c:strRef>
              <c:f>Sheet1!$EF$190</c:f>
              <c:strCache>
                <c:ptCount val="1"/>
                <c:pt idx="0">
                  <c:v>72 hrs</c:v>
                </c:pt>
              </c:strCache>
            </c:strRef>
          </c:tx>
          <c:errBars>
            <c:errBarType val="both"/>
            <c:errValType val="percentage"/>
            <c:val val="5"/>
          </c:errBars>
          <c:cat>
            <c:strRef>
              <c:f>Sheet1!$EC$191:$EC$195</c:f>
              <c:strCache>
                <c:ptCount val="5"/>
                <c:pt idx="0">
                  <c:v>Control</c:v>
                </c:pt>
                <c:pt idx="1">
                  <c:v>CP 100µg</c:v>
                </c:pt>
                <c:pt idx="2">
                  <c:v>CP 200µg</c:v>
                </c:pt>
                <c:pt idx="3">
                  <c:v>CP 300µg</c:v>
                </c:pt>
                <c:pt idx="4">
                  <c:v>CP 300µg+6.0mgAP</c:v>
                </c:pt>
              </c:strCache>
            </c:strRef>
          </c:cat>
          <c:val>
            <c:numRef>
              <c:f>Sheet1!$EF$191:$EF$195</c:f>
              <c:numCache>
                <c:formatCode>General</c:formatCode>
                <c:ptCount val="5"/>
                <c:pt idx="0">
                  <c:v>38.5</c:v>
                </c:pt>
                <c:pt idx="1">
                  <c:v>19.5</c:v>
                </c:pt>
                <c:pt idx="2">
                  <c:v>21.2</c:v>
                </c:pt>
                <c:pt idx="3">
                  <c:v>23.2</c:v>
                </c:pt>
                <c:pt idx="4">
                  <c:v>39.800000000000004</c:v>
                </c:pt>
              </c:numCache>
            </c:numRef>
          </c:val>
        </c:ser>
        <c:axId val="111899776"/>
        <c:axId val="111901696"/>
      </c:barChart>
      <c:catAx>
        <c:axId val="111899776"/>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1901696"/>
        <c:crosses val="autoZero"/>
        <c:auto val="1"/>
        <c:lblAlgn val="ctr"/>
        <c:lblOffset val="100"/>
      </c:catAx>
      <c:valAx>
        <c:axId val="111901696"/>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b="1" i="0" baseline="0"/>
                  <a:t>µg GSH formed/mg protein</a:t>
                </a:r>
                <a:endParaRPr lang="en-US" sz="1000"/>
              </a:p>
            </c:rich>
          </c:tx>
        </c:title>
        <c:numFmt formatCode="General" sourceLinked="1"/>
        <c:tickLblPos val="nextTo"/>
        <c:txPr>
          <a:bodyPr/>
          <a:lstStyle/>
          <a:p>
            <a:pPr>
              <a:defRPr lang="en-US"/>
            </a:pPr>
            <a:endParaRPr lang="en-US"/>
          </a:p>
        </c:txPr>
        <c:crossAx val="111899776"/>
        <c:crosses val="autoZero"/>
        <c:crossBetween val="between"/>
      </c:valAx>
    </c:plotArea>
    <c:legend>
      <c:legendPos val="r"/>
      <c:txPr>
        <a:bodyPr/>
        <a:lstStyle/>
        <a:p>
          <a:pPr>
            <a:defRPr lang="en-US"/>
          </a:pPr>
          <a:endParaRPr lang="en-US"/>
        </a:p>
      </c:txP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Sheet1!$EK$190</c:f>
              <c:strCache>
                <c:ptCount val="1"/>
                <c:pt idx="0">
                  <c:v>24 hrs</c:v>
                </c:pt>
              </c:strCache>
            </c:strRef>
          </c:tx>
          <c:errBars>
            <c:errBarType val="both"/>
            <c:errValType val="percentage"/>
            <c:val val="5"/>
          </c:errBars>
          <c:cat>
            <c:strRef>
              <c:f>Sheet1!$EJ$191:$EJ$195</c:f>
              <c:strCache>
                <c:ptCount val="5"/>
                <c:pt idx="0">
                  <c:v>Control</c:v>
                </c:pt>
                <c:pt idx="1">
                  <c:v>CP 100µg</c:v>
                </c:pt>
                <c:pt idx="2">
                  <c:v>CP 200µg</c:v>
                </c:pt>
                <c:pt idx="3">
                  <c:v>CP 300µg</c:v>
                </c:pt>
                <c:pt idx="4">
                  <c:v>CP 300µg+6.0mgAP</c:v>
                </c:pt>
              </c:strCache>
            </c:strRef>
          </c:cat>
          <c:val>
            <c:numRef>
              <c:f>Sheet1!$EK$191:$EK$195</c:f>
              <c:numCache>
                <c:formatCode>General</c:formatCode>
                <c:ptCount val="5"/>
                <c:pt idx="0">
                  <c:v>12.6</c:v>
                </c:pt>
                <c:pt idx="1">
                  <c:v>10.5</c:v>
                </c:pt>
                <c:pt idx="2">
                  <c:v>13.5</c:v>
                </c:pt>
                <c:pt idx="3">
                  <c:v>11.4</c:v>
                </c:pt>
                <c:pt idx="4">
                  <c:v>12.5</c:v>
                </c:pt>
              </c:numCache>
            </c:numRef>
          </c:val>
        </c:ser>
        <c:ser>
          <c:idx val="1"/>
          <c:order val="1"/>
          <c:tx>
            <c:strRef>
              <c:f>Sheet1!$EL$190</c:f>
              <c:strCache>
                <c:ptCount val="1"/>
                <c:pt idx="0">
                  <c:v>48 hrs</c:v>
                </c:pt>
              </c:strCache>
            </c:strRef>
          </c:tx>
          <c:errBars>
            <c:errBarType val="both"/>
            <c:errValType val="percentage"/>
            <c:val val="5"/>
          </c:errBars>
          <c:cat>
            <c:strRef>
              <c:f>Sheet1!$EJ$191:$EJ$195</c:f>
              <c:strCache>
                <c:ptCount val="5"/>
                <c:pt idx="0">
                  <c:v>Control</c:v>
                </c:pt>
                <c:pt idx="1">
                  <c:v>CP 100µg</c:v>
                </c:pt>
                <c:pt idx="2">
                  <c:v>CP 200µg</c:v>
                </c:pt>
                <c:pt idx="3">
                  <c:v>CP 300µg</c:v>
                </c:pt>
                <c:pt idx="4">
                  <c:v>CP 300µg+6.0mgAP</c:v>
                </c:pt>
              </c:strCache>
            </c:strRef>
          </c:cat>
          <c:val>
            <c:numRef>
              <c:f>Sheet1!$EL$191:$EL$195</c:f>
              <c:numCache>
                <c:formatCode>General</c:formatCode>
                <c:ptCount val="5"/>
                <c:pt idx="0">
                  <c:v>13.5</c:v>
                </c:pt>
                <c:pt idx="1">
                  <c:v>9.75</c:v>
                </c:pt>
                <c:pt idx="2">
                  <c:v>13.5</c:v>
                </c:pt>
                <c:pt idx="3">
                  <c:v>12.5</c:v>
                </c:pt>
                <c:pt idx="4">
                  <c:v>13.5</c:v>
                </c:pt>
              </c:numCache>
            </c:numRef>
          </c:val>
        </c:ser>
        <c:ser>
          <c:idx val="2"/>
          <c:order val="2"/>
          <c:tx>
            <c:strRef>
              <c:f>Sheet1!$EM$190</c:f>
              <c:strCache>
                <c:ptCount val="1"/>
                <c:pt idx="0">
                  <c:v>72 hrs</c:v>
                </c:pt>
              </c:strCache>
            </c:strRef>
          </c:tx>
          <c:errBars>
            <c:errBarType val="both"/>
            <c:errValType val="percentage"/>
            <c:val val="5"/>
          </c:errBars>
          <c:cat>
            <c:strRef>
              <c:f>Sheet1!$EJ$191:$EJ$195</c:f>
              <c:strCache>
                <c:ptCount val="5"/>
                <c:pt idx="0">
                  <c:v>Control</c:v>
                </c:pt>
                <c:pt idx="1">
                  <c:v>CP 100µg</c:v>
                </c:pt>
                <c:pt idx="2">
                  <c:v>CP 200µg</c:v>
                </c:pt>
                <c:pt idx="3">
                  <c:v>CP 300µg</c:v>
                </c:pt>
                <c:pt idx="4">
                  <c:v>CP 300µg+6.0mgAP</c:v>
                </c:pt>
              </c:strCache>
            </c:strRef>
          </c:cat>
          <c:val>
            <c:numRef>
              <c:f>Sheet1!$EM$191:$EM$195</c:f>
              <c:numCache>
                <c:formatCode>General</c:formatCode>
                <c:ptCount val="5"/>
                <c:pt idx="0">
                  <c:v>13.5</c:v>
                </c:pt>
                <c:pt idx="1">
                  <c:v>9.5</c:v>
                </c:pt>
                <c:pt idx="2">
                  <c:v>14.2</c:v>
                </c:pt>
                <c:pt idx="3">
                  <c:v>13.2</c:v>
                </c:pt>
                <c:pt idx="4">
                  <c:v>14.8</c:v>
                </c:pt>
              </c:numCache>
            </c:numRef>
          </c:val>
        </c:ser>
        <c:axId val="111810048"/>
        <c:axId val="111811968"/>
      </c:barChart>
      <c:catAx>
        <c:axId val="111810048"/>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1811968"/>
        <c:crosses val="autoZero"/>
        <c:auto val="1"/>
        <c:lblAlgn val="ctr"/>
        <c:lblOffset val="100"/>
      </c:catAx>
      <c:valAx>
        <c:axId val="111811968"/>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b="1" i="0" baseline="0"/>
                  <a:t>µg GSH formed/mg protein</a:t>
                </a:r>
                <a:endParaRPr lang="en-US" sz="1000"/>
              </a:p>
            </c:rich>
          </c:tx>
        </c:title>
        <c:numFmt formatCode="General" sourceLinked="1"/>
        <c:tickLblPos val="nextTo"/>
        <c:txPr>
          <a:bodyPr/>
          <a:lstStyle/>
          <a:p>
            <a:pPr>
              <a:defRPr lang="en-US"/>
            </a:pPr>
            <a:endParaRPr lang="en-US"/>
          </a:p>
        </c:txPr>
        <c:crossAx val="111810048"/>
        <c:crosses val="autoZero"/>
        <c:crossBetween val="between"/>
      </c:valAx>
    </c:plotArea>
    <c:legend>
      <c:legendPos val="r"/>
      <c:txPr>
        <a:bodyPr/>
        <a:lstStyle/>
        <a:p>
          <a:pPr>
            <a:defRPr lang="en-US"/>
          </a:pPr>
          <a:endParaRPr lang="en-US"/>
        </a:p>
      </c:txPr>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Sheet1!$ES$190</c:f>
              <c:strCache>
                <c:ptCount val="1"/>
                <c:pt idx="0">
                  <c:v>24 hrs</c:v>
                </c:pt>
              </c:strCache>
            </c:strRef>
          </c:tx>
          <c:errBars>
            <c:errBarType val="both"/>
            <c:errValType val="percentage"/>
            <c:val val="5"/>
          </c:errBars>
          <c:cat>
            <c:strRef>
              <c:f>Sheet1!$ER$191:$ER$195</c:f>
              <c:strCache>
                <c:ptCount val="5"/>
                <c:pt idx="0">
                  <c:v>Control</c:v>
                </c:pt>
                <c:pt idx="1">
                  <c:v>CP 100µg</c:v>
                </c:pt>
                <c:pt idx="2">
                  <c:v>CP 200µg</c:v>
                </c:pt>
                <c:pt idx="3">
                  <c:v>CP 300µg</c:v>
                </c:pt>
                <c:pt idx="4">
                  <c:v>CP 300µg+6.0mgAP</c:v>
                </c:pt>
              </c:strCache>
            </c:strRef>
          </c:cat>
          <c:val>
            <c:numRef>
              <c:f>Sheet1!$ES$191:$ES$195</c:f>
              <c:numCache>
                <c:formatCode>General</c:formatCode>
                <c:ptCount val="5"/>
                <c:pt idx="0">
                  <c:v>8.6</c:v>
                </c:pt>
                <c:pt idx="1">
                  <c:v>7.5</c:v>
                </c:pt>
                <c:pt idx="2">
                  <c:v>9.5</c:v>
                </c:pt>
                <c:pt idx="3">
                  <c:v>11.4</c:v>
                </c:pt>
                <c:pt idx="4">
                  <c:v>9.5</c:v>
                </c:pt>
              </c:numCache>
            </c:numRef>
          </c:val>
        </c:ser>
        <c:ser>
          <c:idx val="1"/>
          <c:order val="1"/>
          <c:tx>
            <c:strRef>
              <c:f>Sheet1!$ET$190</c:f>
              <c:strCache>
                <c:ptCount val="1"/>
                <c:pt idx="0">
                  <c:v>48 hrs</c:v>
                </c:pt>
              </c:strCache>
            </c:strRef>
          </c:tx>
          <c:errBars>
            <c:errBarType val="both"/>
            <c:errValType val="percentage"/>
            <c:val val="5"/>
          </c:errBars>
          <c:cat>
            <c:strRef>
              <c:f>Sheet1!$ER$191:$ER$195</c:f>
              <c:strCache>
                <c:ptCount val="5"/>
                <c:pt idx="0">
                  <c:v>Control</c:v>
                </c:pt>
                <c:pt idx="1">
                  <c:v>CP 100µg</c:v>
                </c:pt>
                <c:pt idx="2">
                  <c:v>CP 200µg</c:v>
                </c:pt>
                <c:pt idx="3">
                  <c:v>CP 300µg</c:v>
                </c:pt>
                <c:pt idx="4">
                  <c:v>CP 300µg+6.0mgAP</c:v>
                </c:pt>
              </c:strCache>
            </c:strRef>
          </c:cat>
          <c:val>
            <c:numRef>
              <c:f>Sheet1!$ET$191:$ET$195</c:f>
              <c:numCache>
                <c:formatCode>General</c:formatCode>
                <c:ptCount val="5"/>
                <c:pt idx="0">
                  <c:v>9.5</c:v>
                </c:pt>
                <c:pt idx="1">
                  <c:v>7.3</c:v>
                </c:pt>
                <c:pt idx="2">
                  <c:v>10.5</c:v>
                </c:pt>
                <c:pt idx="3">
                  <c:v>12.5</c:v>
                </c:pt>
                <c:pt idx="4">
                  <c:v>10.1</c:v>
                </c:pt>
              </c:numCache>
            </c:numRef>
          </c:val>
        </c:ser>
        <c:ser>
          <c:idx val="2"/>
          <c:order val="2"/>
          <c:tx>
            <c:strRef>
              <c:f>Sheet1!$EU$190</c:f>
              <c:strCache>
                <c:ptCount val="1"/>
                <c:pt idx="0">
                  <c:v>72 hrs</c:v>
                </c:pt>
              </c:strCache>
            </c:strRef>
          </c:tx>
          <c:errBars>
            <c:errBarType val="both"/>
            <c:errValType val="percentage"/>
            <c:val val="5"/>
          </c:errBars>
          <c:cat>
            <c:strRef>
              <c:f>Sheet1!$ER$191:$ER$195</c:f>
              <c:strCache>
                <c:ptCount val="5"/>
                <c:pt idx="0">
                  <c:v>Control</c:v>
                </c:pt>
                <c:pt idx="1">
                  <c:v>CP 100µg</c:v>
                </c:pt>
                <c:pt idx="2">
                  <c:v>CP 200µg</c:v>
                </c:pt>
                <c:pt idx="3">
                  <c:v>CP 300µg</c:v>
                </c:pt>
                <c:pt idx="4">
                  <c:v>CP 300µg+6.0mgAP</c:v>
                </c:pt>
              </c:strCache>
            </c:strRef>
          </c:cat>
          <c:val>
            <c:numRef>
              <c:f>Sheet1!$EU$191:$EU$195</c:f>
              <c:numCache>
                <c:formatCode>General</c:formatCode>
                <c:ptCount val="5"/>
                <c:pt idx="0">
                  <c:v>11.5</c:v>
                </c:pt>
                <c:pt idx="1">
                  <c:v>7.5</c:v>
                </c:pt>
                <c:pt idx="2">
                  <c:v>12.2</c:v>
                </c:pt>
                <c:pt idx="3">
                  <c:v>13.2</c:v>
                </c:pt>
                <c:pt idx="4">
                  <c:v>11.8</c:v>
                </c:pt>
              </c:numCache>
            </c:numRef>
          </c:val>
        </c:ser>
        <c:axId val="111855488"/>
        <c:axId val="111865856"/>
      </c:barChart>
      <c:catAx>
        <c:axId val="111855488"/>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1865856"/>
        <c:crosses val="autoZero"/>
        <c:auto val="1"/>
        <c:lblAlgn val="ctr"/>
        <c:lblOffset val="100"/>
      </c:catAx>
      <c:valAx>
        <c:axId val="111865856"/>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b="1" i="0" baseline="0"/>
                  <a:t>µg GSH formed/mg protein</a:t>
                </a:r>
                <a:endParaRPr lang="en-US" sz="1000"/>
              </a:p>
            </c:rich>
          </c:tx>
        </c:title>
        <c:numFmt formatCode="General" sourceLinked="1"/>
        <c:tickLblPos val="nextTo"/>
        <c:txPr>
          <a:bodyPr/>
          <a:lstStyle/>
          <a:p>
            <a:pPr>
              <a:defRPr lang="en-US"/>
            </a:pPr>
            <a:endParaRPr lang="en-US"/>
          </a:p>
        </c:txPr>
        <c:crossAx val="111855488"/>
        <c:crosses val="autoZero"/>
        <c:crossBetween val="between"/>
      </c:valAx>
    </c:plotArea>
    <c:legend>
      <c:legendPos val="r"/>
      <c:txPr>
        <a:bodyPr/>
        <a:lstStyle/>
        <a:p>
          <a:pPr>
            <a:defRPr lang="en-US"/>
          </a:pPr>
          <a:endParaRPr lang="en-US"/>
        </a:p>
      </c:txP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Sheet1!$EZ$190</c:f>
              <c:strCache>
                <c:ptCount val="1"/>
                <c:pt idx="0">
                  <c:v>24 hrs</c:v>
                </c:pt>
              </c:strCache>
            </c:strRef>
          </c:tx>
          <c:errBars>
            <c:errBarType val="both"/>
            <c:errValType val="percentage"/>
            <c:val val="5"/>
          </c:errBars>
          <c:cat>
            <c:strRef>
              <c:f>Sheet1!$EY$191:$EY$195</c:f>
              <c:strCache>
                <c:ptCount val="5"/>
                <c:pt idx="0">
                  <c:v>Control</c:v>
                </c:pt>
                <c:pt idx="1">
                  <c:v>CP 100µg</c:v>
                </c:pt>
                <c:pt idx="2">
                  <c:v>CP 200µg</c:v>
                </c:pt>
                <c:pt idx="3">
                  <c:v>CP 300µg</c:v>
                </c:pt>
                <c:pt idx="4">
                  <c:v>CP 300µg+6.0mgAP</c:v>
                </c:pt>
              </c:strCache>
            </c:strRef>
          </c:cat>
          <c:val>
            <c:numRef>
              <c:f>Sheet1!$EZ$191:$EZ$195</c:f>
              <c:numCache>
                <c:formatCode>General</c:formatCode>
                <c:ptCount val="5"/>
                <c:pt idx="0">
                  <c:v>10.6</c:v>
                </c:pt>
                <c:pt idx="1">
                  <c:v>6.5</c:v>
                </c:pt>
                <c:pt idx="2">
                  <c:v>13.5</c:v>
                </c:pt>
                <c:pt idx="3">
                  <c:v>14.4</c:v>
                </c:pt>
                <c:pt idx="4">
                  <c:v>11.5</c:v>
                </c:pt>
              </c:numCache>
            </c:numRef>
          </c:val>
        </c:ser>
        <c:ser>
          <c:idx val="1"/>
          <c:order val="1"/>
          <c:tx>
            <c:strRef>
              <c:f>Sheet1!$FA$190</c:f>
              <c:strCache>
                <c:ptCount val="1"/>
                <c:pt idx="0">
                  <c:v>48 hrs</c:v>
                </c:pt>
              </c:strCache>
            </c:strRef>
          </c:tx>
          <c:errBars>
            <c:errBarType val="both"/>
            <c:errValType val="percentage"/>
            <c:val val="5"/>
          </c:errBars>
          <c:cat>
            <c:strRef>
              <c:f>Sheet1!$EY$191:$EY$195</c:f>
              <c:strCache>
                <c:ptCount val="5"/>
                <c:pt idx="0">
                  <c:v>Control</c:v>
                </c:pt>
                <c:pt idx="1">
                  <c:v>CP 100µg</c:v>
                </c:pt>
                <c:pt idx="2">
                  <c:v>CP 200µg</c:v>
                </c:pt>
                <c:pt idx="3">
                  <c:v>CP 300µg</c:v>
                </c:pt>
                <c:pt idx="4">
                  <c:v>CP 300µg+6.0mgAP</c:v>
                </c:pt>
              </c:strCache>
            </c:strRef>
          </c:cat>
          <c:val>
            <c:numRef>
              <c:f>Sheet1!$FA$191:$FA$195</c:f>
              <c:numCache>
                <c:formatCode>General</c:formatCode>
                <c:ptCount val="5"/>
                <c:pt idx="0">
                  <c:v>13.5</c:v>
                </c:pt>
                <c:pt idx="1">
                  <c:v>9.75</c:v>
                </c:pt>
                <c:pt idx="2">
                  <c:v>13.5</c:v>
                </c:pt>
                <c:pt idx="3">
                  <c:v>13.8</c:v>
                </c:pt>
                <c:pt idx="4">
                  <c:v>14.1</c:v>
                </c:pt>
              </c:numCache>
            </c:numRef>
          </c:val>
        </c:ser>
        <c:ser>
          <c:idx val="2"/>
          <c:order val="2"/>
          <c:tx>
            <c:strRef>
              <c:f>Sheet1!$FB$190</c:f>
              <c:strCache>
                <c:ptCount val="1"/>
                <c:pt idx="0">
                  <c:v>72 hrs</c:v>
                </c:pt>
              </c:strCache>
            </c:strRef>
          </c:tx>
          <c:errBars>
            <c:errBarType val="both"/>
            <c:errValType val="percentage"/>
            <c:val val="5"/>
          </c:errBars>
          <c:cat>
            <c:strRef>
              <c:f>Sheet1!$EY$191:$EY$195</c:f>
              <c:strCache>
                <c:ptCount val="5"/>
                <c:pt idx="0">
                  <c:v>Control</c:v>
                </c:pt>
                <c:pt idx="1">
                  <c:v>CP 100µg</c:v>
                </c:pt>
                <c:pt idx="2">
                  <c:v>CP 200µg</c:v>
                </c:pt>
                <c:pt idx="3">
                  <c:v>CP 300µg</c:v>
                </c:pt>
                <c:pt idx="4">
                  <c:v>CP 300µg+6.0mgAP</c:v>
                </c:pt>
              </c:strCache>
            </c:strRef>
          </c:cat>
          <c:val>
            <c:numRef>
              <c:f>Sheet1!$FB$191:$FB$195</c:f>
              <c:numCache>
                <c:formatCode>General</c:formatCode>
                <c:ptCount val="5"/>
                <c:pt idx="0">
                  <c:v>13.5</c:v>
                </c:pt>
                <c:pt idx="1">
                  <c:v>12.5</c:v>
                </c:pt>
                <c:pt idx="2">
                  <c:v>14.2</c:v>
                </c:pt>
                <c:pt idx="3">
                  <c:v>14.8</c:v>
                </c:pt>
                <c:pt idx="4">
                  <c:v>13.8</c:v>
                </c:pt>
              </c:numCache>
            </c:numRef>
          </c:val>
        </c:ser>
        <c:axId val="111986944"/>
        <c:axId val="111993216"/>
      </c:barChart>
      <c:catAx>
        <c:axId val="111986944"/>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1993216"/>
        <c:crosses val="autoZero"/>
        <c:auto val="1"/>
        <c:lblAlgn val="ctr"/>
        <c:lblOffset val="100"/>
      </c:catAx>
      <c:valAx>
        <c:axId val="111993216"/>
        <c:scaling>
          <c:orientation val="minMax"/>
        </c:scaling>
        <c:axPos val="l"/>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lang="en-US" sz="1000" b="1" i="0" u="none" strike="noStrike" kern="1200" baseline="0">
                    <a:solidFill>
                      <a:sysClr val="windowText" lastClr="000000"/>
                    </a:solidFill>
                    <a:latin typeface="+mn-lt"/>
                    <a:ea typeface="+mn-ea"/>
                    <a:cs typeface="+mn-cs"/>
                  </a:defRPr>
                </a:pPr>
                <a:r>
                  <a:rPr lang="en-US" sz="1000" b="1" i="0" baseline="0"/>
                  <a:t>µmoles  of NADPH consumed/mg protein</a:t>
                </a:r>
                <a:endParaRPr lang="en-US" sz="1000"/>
              </a:p>
            </c:rich>
          </c:tx>
        </c:title>
        <c:numFmt formatCode="General" sourceLinked="1"/>
        <c:tickLblPos val="nextTo"/>
        <c:txPr>
          <a:bodyPr/>
          <a:lstStyle/>
          <a:p>
            <a:pPr>
              <a:defRPr lang="en-US"/>
            </a:pPr>
            <a:endParaRPr lang="en-US"/>
          </a:p>
        </c:txPr>
        <c:crossAx val="111986944"/>
        <c:crosses val="autoZero"/>
        <c:crossBetween val="between"/>
      </c:valAx>
    </c:plotArea>
    <c:legend>
      <c:legendPos val="r"/>
      <c:txPr>
        <a:bodyPr/>
        <a:lstStyle/>
        <a:p>
          <a:pPr>
            <a:defRPr lang="en-US"/>
          </a:pPr>
          <a:endParaRPr lang="en-US"/>
        </a:p>
      </c:txPr>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Sheet1!$FI$190</c:f>
              <c:strCache>
                <c:ptCount val="1"/>
                <c:pt idx="0">
                  <c:v>24 hrs</c:v>
                </c:pt>
              </c:strCache>
            </c:strRef>
          </c:tx>
          <c:errBars>
            <c:errBarType val="both"/>
            <c:errValType val="percentage"/>
            <c:val val="5"/>
          </c:errBars>
          <c:cat>
            <c:strRef>
              <c:f>Sheet1!$FH$191:$FH$195</c:f>
              <c:strCache>
                <c:ptCount val="5"/>
                <c:pt idx="0">
                  <c:v>Control</c:v>
                </c:pt>
                <c:pt idx="1">
                  <c:v>CP 100µg</c:v>
                </c:pt>
                <c:pt idx="2">
                  <c:v>CP 200µg</c:v>
                </c:pt>
                <c:pt idx="3">
                  <c:v>CP 300µg</c:v>
                </c:pt>
                <c:pt idx="4">
                  <c:v>CP 300µg+6.0mgAP</c:v>
                </c:pt>
              </c:strCache>
            </c:strRef>
          </c:cat>
          <c:val>
            <c:numRef>
              <c:f>Sheet1!$FI$191:$FI$195</c:f>
              <c:numCache>
                <c:formatCode>General</c:formatCode>
                <c:ptCount val="5"/>
                <c:pt idx="0">
                  <c:v>7.6</c:v>
                </c:pt>
                <c:pt idx="1">
                  <c:v>5.5</c:v>
                </c:pt>
                <c:pt idx="2">
                  <c:v>4.5</c:v>
                </c:pt>
                <c:pt idx="3">
                  <c:v>4.4000000000000004</c:v>
                </c:pt>
                <c:pt idx="4">
                  <c:v>7</c:v>
                </c:pt>
              </c:numCache>
            </c:numRef>
          </c:val>
        </c:ser>
        <c:ser>
          <c:idx val="1"/>
          <c:order val="1"/>
          <c:tx>
            <c:strRef>
              <c:f>Sheet1!$FJ$190</c:f>
              <c:strCache>
                <c:ptCount val="1"/>
                <c:pt idx="0">
                  <c:v>48 hrs</c:v>
                </c:pt>
              </c:strCache>
            </c:strRef>
          </c:tx>
          <c:errBars>
            <c:errBarType val="both"/>
            <c:errValType val="percentage"/>
            <c:val val="5"/>
          </c:errBars>
          <c:cat>
            <c:strRef>
              <c:f>Sheet1!$FH$191:$FH$195</c:f>
              <c:strCache>
                <c:ptCount val="5"/>
                <c:pt idx="0">
                  <c:v>Control</c:v>
                </c:pt>
                <c:pt idx="1">
                  <c:v>CP 100µg</c:v>
                </c:pt>
                <c:pt idx="2">
                  <c:v>CP 200µg</c:v>
                </c:pt>
                <c:pt idx="3">
                  <c:v>CP 300µg</c:v>
                </c:pt>
                <c:pt idx="4">
                  <c:v>CP 300µg+6.0mgAP</c:v>
                </c:pt>
              </c:strCache>
            </c:strRef>
          </c:cat>
          <c:val>
            <c:numRef>
              <c:f>Sheet1!$FJ$191:$FJ$195</c:f>
              <c:numCache>
                <c:formatCode>General</c:formatCode>
                <c:ptCount val="5"/>
                <c:pt idx="0">
                  <c:v>8.5</c:v>
                </c:pt>
                <c:pt idx="1">
                  <c:v>6.75</c:v>
                </c:pt>
                <c:pt idx="2">
                  <c:v>5.5</c:v>
                </c:pt>
                <c:pt idx="3">
                  <c:v>4.5</c:v>
                </c:pt>
                <c:pt idx="4">
                  <c:v>7.8</c:v>
                </c:pt>
              </c:numCache>
            </c:numRef>
          </c:val>
        </c:ser>
        <c:ser>
          <c:idx val="2"/>
          <c:order val="2"/>
          <c:tx>
            <c:strRef>
              <c:f>Sheet1!$FK$190</c:f>
              <c:strCache>
                <c:ptCount val="1"/>
                <c:pt idx="0">
                  <c:v>72 hrs</c:v>
                </c:pt>
              </c:strCache>
            </c:strRef>
          </c:tx>
          <c:errBars>
            <c:errBarType val="both"/>
            <c:errValType val="percentage"/>
            <c:val val="5"/>
          </c:errBars>
          <c:cat>
            <c:strRef>
              <c:f>Sheet1!$FH$191:$FH$195</c:f>
              <c:strCache>
                <c:ptCount val="5"/>
                <c:pt idx="0">
                  <c:v>Control</c:v>
                </c:pt>
                <c:pt idx="1">
                  <c:v>CP 100µg</c:v>
                </c:pt>
                <c:pt idx="2">
                  <c:v>CP 200µg</c:v>
                </c:pt>
                <c:pt idx="3">
                  <c:v>CP 300µg</c:v>
                </c:pt>
                <c:pt idx="4">
                  <c:v>CP 300µg+6.0mgAP</c:v>
                </c:pt>
              </c:strCache>
            </c:strRef>
          </c:cat>
          <c:val>
            <c:numRef>
              <c:f>Sheet1!$FK$191:$FK$195</c:f>
              <c:numCache>
                <c:formatCode>General</c:formatCode>
                <c:ptCount val="5"/>
                <c:pt idx="0">
                  <c:v>10.5</c:v>
                </c:pt>
                <c:pt idx="1">
                  <c:v>7.5</c:v>
                </c:pt>
                <c:pt idx="2">
                  <c:v>6.2</c:v>
                </c:pt>
                <c:pt idx="3">
                  <c:v>6.2</c:v>
                </c:pt>
                <c:pt idx="4">
                  <c:v>10.8</c:v>
                </c:pt>
              </c:numCache>
            </c:numRef>
          </c:val>
        </c:ser>
        <c:axId val="112081536"/>
        <c:axId val="112087808"/>
      </c:barChart>
      <c:catAx>
        <c:axId val="112081536"/>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2087808"/>
        <c:crosses val="autoZero"/>
        <c:auto val="1"/>
        <c:lblAlgn val="ctr"/>
        <c:lblOffset val="100"/>
      </c:catAx>
      <c:valAx>
        <c:axId val="112087808"/>
        <c:scaling>
          <c:orientation val="minMax"/>
        </c:scaling>
        <c:axPos val="l"/>
        <c:title>
          <c:tx>
            <c:rich>
              <a:bodyPr rot="-5400000" vert="horz"/>
              <a:lstStyle/>
              <a:p>
                <a:pPr>
                  <a:defRPr lang="en-US"/>
                </a:pPr>
                <a:r>
                  <a:rPr lang="en-US"/>
                  <a:t>µmoles  of NADPH consumed/mg protein</a:t>
                </a:r>
              </a:p>
            </c:rich>
          </c:tx>
        </c:title>
        <c:numFmt formatCode="General" sourceLinked="1"/>
        <c:tickLblPos val="nextTo"/>
        <c:txPr>
          <a:bodyPr/>
          <a:lstStyle/>
          <a:p>
            <a:pPr>
              <a:defRPr lang="en-US"/>
            </a:pPr>
            <a:endParaRPr lang="en-US"/>
          </a:p>
        </c:txPr>
        <c:crossAx val="112081536"/>
        <c:crosses val="autoZero"/>
        <c:crossBetween val="between"/>
      </c:valAx>
    </c:plotArea>
    <c:legend>
      <c:legendPos val="r"/>
      <c:txPr>
        <a:bodyPr/>
        <a:lstStyle/>
        <a:p>
          <a:pPr>
            <a:defRPr lang="en-US"/>
          </a:pPr>
          <a:endParaRPr lang="en-US"/>
        </a:p>
      </c:txPr>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Sheet1!$FQ$190</c:f>
              <c:strCache>
                <c:ptCount val="1"/>
                <c:pt idx="0">
                  <c:v>24 hrs</c:v>
                </c:pt>
              </c:strCache>
            </c:strRef>
          </c:tx>
          <c:errBars>
            <c:errBarType val="both"/>
            <c:errValType val="percentage"/>
            <c:val val="5"/>
          </c:errBars>
          <c:cat>
            <c:strRef>
              <c:f>Sheet1!$FP$191:$FP$195</c:f>
              <c:strCache>
                <c:ptCount val="5"/>
                <c:pt idx="0">
                  <c:v>Control</c:v>
                </c:pt>
                <c:pt idx="1">
                  <c:v>CP 100µg</c:v>
                </c:pt>
                <c:pt idx="2">
                  <c:v>CP 200µg</c:v>
                </c:pt>
                <c:pt idx="3">
                  <c:v>CP 300µg</c:v>
                </c:pt>
                <c:pt idx="4">
                  <c:v>CP 300µg+6.0mgAP</c:v>
                </c:pt>
              </c:strCache>
            </c:strRef>
          </c:cat>
          <c:val>
            <c:numRef>
              <c:f>Sheet1!$FQ$191:$FQ$195</c:f>
              <c:numCache>
                <c:formatCode>General</c:formatCode>
                <c:ptCount val="5"/>
                <c:pt idx="0">
                  <c:v>9.5</c:v>
                </c:pt>
                <c:pt idx="1">
                  <c:v>7.5</c:v>
                </c:pt>
                <c:pt idx="2">
                  <c:v>6.8</c:v>
                </c:pt>
                <c:pt idx="3">
                  <c:v>5.4</c:v>
                </c:pt>
                <c:pt idx="4">
                  <c:v>10</c:v>
                </c:pt>
              </c:numCache>
            </c:numRef>
          </c:val>
        </c:ser>
        <c:ser>
          <c:idx val="1"/>
          <c:order val="1"/>
          <c:tx>
            <c:strRef>
              <c:f>Sheet1!$FR$190</c:f>
              <c:strCache>
                <c:ptCount val="1"/>
                <c:pt idx="0">
                  <c:v>48 hrs</c:v>
                </c:pt>
              </c:strCache>
            </c:strRef>
          </c:tx>
          <c:errBars>
            <c:errBarType val="both"/>
            <c:errValType val="percentage"/>
            <c:val val="5"/>
          </c:errBars>
          <c:cat>
            <c:strRef>
              <c:f>Sheet1!$FP$191:$FP$195</c:f>
              <c:strCache>
                <c:ptCount val="5"/>
                <c:pt idx="0">
                  <c:v>Control</c:v>
                </c:pt>
                <c:pt idx="1">
                  <c:v>CP 100µg</c:v>
                </c:pt>
                <c:pt idx="2">
                  <c:v>CP 200µg</c:v>
                </c:pt>
                <c:pt idx="3">
                  <c:v>CP 300µg</c:v>
                </c:pt>
                <c:pt idx="4">
                  <c:v>CP 300µg+6.0mgAP</c:v>
                </c:pt>
              </c:strCache>
            </c:strRef>
          </c:cat>
          <c:val>
            <c:numRef>
              <c:f>Sheet1!$FR$191:$FR$195</c:f>
              <c:numCache>
                <c:formatCode>General</c:formatCode>
                <c:ptCount val="5"/>
                <c:pt idx="0">
                  <c:v>12.3</c:v>
                </c:pt>
                <c:pt idx="1">
                  <c:v>10.75</c:v>
                </c:pt>
                <c:pt idx="2">
                  <c:v>9.5</c:v>
                </c:pt>
                <c:pt idx="3">
                  <c:v>9.5</c:v>
                </c:pt>
                <c:pt idx="4">
                  <c:v>12.8</c:v>
                </c:pt>
              </c:numCache>
            </c:numRef>
          </c:val>
        </c:ser>
        <c:ser>
          <c:idx val="2"/>
          <c:order val="2"/>
          <c:tx>
            <c:strRef>
              <c:f>Sheet1!$FS$190</c:f>
              <c:strCache>
                <c:ptCount val="1"/>
                <c:pt idx="0">
                  <c:v>72 hrs</c:v>
                </c:pt>
              </c:strCache>
            </c:strRef>
          </c:tx>
          <c:errBars>
            <c:errBarType val="both"/>
            <c:errValType val="percentage"/>
            <c:val val="5"/>
          </c:errBars>
          <c:cat>
            <c:strRef>
              <c:f>Sheet1!$FP$191:$FP$195</c:f>
              <c:strCache>
                <c:ptCount val="5"/>
                <c:pt idx="0">
                  <c:v>Control</c:v>
                </c:pt>
                <c:pt idx="1">
                  <c:v>CP 100µg</c:v>
                </c:pt>
                <c:pt idx="2">
                  <c:v>CP 200µg</c:v>
                </c:pt>
                <c:pt idx="3">
                  <c:v>CP 300µg</c:v>
                </c:pt>
                <c:pt idx="4">
                  <c:v>CP 300µg+6.0mgAP</c:v>
                </c:pt>
              </c:strCache>
            </c:strRef>
          </c:cat>
          <c:val>
            <c:numRef>
              <c:f>Sheet1!$FS$191:$FS$195</c:f>
              <c:numCache>
                <c:formatCode>General</c:formatCode>
                <c:ptCount val="5"/>
                <c:pt idx="0">
                  <c:v>13.1</c:v>
                </c:pt>
                <c:pt idx="1">
                  <c:v>12</c:v>
                </c:pt>
                <c:pt idx="2">
                  <c:v>12</c:v>
                </c:pt>
                <c:pt idx="3">
                  <c:v>10.200000000000001</c:v>
                </c:pt>
                <c:pt idx="4">
                  <c:v>13.1</c:v>
                </c:pt>
              </c:numCache>
            </c:numRef>
          </c:val>
        </c:ser>
        <c:axId val="112106496"/>
        <c:axId val="112125056"/>
      </c:barChart>
      <c:catAx>
        <c:axId val="112106496"/>
        <c:scaling>
          <c:orientation val="minMax"/>
        </c:scaling>
        <c:axPos val="b"/>
        <c:title>
          <c:tx>
            <c:rich>
              <a:bodyPr/>
              <a:lstStyle/>
              <a:p>
                <a:pPr>
                  <a:defRPr lang="en-US"/>
                </a:pPr>
                <a:r>
                  <a:rPr lang="en-US"/>
                  <a:t>Concentration</a:t>
                </a:r>
              </a:p>
            </c:rich>
          </c:tx>
        </c:title>
        <c:tickLblPos val="nextTo"/>
        <c:txPr>
          <a:bodyPr/>
          <a:lstStyle/>
          <a:p>
            <a:pPr>
              <a:defRPr lang="en-US"/>
            </a:pPr>
            <a:endParaRPr lang="en-US"/>
          </a:p>
        </c:txPr>
        <c:crossAx val="112125056"/>
        <c:crosses val="autoZero"/>
        <c:auto val="1"/>
        <c:lblAlgn val="ctr"/>
        <c:lblOffset val="100"/>
      </c:catAx>
      <c:valAx>
        <c:axId val="112125056"/>
        <c:scaling>
          <c:orientation val="minMax"/>
        </c:scaling>
        <c:axPos val="l"/>
        <c:title>
          <c:tx>
            <c:rich>
              <a:bodyPr rot="-5400000" vert="horz"/>
              <a:lstStyle/>
              <a:p>
                <a:pPr>
                  <a:defRPr lang="en-US"/>
                </a:pPr>
                <a:r>
                  <a:rPr lang="en-US"/>
                  <a:t>µmoles  of NADPH consumed/mg protein</a:t>
                </a:r>
              </a:p>
            </c:rich>
          </c:tx>
        </c:title>
        <c:numFmt formatCode="General" sourceLinked="1"/>
        <c:tickLblPos val="nextTo"/>
        <c:txPr>
          <a:bodyPr/>
          <a:lstStyle/>
          <a:p>
            <a:pPr>
              <a:defRPr lang="en-US"/>
            </a:pPr>
            <a:endParaRPr lang="en-US"/>
          </a:p>
        </c:txPr>
        <c:crossAx val="112106496"/>
        <c:crosses val="autoZero"/>
        <c:crossBetween val="between"/>
      </c:valAx>
    </c:plotArea>
    <c:legend>
      <c:legendPos val="r"/>
      <c:txPr>
        <a:bodyPr/>
        <a:lstStyle/>
        <a:p>
          <a:pPr>
            <a:defRPr lang="en-US"/>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en-US"/>
            </a:pPr>
            <a:r>
              <a:rPr lang="en-US" sz="1400"/>
              <a:t>LD</a:t>
            </a:r>
            <a:r>
              <a:rPr lang="en-US" sz="900"/>
              <a:t>50 </a:t>
            </a:r>
            <a:r>
              <a:rPr lang="en-US" sz="1400"/>
              <a:t>172 µg </a:t>
            </a:r>
          </a:p>
        </c:rich>
      </c:tx>
      <c:layout>
        <c:manualLayout>
          <c:xMode val="edge"/>
          <c:yMode val="edge"/>
          <c:x val="0.18352077865266839"/>
          <c:y val="0.18518518518518862"/>
        </c:manualLayout>
      </c:layout>
    </c:title>
    <c:plotArea>
      <c:layout/>
      <c:scatterChart>
        <c:scatterStyle val="smoothMarker"/>
        <c:ser>
          <c:idx val="0"/>
          <c:order val="0"/>
          <c:xVal>
            <c:numRef>
              <c:f>Sheet1!$AF$2:$AJ$2</c:f>
              <c:numCache>
                <c:formatCode>General</c:formatCode>
                <c:ptCount val="5"/>
                <c:pt idx="0">
                  <c:v>50</c:v>
                </c:pt>
                <c:pt idx="1">
                  <c:v>100</c:v>
                </c:pt>
                <c:pt idx="2">
                  <c:v>150</c:v>
                </c:pt>
                <c:pt idx="3">
                  <c:v>200</c:v>
                </c:pt>
                <c:pt idx="4">
                  <c:v>250</c:v>
                </c:pt>
              </c:numCache>
            </c:numRef>
          </c:xVal>
          <c:yVal>
            <c:numRef>
              <c:f>Sheet1!$AF$3:$AJ$3</c:f>
              <c:numCache>
                <c:formatCode>General</c:formatCode>
                <c:ptCount val="5"/>
                <c:pt idx="0">
                  <c:v>10</c:v>
                </c:pt>
                <c:pt idx="1">
                  <c:v>20</c:v>
                </c:pt>
                <c:pt idx="2">
                  <c:v>40</c:v>
                </c:pt>
                <c:pt idx="3">
                  <c:v>80</c:v>
                </c:pt>
                <c:pt idx="4">
                  <c:v>100</c:v>
                </c:pt>
              </c:numCache>
            </c:numRef>
          </c:yVal>
          <c:smooth val="1"/>
        </c:ser>
        <c:axId val="102576128"/>
        <c:axId val="102578048"/>
      </c:scatterChart>
      <c:valAx>
        <c:axId val="102576128"/>
        <c:scaling>
          <c:orientation val="minMax"/>
        </c:scaling>
        <c:axPos val="b"/>
        <c:title>
          <c:tx>
            <c:rich>
              <a:bodyPr/>
              <a:lstStyle/>
              <a:p>
                <a:pPr>
                  <a:defRPr lang="en-US"/>
                </a:pPr>
                <a:r>
                  <a:rPr lang="en-US"/>
                  <a:t>Concentration of CP (µg)</a:t>
                </a:r>
              </a:p>
            </c:rich>
          </c:tx>
          <c:layout/>
        </c:title>
        <c:numFmt formatCode="General" sourceLinked="1"/>
        <c:tickLblPos val="nextTo"/>
        <c:txPr>
          <a:bodyPr/>
          <a:lstStyle/>
          <a:p>
            <a:pPr>
              <a:defRPr lang="en-US"/>
            </a:pPr>
            <a:endParaRPr lang="en-US"/>
          </a:p>
        </c:txPr>
        <c:crossAx val="102578048"/>
        <c:crosses val="autoZero"/>
        <c:crossBetween val="midCat"/>
      </c:valAx>
      <c:valAx>
        <c:axId val="102578048"/>
        <c:scaling>
          <c:orientation val="minMax"/>
          <c:max val="100"/>
        </c:scaling>
        <c:axPos val="l"/>
        <c:title>
          <c:tx>
            <c:rich>
              <a:bodyPr/>
              <a:lstStyle/>
              <a:p>
                <a:pPr>
                  <a:defRPr lang="en-US"/>
                </a:pPr>
                <a:r>
                  <a:rPr lang="en-US"/>
                  <a:t>Percentage of Mortality</a:t>
                </a:r>
              </a:p>
            </c:rich>
          </c:tx>
          <c:layout/>
        </c:title>
        <c:numFmt formatCode="General" sourceLinked="1"/>
        <c:tickLblPos val="nextTo"/>
        <c:txPr>
          <a:bodyPr/>
          <a:lstStyle/>
          <a:p>
            <a:pPr>
              <a:defRPr lang="en-US"/>
            </a:pPr>
            <a:endParaRPr lang="en-US"/>
          </a:p>
        </c:txPr>
        <c:crossAx val="102576128"/>
        <c:crosses val="autoZero"/>
        <c:crossBetween val="midCat"/>
        <c:majorUnit val="10"/>
      </c:valAx>
    </c:plotArea>
    <c:plotVisOnly val="1"/>
  </c:chart>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400"/>
              <a:t>LD</a:t>
            </a:r>
            <a:r>
              <a:rPr lang="en-US" sz="900" baseline="0"/>
              <a:t>50</a:t>
            </a:r>
            <a:r>
              <a:rPr lang="en-US" sz="1400" baseline="0"/>
              <a:t> 320 µg</a:t>
            </a:r>
            <a:endParaRPr lang="en-US" sz="1400"/>
          </a:p>
        </c:rich>
      </c:tx>
      <c:layout>
        <c:manualLayout>
          <c:xMode val="edge"/>
          <c:yMode val="edge"/>
          <c:x val="0.16485344239945471"/>
          <c:y val="0.18344519015660482"/>
        </c:manualLayout>
      </c:layout>
    </c:title>
    <c:plotArea>
      <c:layout>
        <c:manualLayout>
          <c:layoutTarget val="inner"/>
          <c:xMode val="edge"/>
          <c:yMode val="edge"/>
          <c:x val="0.14230638348120986"/>
          <c:y val="0.17983230284134319"/>
          <c:w val="0.80697099979067033"/>
          <c:h val="0.62662544698692202"/>
        </c:manualLayout>
      </c:layout>
      <c:scatterChart>
        <c:scatterStyle val="smoothMarker"/>
        <c:ser>
          <c:idx val="0"/>
          <c:order val="0"/>
          <c:xVal>
            <c:numRef>
              <c:f>Sheet1!$AO$2:$AS$2</c:f>
              <c:numCache>
                <c:formatCode>General</c:formatCode>
                <c:ptCount val="5"/>
                <c:pt idx="0">
                  <c:v>100</c:v>
                </c:pt>
                <c:pt idx="1">
                  <c:v>200</c:v>
                </c:pt>
                <c:pt idx="2">
                  <c:v>300</c:v>
                </c:pt>
                <c:pt idx="3">
                  <c:v>400</c:v>
                </c:pt>
                <c:pt idx="4">
                  <c:v>500</c:v>
                </c:pt>
              </c:numCache>
            </c:numRef>
          </c:xVal>
          <c:yVal>
            <c:numRef>
              <c:f>Sheet1!$AO$3:$AS$3</c:f>
              <c:numCache>
                <c:formatCode>General</c:formatCode>
                <c:ptCount val="5"/>
                <c:pt idx="0">
                  <c:v>10</c:v>
                </c:pt>
                <c:pt idx="1">
                  <c:v>20</c:v>
                </c:pt>
                <c:pt idx="2">
                  <c:v>40</c:v>
                </c:pt>
                <c:pt idx="3">
                  <c:v>80</c:v>
                </c:pt>
                <c:pt idx="4">
                  <c:v>100</c:v>
                </c:pt>
              </c:numCache>
            </c:numRef>
          </c:yVal>
          <c:smooth val="1"/>
        </c:ser>
        <c:axId val="102573568"/>
        <c:axId val="102575488"/>
      </c:scatterChart>
      <c:valAx>
        <c:axId val="102573568"/>
        <c:scaling>
          <c:orientation val="minMax"/>
        </c:scaling>
        <c:axPos val="b"/>
        <c:title>
          <c:tx>
            <c:rich>
              <a:bodyPr/>
              <a:lstStyle/>
              <a:p>
                <a:pPr>
                  <a:defRPr lang="en-US"/>
                </a:pPr>
                <a:r>
                  <a:rPr lang="en-US"/>
                  <a:t>Concentration of CP (µg)</a:t>
                </a:r>
              </a:p>
            </c:rich>
          </c:tx>
          <c:layout/>
        </c:title>
        <c:numFmt formatCode="General" sourceLinked="1"/>
        <c:tickLblPos val="nextTo"/>
        <c:txPr>
          <a:bodyPr/>
          <a:lstStyle/>
          <a:p>
            <a:pPr>
              <a:defRPr lang="en-US"/>
            </a:pPr>
            <a:endParaRPr lang="en-US"/>
          </a:p>
        </c:txPr>
        <c:crossAx val="102575488"/>
        <c:crosses val="autoZero"/>
        <c:crossBetween val="midCat"/>
      </c:valAx>
      <c:valAx>
        <c:axId val="102575488"/>
        <c:scaling>
          <c:orientation val="minMax"/>
          <c:max val="100"/>
          <c:min val="0"/>
        </c:scaling>
        <c:axPos val="l"/>
        <c:title>
          <c:tx>
            <c:rich>
              <a:bodyPr/>
              <a:lstStyle/>
              <a:p>
                <a:pPr>
                  <a:defRPr lang="en-US"/>
                </a:pPr>
                <a:r>
                  <a:rPr lang="en-US"/>
                  <a:t>Percentage of Mortality</a:t>
                </a:r>
              </a:p>
            </c:rich>
          </c:tx>
          <c:layout/>
        </c:title>
        <c:numFmt formatCode="General" sourceLinked="1"/>
        <c:tickLblPos val="nextTo"/>
        <c:txPr>
          <a:bodyPr/>
          <a:lstStyle/>
          <a:p>
            <a:pPr>
              <a:defRPr lang="en-US"/>
            </a:pPr>
            <a:endParaRPr lang="en-US"/>
          </a:p>
        </c:txPr>
        <c:crossAx val="102573568"/>
        <c:crosses val="autoZero"/>
        <c:crossBetween val="midCat"/>
      </c:valAx>
    </c:plotArea>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en-US"/>
            </a:pPr>
            <a:r>
              <a:rPr lang="en-US" sz="1400"/>
              <a:t>LD</a:t>
            </a:r>
            <a:r>
              <a:rPr lang="en-US" sz="1100"/>
              <a:t>50</a:t>
            </a:r>
            <a:r>
              <a:rPr lang="en-US" sz="1400"/>
              <a:t> 376µg</a:t>
            </a:r>
          </a:p>
        </c:rich>
      </c:tx>
      <c:layout>
        <c:manualLayout>
          <c:xMode val="edge"/>
          <c:yMode val="edge"/>
          <c:x val="0.15749843652283751"/>
          <c:y val="0.17250673854447848"/>
        </c:manualLayout>
      </c:layout>
    </c:title>
    <c:plotArea>
      <c:layout>
        <c:manualLayout>
          <c:layoutTarget val="inner"/>
          <c:xMode val="edge"/>
          <c:yMode val="edge"/>
          <c:x val="0.13965829625154938"/>
          <c:y val="0.1408748678975287"/>
          <c:w val="0.81056295131035416"/>
          <c:h val="0.70004743518842905"/>
        </c:manualLayout>
      </c:layout>
      <c:scatterChart>
        <c:scatterStyle val="smoothMarker"/>
        <c:ser>
          <c:idx val="0"/>
          <c:order val="0"/>
          <c:xVal>
            <c:numRef>
              <c:f>Sheet1!$AV$2:$AZ$2</c:f>
              <c:numCache>
                <c:formatCode>General</c:formatCode>
                <c:ptCount val="5"/>
                <c:pt idx="0">
                  <c:v>100</c:v>
                </c:pt>
                <c:pt idx="1">
                  <c:v>200</c:v>
                </c:pt>
                <c:pt idx="2">
                  <c:v>300</c:v>
                </c:pt>
                <c:pt idx="3">
                  <c:v>400</c:v>
                </c:pt>
                <c:pt idx="4">
                  <c:v>500</c:v>
                </c:pt>
              </c:numCache>
            </c:numRef>
          </c:xVal>
          <c:yVal>
            <c:numRef>
              <c:f>Sheet1!$AV$3:$AZ$3</c:f>
              <c:numCache>
                <c:formatCode>General</c:formatCode>
                <c:ptCount val="5"/>
                <c:pt idx="0">
                  <c:v>25</c:v>
                </c:pt>
                <c:pt idx="1">
                  <c:v>35</c:v>
                </c:pt>
                <c:pt idx="2">
                  <c:v>40</c:v>
                </c:pt>
                <c:pt idx="3">
                  <c:v>60</c:v>
                </c:pt>
                <c:pt idx="4">
                  <c:v>95</c:v>
                </c:pt>
              </c:numCache>
            </c:numRef>
          </c:yVal>
          <c:smooth val="1"/>
        </c:ser>
        <c:axId val="109853696"/>
        <c:axId val="109900928"/>
      </c:scatterChart>
      <c:valAx>
        <c:axId val="109853696"/>
        <c:scaling>
          <c:orientation val="minMax"/>
        </c:scaling>
        <c:axPos val="b"/>
        <c:title>
          <c:tx>
            <c:rich>
              <a:bodyPr/>
              <a:lstStyle/>
              <a:p>
                <a:pPr>
                  <a:defRPr lang="en-US"/>
                </a:pPr>
                <a:r>
                  <a:rPr lang="en-US"/>
                  <a:t>Concentration of CP (µg)</a:t>
                </a:r>
              </a:p>
            </c:rich>
          </c:tx>
          <c:layout/>
        </c:title>
        <c:numFmt formatCode="General" sourceLinked="1"/>
        <c:tickLblPos val="nextTo"/>
        <c:txPr>
          <a:bodyPr/>
          <a:lstStyle/>
          <a:p>
            <a:pPr>
              <a:defRPr lang="en-US"/>
            </a:pPr>
            <a:endParaRPr lang="en-US"/>
          </a:p>
        </c:txPr>
        <c:crossAx val="109900928"/>
        <c:crosses val="autoZero"/>
        <c:crossBetween val="midCat"/>
      </c:valAx>
      <c:valAx>
        <c:axId val="109900928"/>
        <c:scaling>
          <c:orientation val="minMax"/>
        </c:scaling>
        <c:axPos val="l"/>
        <c:title>
          <c:tx>
            <c:rich>
              <a:bodyPr/>
              <a:lstStyle/>
              <a:p>
                <a:pPr>
                  <a:defRPr lang="en-US"/>
                </a:pPr>
                <a:r>
                  <a:rPr lang="en-US"/>
                  <a:t>Percentage of Mortality</a:t>
                </a:r>
              </a:p>
            </c:rich>
          </c:tx>
          <c:layout/>
        </c:title>
        <c:numFmt formatCode="General" sourceLinked="1"/>
        <c:tickLblPos val="nextTo"/>
        <c:txPr>
          <a:bodyPr/>
          <a:lstStyle/>
          <a:p>
            <a:pPr>
              <a:defRPr lang="en-US"/>
            </a:pPr>
            <a:endParaRPr lang="en-US"/>
          </a:p>
        </c:txPr>
        <c:crossAx val="109853696"/>
        <c:crosses val="autoZero"/>
        <c:crossBetween val="midCat"/>
      </c:valAx>
      <c:spPr>
        <a:noFill/>
        <a:ln w="25400">
          <a:noFill/>
        </a:ln>
      </c:spPr>
    </c:plotArea>
    <c:plotVisOnly val="1"/>
  </c:chart>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Sheet1!$O$43</c:f>
              <c:strCache>
                <c:ptCount val="1"/>
                <c:pt idx="0">
                  <c:v>24hrs</c:v>
                </c:pt>
              </c:strCache>
            </c:strRef>
          </c:tx>
          <c:errBars>
            <c:errBarType val="both"/>
            <c:errValType val="percentage"/>
            <c:val val="5"/>
          </c:errBars>
          <c:cat>
            <c:strRef>
              <c:f>Sheet1!$N$44:$N$47</c:f>
              <c:strCache>
                <c:ptCount val="4"/>
                <c:pt idx="0">
                  <c:v>control</c:v>
                </c:pt>
                <c:pt idx="1">
                  <c:v>100µg</c:v>
                </c:pt>
                <c:pt idx="2">
                  <c:v>200µg</c:v>
                </c:pt>
                <c:pt idx="3">
                  <c:v>300µg</c:v>
                </c:pt>
              </c:strCache>
            </c:strRef>
          </c:cat>
          <c:val>
            <c:numRef>
              <c:f>Sheet1!$O$44:$O$47</c:f>
              <c:numCache>
                <c:formatCode>General</c:formatCode>
                <c:ptCount val="4"/>
                <c:pt idx="0">
                  <c:v>221</c:v>
                </c:pt>
                <c:pt idx="1">
                  <c:v>228</c:v>
                </c:pt>
                <c:pt idx="2">
                  <c:v>241</c:v>
                </c:pt>
                <c:pt idx="3">
                  <c:v>345</c:v>
                </c:pt>
              </c:numCache>
            </c:numRef>
          </c:val>
        </c:ser>
        <c:ser>
          <c:idx val="1"/>
          <c:order val="1"/>
          <c:tx>
            <c:strRef>
              <c:f>Sheet1!$P$43</c:f>
              <c:strCache>
                <c:ptCount val="1"/>
                <c:pt idx="0">
                  <c:v>48hrs</c:v>
                </c:pt>
              </c:strCache>
            </c:strRef>
          </c:tx>
          <c:errBars>
            <c:errBarType val="both"/>
            <c:errValType val="percentage"/>
            <c:val val="5"/>
          </c:errBars>
          <c:cat>
            <c:strRef>
              <c:f>Sheet1!$N$44:$N$47</c:f>
              <c:strCache>
                <c:ptCount val="4"/>
                <c:pt idx="0">
                  <c:v>control</c:v>
                </c:pt>
                <c:pt idx="1">
                  <c:v>100µg</c:v>
                </c:pt>
                <c:pt idx="2">
                  <c:v>200µg</c:v>
                </c:pt>
                <c:pt idx="3">
                  <c:v>300µg</c:v>
                </c:pt>
              </c:strCache>
            </c:strRef>
          </c:cat>
          <c:val>
            <c:numRef>
              <c:f>Sheet1!$P$44:$P$47</c:f>
              <c:numCache>
                <c:formatCode>General</c:formatCode>
                <c:ptCount val="4"/>
                <c:pt idx="0">
                  <c:v>202</c:v>
                </c:pt>
                <c:pt idx="1">
                  <c:v>232</c:v>
                </c:pt>
                <c:pt idx="2">
                  <c:v>224</c:v>
                </c:pt>
                <c:pt idx="3">
                  <c:v>308</c:v>
                </c:pt>
              </c:numCache>
            </c:numRef>
          </c:val>
        </c:ser>
        <c:ser>
          <c:idx val="2"/>
          <c:order val="2"/>
          <c:tx>
            <c:strRef>
              <c:f>Sheet1!$Q$43</c:f>
              <c:strCache>
                <c:ptCount val="1"/>
                <c:pt idx="0">
                  <c:v>72hrs</c:v>
                </c:pt>
              </c:strCache>
            </c:strRef>
          </c:tx>
          <c:errBars>
            <c:errBarType val="both"/>
            <c:errValType val="percentage"/>
            <c:val val="5"/>
          </c:errBars>
          <c:cat>
            <c:strRef>
              <c:f>Sheet1!$N$44:$N$47</c:f>
              <c:strCache>
                <c:ptCount val="4"/>
                <c:pt idx="0">
                  <c:v>control</c:v>
                </c:pt>
                <c:pt idx="1">
                  <c:v>100µg</c:v>
                </c:pt>
                <c:pt idx="2">
                  <c:v>200µg</c:v>
                </c:pt>
                <c:pt idx="3">
                  <c:v>300µg</c:v>
                </c:pt>
              </c:strCache>
            </c:strRef>
          </c:cat>
          <c:val>
            <c:numRef>
              <c:f>Sheet1!$Q$44:$Q$47</c:f>
              <c:numCache>
                <c:formatCode>General</c:formatCode>
                <c:ptCount val="4"/>
                <c:pt idx="0">
                  <c:v>192</c:v>
                </c:pt>
                <c:pt idx="1">
                  <c:v>236</c:v>
                </c:pt>
                <c:pt idx="2">
                  <c:v>250</c:v>
                </c:pt>
                <c:pt idx="3">
                  <c:v>305</c:v>
                </c:pt>
              </c:numCache>
            </c:numRef>
          </c:val>
        </c:ser>
        <c:axId val="109928448"/>
        <c:axId val="109930368"/>
      </c:barChart>
      <c:catAx>
        <c:axId val="109928448"/>
        <c:scaling>
          <c:orientation val="minMax"/>
        </c:scaling>
        <c:axPos val="b"/>
        <c:title>
          <c:tx>
            <c:rich>
              <a:bodyPr/>
              <a:lstStyle/>
              <a:p>
                <a:pPr>
                  <a:defRPr lang="en-US"/>
                </a:pPr>
                <a:r>
                  <a:rPr lang="en-US"/>
                  <a:t>concentration</a:t>
                </a:r>
              </a:p>
            </c:rich>
          </c:tx>
          <c:layout/>
        </c:title>
        <c:tickLblPos val="nextTo"/>
        <c:txPr>
          <a:bodyPr/>
          <a:lstStyle/>
          <a:p>
            <a:pPr>
              <a:defRPr lang="en-US"/>
            </a:pPr>
            <a:endParaRPr lang="en-US"/>
          </a:p>
        </c:txPr>
        <c:crossAx val="109930368"/>
        <c:crosses val="autoZero"/>
        <c:auto val="1"/>
        <c:lblAlgn val="ctr"/>
        <c:lblOffset val="100"/>
      </c:catAx>
      <c:valAx>
        <c:axId val="109930368"/>
        <c:scaling>
          <c:orientation val="minMax"/>
        </c:scaling>
        <c:axPos val="l"/>
        <c:title>
          <c:tx>
            <c:rich>
              <a:bodyPr rot="-5400000" vert="horz"/>
              <a:lstStyle/>
              <a:p>
                <a:pPr>
                  <a:defRPr lang="en-US"/>
                </a:pPr>
                <a:r>
                  <a:rPr lang="en-US"/>
                  <a:t>nmoles of MDA formed/mg protein</a:t>
                </a:r>
              </a:p>
            </c:rich>
          </c:tx>
          <c:layout/>
        </c:title>
        <c:numFmt formatCode="General" sourceLinked="1"/>
        <c:tickLblPos val="nextTo"/>
        <c:txPr>
          <a:bodyPr/>
          <a:lstStyle/>
          <a:p>
            <a:pPr>
              <a:defRPr lang="en-US"/>
            </a:pPr>
            <a:endParaRPr lang="en-US"/>
          </a:p>
        </c:txPr>
        <c:crossAx val="109928448"/>
        <c:crosses val="autoZero"/>
        <c:crossBetween val="between"/>
      </c:valAx>
    </c:plotArea>
    <c:legend>
      <c:legendPos val="r"/>
      <c:layout/>
      <c:txPr>
        <a:bodyPr/>
        <a:lstStyle/>
        <a:p>
          <a:pPr>
            <a:defRPr lang="en-US"/>
          </a:pPr>
          <a:endParaRPr lang="en-U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Sheet1!$D$65</c:f>
              <c:strCache>
                <c:ptCount val="1"/>
                <c:pt idx="0">
                  <c:v>24hrs</c:v>
                </c:pt>
              </c:strCache>
            </c:strRef>
          </c:tx>
          <c:errBars>
            <c:errBarType val="both"/>
            <c:errValType val="percentage"/>
            <c:val val="5"/>
          </c:errBars>
          <c:cat>
            <c:strRef>
              <c:f>Sheet1!$C$66:$C$69</c:f>
              <c:strCache>
                <c:ptCount val="4"/>
                <c:pt idx="0">
                  <c:v>control</c:v>
                </c:pt>
                <c:pt idx="1">
                  <c:v>100µg</c:v>
                </c:pt>
                <c:pt idx="2">
                  <c:v>200µg</c:v>
                </c:pt>
                <c:pt idx="3">
                  <c:v>300µg</c:v>
                </c:pt>
              </c:strCache>
            </c:strRef>
          </c:cat>
          <c:val>
            <c:numRef>
              <c:f>Sheet1!$D$66:$D$69</c:f>
              <c:numCache>
                <c:formatCode>General</c:formatCode>
                <c:ptCount val="4"/>
                <c:pt idx="0">
                  <c:v>223</c:v>
                </c:pt>
                <c:pt idx="1">
                  <c:v>245</c:v>
                </c:pt>
                <c:pt idx="2">
                  <c:v>255</c:v>
                </c:pt>
                <c:pt idx="3">
                  <c:v>286</c:v>
                </c:pt>
              </c:numCache>
            </c:numRef>
          </c:val>
        </c:ser>
        <c:ser>
          <c:idx val="1"/>
          <c:order val="1"/>
          <c:tx>
            <c:strRef>
              <c:f>Sheet1!$E$65</c:f>
              <c:strCache>
                <c:ptCount val="1"/>
                <c:pt idx="0">
                  <c:v>48hrs</c:v>
                </c:pt>
              </c:strCache>
            </c:strRef>
          </c:tx>
          <c:errBars>
            <c:errBarType val="both"/>
            <c:errValType val="percentage"/>
            <c:val val="5"/>
          </c:errBars>
          <c:cat>
            <c:strRef>
              <c:f>Sheet1!$C$66:$C$69</c:f>
              <c:strCache>
                <c:ptCount val="4"/>
                <c:pt idx="0">
                  <c:v>control</c:v>
                </c:pt>
                <c:pt idx="1">
                  <c:v>100µg</c:v>
                </c:pt>
                <c:pt idx="2">
                  <c:v>200µg</c:v>
                </c:pt>
                <c:pt idx="3">
                  <c:v>300µg</c:v>
                </c:pt>
              </c:strCache>
            </c:strRef>
          </c:cat>
          <c:val>
            <c:numRef>
              <c:f>Sheet1!$E$66:$E$69</c:f>
              <c:numCache>
                <c:formatCode>General</c:formatCode>
                <c:ptCount val="4"/>
                <c:pt idx="0">
                  <c:v>209</c:v>
                </c:pt>
                <c:pt idx="1">
                  <c:v>254</c:v>
                </c:pt>
                <c:pt idx="2">
                  <c:v>265</c:v>
                </c:pt>
                <c:pt idx="3">
                  <c:v>322</c:v>
                </c:pt>
              </c:numCache>
            </c:numRef>
          </c:val>
        </c:ser>
        <c:ser>
          <c:idx val="2"/>
          <c:order val="2"/>
          <c:tx>
            <c:strRef>
              <c:f>Sheet1!$F$65</c:f>
              <c:strCache>
                <c:ptCount val="1"/>
                <c:pt idx="0">
                  <c:v>72hrs</c:v>
                </c:pt>
              </c:strCache>
            </c:strRef>
          </c:tx>
          <c:errBars>
            <c:errBarType val="both"/>
            <c:errValType val="percentage"/>
            <c:val val="5"/>
          </c:errBars>
          <c:cat>
            <c:strRef>
              <c:f>Sheet1!$C$66:$C$69</c:f>
              <c:strCache>
                <c:ptCount val="4"/>
                <c:pt idx="0">
                  <c:v>control</c:v>
                </c:pt>
                <c:pt idx="1">
                  <c:v>100µg</c:v>
                </c:pt>
                <c:pt idx="2">
                  <c:v>200µg</c:v>
                </c:pt>
                <c:pt idx="3">
                  <c:v>300µg</c:v>
                </c:pt>
              </c:strCache>
            </c:strRef>
          </c:cat>
          <c:val>
            <c:numRef>
              <c:f>Sheet1!$F$66:$F$69</c:f>
              <c:numCache>
                <c:formatCode>General</c:formatCode>
                <c:ptCount val="4"/>
                <c:pt idx="0">
                  <c:v>204</c:v>
                </c:pt>
                <c:pt idx="1">
                  <c:v>273</c:v>
                </c:pt>
                <c:pt idx="2">
                  <c:v>271</c:v>
                </c:pt>
                <c:pt idx="3">
                  <c:v>349</c:v>
                </c:pt>
              </c:numCache>
            </c:numRef>
          </c:val>
        </c:ser>
        <c:axId val="109965312"/>
        <c:axId val="109967232"/>
      </c:barChart>
      <c:catAx>
        <c:axId val="109965312"/>
        <c:scaling>
          <c:orientation val="minMax"/>
        </c:scaling>
        <c:axPos val="b"/>
        <c:title>
          <c:tx>
            <c:rich>
              <a:bodyPr/>
              <a:lstStyle/>
              <a:p>
                <a:pPr>
                  <a:defRPr lang="en-US"/>
                </a:pPr>
                <a:r>
                  <a:rPr lang="en-US"/>
                  <a:t>concentration</a:t>
                </a:r>
              </a:p>
            </c:rich>
          </c:tx>
          <c:layout/>
        </c:title>
        <c:tickLblPos val="nextTo"/>
        <c:txPr>
          <a:bodyPr/>
          <a:lstStyle/>
          <a:p>
            <a:pPr>
              <a:defRPr lang="en-US"/>
            </a:pPr>
            <a:endParaRPr lang="en-US"/>
          </a:p>
        </c:txPr>
        <c:crossAx val="109967232"/>
        <c:crosses val="autoZero"/>
        <c:auto val="1"/>
        <c:lblAlgn val="ctr"/>
        <c:lblOffset val="100"/>
      </c:catAx>
      <c:valAx>
        <c:axId val="109967232"/>
        <c:scaling>
          <c:orientation val="minMax"/>
        </c:scaling>
        <c:axPos val="l"/>
        <c:title>
          <c:tx>
            <c:rich>
              <a:bodyPr rot="-5400000" vert="horz"/>
              <a:lstStyle/>
              <a:p>
                <a:pPr>
                  <a:defRPr lang="en-US"/>
                </a:pPr>
                <a:r>
                  <a:rPr lang="en-US"/>
                  <a:t>nmoles of MDA formed/mg protein</a:t>
                </a:r>
              </a:p>
            </c:rich>
          </c:tx>
          <c:layout/>
        </c:title>
        <c:numFmt formatCode="General" sourceLinked="1"/>
        <c:tickLblPos val="nextTo"/>
        <c:txPr>
          <a:bodyPr/>
          <a:lstStyle/>
          <a:p>
            <a:pPr>
              <a:defRPr lang="en-US"/>
            </a:pPr>
            <a:endParaRPr lang="en-US"/>
          </a:p>
        </c:txPr>
        <c:crossAx val="109965312"/>
        <c:crosses val="autoZero"/>
        <c:crossBetween val="between"/>
      </c:valAx>
    </c:plotArea>
    <c:legend>
      <c:legendPos val="r"/>
      <c:layout/>
      <c:txPr>
        <a:bodyPr/>
        <a:lstStyle/>
        <a:p>
          <a:pPr>
            <a:defRPr lang="en-US"/>
          </a:pPr>
          <a:endParaRPr lang="en-US"/>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0.14375</cdr:x>
      <cdr:y>0.47917</cdr:y>
    </cdr:from>
    <cdr:to>
      <cdr:x>0.3875</cdr:x>
      <cdr:y>0.47917</cdr:y>
    </cdr:to>
    <cdr:sp macro="" textlink="">
      <cdr:nvSpPr>
        <cdr:cNvPr id="3" name="Straight Connector 2"/>
        <cdr:cNvSpPr/>
      </cdr:nvSpPr>
      <cdr:spPr>
        <a:xfrm xmlns:a="http://schemas.openxmlformats.org/drawingml/2006/main">
          <a:off x="657225" y="1314450"/>
          <a:ext cx="1114425"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0.38542</cdr:x>
      <cdr:y>0.47917</cdr:y>
    </cdr:from>
    <cdr:to>
      <cdr:x>0.38542</cdr:x>
      <cdr:y>0.78125</cdr:y>
    </cdr:to>
    <cdr:sp macro="" textlink="">
      <cdr:nvSpPr>
        <cdr:cNvPr id="5" name="Straight Connector 4"/>
        <cdr:cNvSpPr/>
      </cdr:nvSpPr>
      <cdr:spPr>
        <a:xfrm xmlns:a="http://schemas.openxmlformats.org/drawingml/2006/main">
          <a:off x="1762125" y="1314450"/>
          <a:ext cx="0" cy="8286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0.14167</cdr:x>
      <cdr:y>0.47222</cdr:y>
    </cdr:from>
    <cdr:to>
      <cdr:x>0.39792</cdr:x>
      <cdr:y>0.47222</cdr:y>
    </cdr:to>
    <cdr:sp macro="" textlink="">
      <cdr:nvSpPr>
        <cdr:cNvPr id="5" name="Straight Connector 4"/>
        <cdr:cNvSpPr/>
      </cdr:nvSpPr>
      <cdr:spPr>
        <a:xfrm xmlns:a="http://schemas.openxmlformats.org/drawingml/2006/main">
          <a:off x="647700" y="1295400"/>
          <a:ext cx="1171575"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0.39792</cdr:x>
      <cdr:y>0.47569</cdr:y>
    </cdr:from>
    <cdr:to>
      <cdr:x>0.39792</cdr:x>
      <cdr:y>0.80208</cdr:y>
    </cdr:to>
    <cdr:sp macro="" textlink="">
      <cdr:nvSpPr>
        <cdr:cNvPr id="7" name="Straight Connector 6"/>
        <cdr:cNvSpPr/>
      </cdr:nvSpPr>
      <cdr:spPr>
        <a:xfrm xmlns:a="http://schemas.openxmlformats.org/drawingml/2006/main">
          <a:off x="1819275" y="1304925"/>
          <a:ext cx="0" cy="8953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0.13958</cdr:x>
      <cdr:y>0.46875</cdr:y>
    </cdr:from>
    <cdr:to>
      <cdr:x>0.48958</cdr:x>
      <cdr:y>0.46875</cdr:y>
    </cdr:to>
    <cdr:sp macro="" textlink="">
      <cdr:nvSpPr>
        <cdr:cNvPr id="5" name="Straight Connector 4"/>
        <cdr:cNvSpPr/>
      </cdr:nvSpPr>
      <cdr:spPr>
        <a:xfrm xmlns:a="http://schemas.openxmlformats.org/drawingml/2006/main">
          <a:off x="638175" y="1285875"/>
          <a:ext cx="16002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0.48542</cdr:x>
      <cdr:y>0.46875</cdr:y>
    </cdr:from>
    <cdr:to>
      <cdr:x>0.48542</cdr:x>
      <cdr:y>0.79861</cdr:y>
    </cdr:to>
    <cdr:sp macro="" textlink="">
      <cdr:nvSpPr>
        <cdr:cNvPr id="7" name="Straight Connector 6"/>
        <cdr:cNvSpPr/>
      </cdr:nvSpPr>
      <cdr:spPr>
        <a:xfrm xmlns:a="http://schemas.openxmlformats.org/drawingml/2006/main">
          <a:off x="2219325" y="1285875"/>
          <a:ext cx="0" cy="9048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0.14375</cdr:x>
      <cdr:y>0.47569</cdr:y>
    </cdr:from>
    <cdr:to>
      <cdr:x>0.78333</cdr:x>
      <cdr:y>0.47569</cdr:y>
    </cdr:to>
    <cdr:sp macro="" textlink="">
      <cdr:nvSpPr>
        <cdr:cNvPr id="5" name="Straight Connector 4"/>
        <cdr:cNvSpPr/>
      </cdr:nvSpPr>
      <cdr:spPr>
        <a:xfrm xmlns:a="http://schemas.openxmlformats.org/drawingml/2006/main">
          <a:off x="657225" y="1304925"/>
          <a:ext cx="2924175"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0.77292</cdr:x>
      <cdr:y>0.47569</cdr:y>
    </cdr:from>
    <cdr:to>
      <cdr:x>0.77292</cdr:x>
      <cdr:y>0.79861</cdr:y>
    </cdr:to>
    <cdr:sp macro="" textlink="">
      <cdr:nvSpPr>
        <cdr:cNvPr id="7" name="Straight Connector 6"/>
        <cdr:cNvSpPr/>
      </cdr:nvSpPr>
      <cdr:spPr>
        <a:xfrm xmlns:a="http://schemas.openxmlformats.org/drawingml/2006/main">
          <a:off x="3533775" y="1304925"/>
          <a:ext cx="0" cy="8858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0.14167</cdr:x>
      <cdr:y>0.47569</cdr:y>
    </cdr:from>
    <cdr:to>
      <cdr:x>0.58125</cdr:x>
      <cdr:y>0.47569</cdr:y>
    </cdr:to>
    <cdr:sp macro="" textlink="">
      <cdr:nvSpPr>
        <cdr:cNvPr id="3" name="Straight Connector 2"/>
        <cdr:cNvSpPr/>
      </cdr:nvSpPr>
      <cdr:spPr>
        <a:xfrm xmlns:a="http://schemas.openxmlformats.org/drawingml/2006/main">
          <a:off x="647700" y="1304925"/>
          <a:ext cx="2009775"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0.57917</cdr:x>
      <cdr:y>0.47222</cdr:y>
    </cdr:from>
    <cdr:to>
      <cdr:x>0.57917</cdr:x>
      <cdr:y>0.78819</cdr:y>
    </cdr:to>
    <cdr:sp macro="" textlink="">
      <cdr:nvSpPr>
        <cdr:cNvPr id="5" name="Straight Connector 4"/>
        <cdr:cNvSpPr/>
      </cdr:nvSpPr>
      <cdr:spPr>
        <a:xfrm xmlns:a="http://schemas.openxmlformats.org/drawingml/2006/main">
          <a:off x="2647950" y="1295400"/>
          <a:ext cx="0" cy="8667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0.13497</cdr:x>
      <cdr:y>0.48993</cdr:y>
    </cdr:from>
    <cdr:to>
      <cdr:x>0.58282</cdr:x>
      <cdr:y>0.48993</cdr:y>
    </cdr:to>
    <cdr:sp macro="" textlink="">
      <cdr:nvSpPr>
        <cdr:cNvPr id="3" name="Straight Connector 2"/>
        <cdr:cNvSpPr/>
      </cdr:nvSpPr>
      <cdr:spPr>
        <a:xfrm xmlns:a="http://schemas.openxmlformats.org/drawingml/2006/main">
          <a:off x="628651" y="1390650"/>
          <a:ext cx="2085975"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0.12758</cdr:x>
      <cdr:y>0.48518</cdr:y>
    </cdr:from>
    <cdr:to>
      <cdr:x>0.33771</cdr:x>
      <cdr:y>0.49057</cdr:y>
    </cdr:to>
    <cdr:sp macro="" textlink="">
      <cdr:nvSpPr>
        <cdr:cNvPr id="3" name="Straight Connector 2"/>
        <cdr:cNvSpPr/>
      </cdr:nvSpPr>
      <cdr:spPr>
        <a:xfrm xmlns:a="http://schemas.openxmlformats.org/drawingml/2006/main" flipV="1">
          <a:off x="647700" y="1714501"/>
          <a:ext cx="1066800" cy="190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0.33021</cdr:x>
      <cdr:y>0.48248</cdr:y>
    </cdr:from>
    <cdr:to>
      <cdr:x>0.61914</cdr:x>
      <cdr:y>0.48518</cdr:y>
    </cdr:to>
    <cdr:sp macro="" textlink="">
      <cdr:nvSpPr>
        <cdr:cNvPr id="5" name="Straight Connector 4"/>
        <cdr:cNvSpPr/>
      </cdr:nvSpPr>
      <cdr:spPr>
        <a:xfrm xmlns:a="http://schemas.openxmlformats.org/drawingml/2006/main" flipV="1">
          <a:off x="1676400" y="1704976"/>
          <a:ext cx="1466850" cy="95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0.61726</cdr:x>
      <cdr:y>0.48518</cdr:y>
    </cdr:from>
    <cdr:to>
      <cdr:x>0.61726</cdr:x>
      <cdr:y>0.83558</cdr:y>
    </cdr:to>
    <cdr:sp macro="" textlink="">
      <cdr:nvSpPr>
        <cdr:cNvPr id="7" name="Straight Connector 6"/>
        <cdr:cNvSpPr/>
      </cdr:nvSpPr>
      <cdr:spPr>
        <a:xfrm xmlns:a="http://schemas.openxmlformats.org/drawingml/2006/main">
          <a:off x="3133725" y="1714501"/>
          <a:ext cx="0" cy="12382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1254BA-E2AE-43F9-A394-19ACD3715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7324</TotalTime>
  <Pages>171</Pages>
  <Words>26567</Words>
  <Characters>151434</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sarashan</dc:creator>
  <cp:lastModifiedBy>sarashan</cp:lastModifiedBy>
  <cp:revision>98</cp:revision>
  <cp:lastPrinted>2018-03-23T15:26:00Z</cp:lastPrinted>
  <dcterms:created xsi:type="dcterms:W3CDTF">2017-08-18T05:38:00Z</dcterms:created>
  <dcterms:modified xsi:type="dcterms:W3CDTF">2018-10-04T07:25:00Z</dcterms:modified>
</cp:coreProperties>
</file>